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1574" w14:textId="455A984A" w:rsidR="00B75132" w:rsidRPr="00F91958" w:rsidRDefault="00B75132" w:rsidP="00BC618F">
      <w:pPr>
        <w:autoSpaceDE w:val="0"/>
        <w:autoSpaceDN w:val="0"/>
        <w:adjustRightInd w:val="0"/>
        <w:jc w:val="center"/>
        <w:rPr>
          <w:rFonts w:ascii="Calibri" w:hAnsi="Calibri"/>
          <w:i/>
          <w:iCs/>
          <w:color w:val="211C1F"/>
          <w:sz w:val="48"/>
          <w:szCs w:val="48"/>
        </w:rPr>
      </w:pPr>
    </w:p>
    <w:p w14:paraId="77A7F1F5" w14:textId="77777777" w:rsidR="00B75132" w:rsidRPr="00F91958" w:rsidRDefault="00B75132" w:rsidP="008349DB">
      <w:pPr>
        <w:autoSpaceDE w:val="0"/>
        <w:autoSpaceDN w:val="0"/>
        <w:adjustRightInd w:val="0"/>
        <w:spacing w:before="180"/>
        <w:jc w:val="center"/>
        <w:rPr>
          <w:i/>
          <w:iCs/>
          <w:color w:val="211C1F"/>
          <w:sz w:val="72"/>
          <w:szCs w:val="72"/>
        </w:rPr>
      </w:pPr>
      <w:r w:rsidRPr="00F91958">
        <w:rPr>
          <w:i/>
          <w:iCs/>
          <w:color w:val="211C1F"/>
          <w:sz w:val="72"/>
          <w:szCs w:val="72"/>
        </w:rPr>
        <w:t>Proclamation</w:t>
      </w:r>
    </w:p>
    <w:p w14:paraId="00FA36A6" w14:textId="3F72B5EB" w:rsidR="00B75132" w:rsidRPr="00E8768B" w:rsidRDefault="00C752D0" w:rsidP="00BC618F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High Performance Buildings Week</w:t>
      </w:r>
      <w:r w:rsidR="00FC521F">
        <w:rPr>
          <w:rFonts w:ascii="Calibri" w:hAnsi="Calibri" w:cs="Calibri"/>
          <w:b/>
          <w:color w:val="000000"/>
        </w:rPr>
        <w:t xml:space="preserve"> </w:t>
      </w:r>
      <w:r w:rsidR="002615A4">
        <w:rPr>
          <w:rFonts w:ascii="Calibri" w:hAnsi="Calibri" w:cs="Calibri"/>
          <w:b/>
          <w:color w:val="000000"/>
        </w:rPr>
        <w:t>—</w:t>
      </w:r>
      <w:r w:rsidR="00FC521F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June </w:t>
      </w:r>
      <w:r w:rsidR="00E26AE6">
        <w:rPr>
          <w:rFonts w:ascii="Calibri" w:hAnsi="Calibri" w:cs="Calibri"/>
          <w:b/>
          <w:color w:val="000000"/>
        </w:rPr>
        <w:t>1</w:t>
      </w:r>
      <w:r w:rsidR="00E26AE6" w:rsidRPr="00E26AE6">
        <w:rPr>
          <w:rFonts w:ascii="Calibri" w:hAnsi="Calibri" w:cs="Calibri"/>
          <w:b/>
          <w:color w:val="000000"/>
          <w:vertAlign w:val="superscript"/>
        </w:rPr>
        <w:t>st</w:t>
      </w:r>
      <w:r w:rsidR="00E26AE6">
        <w:rPr>
          <w:rFonts w:ascii="Calibri" w:hAnsi="Calibri" w:cs="Calibri"/>
          <w:b/>
          <w:color w:val="000000"/>
        </w:rPr>
        <w:t xml:space="preserve"> to June 5</w:t>
      </w:r>
      <w:r w:rsidR="00E26AE6" w:rsidRPr="00E26AE6">
        <w:rPr>
          <w:rFonts w:ascii="Calibri" w:hAnsi="Calibri" w:cs="Calibri"/>
          <w:b/>
          <w:color w:val="000000"/>
          <w:vertAlign w:val="superscript"/>
        </w:rPr>
        <w:t>th</w:t>
      </w:r>
      <w:r w:rsidR="007A0903">
        <w:rPr>
          <w:rFonts w:ascii="Calibri" w:hAnsi="Calibri" w:cs="Calibri"/>
          <w:b/>
          <w:color w:val="000000"/>
        </w:rPr>
        <w:t>, 2026</w:t>
      </w:r>
    </w:p>
    <w:p w14:paraId="1A0F2E7C" w14:textId="77777777" w:rsidR="00B75132" w:rsidRPr="00F0729C" w:rsidRDefault="00B75132" w:rsidP="00BC618F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1"/>
          <w:szCs w:val="21"/>
        </w:rPr>
      </w:pPr>
    </w:p>
    <w:p w14:paraId="51CAD1A5" w14:textId="4468C549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our </w:t>
      </w:r>
      <w:r>
        <w:rPr>
          <w:rStyle w:val="normaltextrun"/>
          <w:rFonts w:ascii="Calibri" w:hAnsi="Calibri" w:cs="Calibri"/>
          <w:sz w:val="22"/>
          <w:szCs w:val="22"/>
        </w:rPr>
        <w:t>(City, Town, County, State)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is committed to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improving the performance of existing and future buildings, through the adoption of best practices and </w:t>
      </w:r>
      <w:proofErr w:type="gramStart"/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observe</w:t>
      </w:r>
      <w:proofErr w:type="gramEnd"/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the role of government in advancing the design, construction, and operation of commercial and residential buildings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and; 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CD97BAF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6AD31F" w14:textId="774F9DE1" w:rsidR="00173F1D" w:rsidRDefault="00D72708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Whereas, people spend approximately 90 percent of their time indoors, and buildings are the single largest consumer of energy and water in the United States, resulting in the built environment having a vast impact on virtually all aspects of American life</w:t>
      </w:r>
      <w:r w:rsidR="00173F1D">
        <w:rPr>
          <w:rStyle w:val="normaltextrun"/>
          <w:rFonts w:ascii="Calibri" w:hAnsi="Calibri" w:cs="Calibri"/>
          <w:color w:val="000000"/>
          <w:sz w:val="22"/>
          <w:szCs w:val="22"/>
        </w:rPr>
        <w:t>, and;</w:t>
      </w:r>
      <w:r w:rsidR="00173F1D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32317E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A1718A" w14:textId="09D50DB6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</w:t>
      </w:r>
      <w:r w:rsidR="00D72708">
        <w:rPr>
          <w:rStyle w:val="normaltextrun"/>
          <w:rFonts w:ascii="Calibri" w:hAnsi="Calibri" w:cs="Calibri"/>
          <w:sz w:val="22"/>
          <w:szCs w:val="22"/>
        </w:rPr>
        <w:t>,</w:t>
      </w:r>
      <w:proofErr w:type="gramEnd"/>
      <w:r w:rsidR="00D72708">
        <w:rPr>
          <w:rStyle w:val="normaltextrun"/>
          <w:rFonts w:ascii="Calibri" w:hAnsi="Calibri" w:cs="Calibri"/>
          <w:sz w:val="22"/>
          <w:szCs w:val="22"/>
        </w:rPr>
        <w:t xml:space="preserve"> our confidence in the structural integrity of buildings within our community is achieved through the devotion of committed stewards: architects, engineers, builders, tradespeople, design professionals, laborers, and others in the construction industry – who work year-round to ensure our buildings integrate high performance building</w:t>
      </w:r>
      <w:r w:rsidR="009B458E">
        <w:rPr>
          <w:rStyle w:val="normaltextrun"/>
          <w:rFonts w:ascii="Calibri" w:hAnsi="Calibri" w:cs="Calibri"/>
          <w:sz w:val="22"/>
          <w:szCs w:val="22"/>
        </w:rPr>
        <w:t>s</w:t>
      </w:r>
      <w:r w:rsidR="00D72708">
        <w:rPr>
          <w:rStyle w:val="normaltextrun"/>
          <w:rFonts w:ascii="Calibri" w:hAnsi="Calibri" w:cs="Calibri"/>
          <w:sz w:val="22"/>
          <w:szCs w:val="22"/>
        </w:rPr>
        <w:t xml:space="preserve"> attributes’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and;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F052D1" w14:textId="3254A45D" w:rsidR="00173F1D" w:rsidRPr="00D72708" w:rsidRDefault="00173F1D" w:rsidP="009B45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B458E">
        <w:rPr>
          <w:rStyle w:val="eop"/>
          <w:rFonts w:ascii="Calibri" w:hAnsi="Calibri" w:cs="Calibri"/>
          <w:color w:val="000000"/>
          <w:sz w:val="22"/>
          <w:szCs w:val="22"/>
        </w:rPr>
        <w:br/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>ur na</w:t>
      </w:r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t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>ion benefit</w:t>
      </w:r>
      <w:r w:rsidR="00107B8D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t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echnologically, economically and environmentally from innovations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dev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>eloped for use in high performance buildings, and provide major co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tributions to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the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United States economy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while 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protecting citizens and businesses from the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i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mpacts of disasters such as hurricanes, snowstorms, tornadoes, </w:t>
      </w:r>
      <w:r w:rsidR="00D72708">
        <w:rPr>
          <w:rStyle w:val="normaltextrun"/>
          <w:rFonts w:ascii="Calibri" w:hAnsi="Calibri" w:cs="Calibri"/>
          <w:color w:val="000000"/>
          <w:sz w:val="22"/>
          <w:szCs w:val="22"/>
        </w:rPr>
        <w:t>fires</w:t>
      </w:r>
      <w:r w:rsidR="00D72708" w:rsidRPr="00D72708">
        <w:rPr>
          <w:rStyle w:val="normaltextrun"/>
          <w:rFonts w:ascii="Calibri" w:hAnsi="Calibri" w:cs="Calibri"/>
          <w:color w:val="000000"/>
          <w:sz w:val="22"/>
          <w:szCs w:val="22"/>
        </w:rPr>
        <w:t>, floods and earthquake</w:t>
      </w:r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and;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CA61037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C8E438" w14:textId="5F363E1C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</w:t>
      </w:r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proofErr w:type="gramEnd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the </w:t>
      </w:r>
      <w:proofErr w:type="gramStart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High Performance</w:t>
      </w:r>
      <w:proofErr w:type="gramEnd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Buildings Coalition is comprised of approximately 200 organizations advocating for energy efficiency and indoor air quality and has implemented key activities to expand knowledge of the importance of </w:t>
      </w:r>
      <w:proofErr w:type="gramStart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high performance</w:t>
      </w:r>
      <w:proofErr w:type="gramEnd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buildings as integral parts of America’s infrastructure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and;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E83B2C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32C028" w14:textId="7F480AD8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Whereas</w:t>
      </w:r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each year, in observance of </w:t>
      </w:r>
      <w:proofErr w:type="gramStart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High Performance</w:t>
      </w:r>
      <w:proofErr w:type="gramEnd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Buildings Week, Americans are reminded that high performance buildings are not only </w:t>
      </w:r>
      <w:proofErr w:type="gramStart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>attainable, but</w:t>
      </w:r>
      <w:proofErr w:type="gramEnd"/>
      <w:r w:rsidR="009B458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can improve the quality of our lives and produce a more sustainable world for future generations.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0288B5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C0DF63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E46D2F4" w14:textId="38EA7416" w:rsidR="00173F1D" w:rsidRPr="002D66F1" w:rsidRDefault="00173F1D" w:rsidP="002D66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NOW, THEREFORE, I, _______________________________, (</w:t>
      </w:r>
      <w:r>
        <w:rPr>
          <w:rStyle w:val="normaltextrun"/>
          <w:rFonts w:ascii="Calibri" w:hAnsi="Calibri" w:cs="Calibri"/>
          <w:sz w:val="22"/>
          <w:szCs w:val="22"/>
        </w:rPr>
        <w:t xml:space="preserve">Mayor, Supervisor, Commissioner, Governor) of the (City, Town, County, State)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of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____________________________, do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hereby proclaim the </w:t>
      </w:r>
      <w:r w:rsidR="00C752D0">
        <w:rPr>
          <w:rStyle w:val="normaltextrun"/>
          <w:rFonts w:ascii="Calibri" w:hAnsi="Calibri" w:cs="Calibri"/>
          <w:color w:val="000000"/>
          <w:sz w:val="22"/>
          <w:szCs w:val="22"/>
        </w:rPr>
        <w:t>week of June</w:t>
      </w:r>
      <w:r w:rsidR="002D66F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1</w:t>
      </w:r>
      <w:r w:rsidR="002D66F1" w:rsidRPr="002D66F1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st</w:t>
      </w:r>
      <w:r w:rsidR="00C752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as High Performance Buildings Week.</w:t>
      </w:r>
    </w:p>
    <w:p w14:paraId="4E178307" w14:textId="77777777" w:rsidR="00173F1D" w:rsidRDefault="00173F1D" w:rsidP="00173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0A79B5" w14:textId="77777777" w:rsidR="00173F1D" w:rsidRDefault="00173F1D" w:rsidP="00173F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EC109C" w14:textId="77777777" w:rsidR="00173F1D" w:rsidRDefault="00173F1D" w:rsidP="00173F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Signature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AEB84F0" w14:textId="1A80946D" w:rsidR="00B75132" w:rsidRPr="006D5C3C" w:rsidRDefault="00B75132" w:rsidP="00173F1D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sectPr w:rsidR="00B75132" w:rsidRPr="006D5C3C" w:rsidSect="00630299">
      <w:pgSz w:w="12240" w:h="15840"/>
      <w:pgMar w:top="360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8B"/>
    <w:rsid w:val="00021D5A"/>
    <w:rsid w:val="00032844"/>
    <w:rsid w:val="000458D7"/>
    <w:rsid w:val="000720E6"/>
    <w:rsid w:val="00072509"/>
    <w:rsid w:val="00080085"/>
    <w:rsid w:val="00083406"/>
    <w:rsid w:val="00087FA5"/>
    <w:rsid w:val="000A1E6C"/>
    <w:rsid w:val="000B61D7"/>
    <w:rsid w:val="000C287D"/>
    <w:rsid w:val="000C4E36"/>
    <w:rsid w:val="000E4544"/>
    <w:rsid w:val="001008E7"/>
    <w:rsid w:val="00102A27"/>
    <w:rsid w:val="00107B8D"/>
    <w:rsid w:val="00112359"/>
    <w:rsid w:val="0012669B"/>
    <w:rsid w:val="001344CA"/>
    <w:rsid w:val="001375E6"/>
    <w:rsid w:val="00150C08"/>
    <w:rsid w:val="0015603C"/>
    <w:rsid w:val="00160870"/>
    <w:rsid w:val="00173F1D"/>
    <w:rsid w:val="00175A18"/>
    <w:rsid w:val="001B21D5"/>
    <w:rsid w:val="001C1DC7"/>
    <w:rsid w:val="001E2C7A"/>
    <w:rsid w:val="001E537C"/>
    <w:rsid w:val="002077E4"/>
    <w:rsid w:val="00235424"/>
    <w:rsid w:val="002530F7"/>
    <w:rsid w:val="002615A4"/>
    <w:rsid w:val="002B1B78"/>
    <w:rsid w:val="002D58D9"/>
    <w:rsid w:val="002D66F1"/>
    <w:rsid w:val="00320CF2"/>
    <w:rsid w:val="00322042"/>
    <w:rsid w:val="00331468"/>
    <w:rsid w:val="00336119"/>
    <w:rsid w:val="00360C26"/>
    <w:rsid w:val="00380E53"/>
    <w:rsid w:val="00381BDB"/>
    <w:rsid w:val="00393276"/>
    <w:rsid w:val="003B159C"/>
    <w:rsid w:val="003B2405"/>
    <w:rsid w:val="003C5958"/>
    <w:rsid w:val="003D2C5F"/>
    <w:rsid w:val="003D627F"/>
    <w:rsid w:val="004049CE"/>
    <w:rsid w:val="00405069"/>
    <w:rsid w:val="00405ECC"/>
    <w:rsid w:val="00425853"/>
    <w:rsid w:val="00465564"/>
    <w:rsid w:val="004765EA"/>
    <w:rsid w:val="004814E9"/>
    <w:rsid w:val="00490C98"/>
    <w:rsid w:val="00497C8C"/>
    <w:rsid w:val="004A11D9"/>
    <w:rsid w:val="004C0277"/>
    <w:rsid w:val="005110D3"/>
    <w:rsid w:val="0052088F"/>
    <w:rsid w:val="00547C8C"/>
    <w:rsid w:val="005532E5"/>
    <w:rsid w:val="0055658F"/>
    <w:rsid w:val="00564E66"/>
    <w:rsid w:val="0057793D"/>
    <w:rsid w:val="005A52E8"/>
    <w:rsid w:val="005B54CD"/>
    <w:rsid w:val="005F24EA"/>
    <w:rsid w:val="005F3436"/>
    <w:rsid w:val="00601FB4"/>
    <w:rsid w:val="00623747"/>
    <w:rsid w:val="00626AB0"/>
    <w:rsid w:val="00630299"/>
    <w:rsid w:val="00640F0D"/>
    <w:rsid w:val="006746C7"/>
    <w:rsid w:val="00684794"/>
    <w:rsid w:val="00694650"/>
    <w:rsid w:val="006A334D"/>
    <w:rsid w:val="006A5D3A"/>
    <w:rsid w:val="006A6AB1"/>
    <w:rsid w:val="006B626C"/>
    <w:rsid w:val="006D5C3C"/>
    <w:rsid w:val="006D72A1"/>
    <w:rsid w:val="006F6999"/>
    <w:rsid w:val="006F7829"/>
    <w:rsid w:val="00702C4C"/>
    <w:rsid w:val="00702E0B"/>
    <w:rsid w:val="007315FF"/>
    <w:rsid w:val="00736A0B"/>
    <w:rsid w:val="007557E3"/>
    <w:rsid w:val="00761811"/>
    <w:rsid w:val="0078209C"/>
    <w:rsid w:val="00787986"/>
    <w:rsid w:val="0079086C"/>
    <w:rsid w:val="007947EB"/>
    <w:rsid w:val="007A0903"/>
    <w:rsid w:val="007A1520"/>
    <w:rsid w:val="007A41D9"/>
    <w:rsid w:val="007B61F5"/>
    <w:rsid w:val="007C21C5"/>
    <w:rsid w:val="007D613B"/>
    <w:rsid w:val="008349DB"/>
    <w:rsid w:val="00834C9A"/>
    <w:rsid w:val="00881CCB"/>
    <w:rsid w:val="008A21BA"/>
    <w:rsid w:val="008B4739"/>
    <w:rsid w:val="008C3C50"/>
    <w:rsid w:val="009009BE"/>
    <w:rsid w:val="00901763"/>
    <w:rsid w:val="0090263A"/>
    <w:rsid w:val="009104AC"/>
    <w:rsid w:val="009112BE"/>
    <w:rsid w:val="00925C15"/>
    <w:rsid w:val="00936462"/>
    <w:rsid w:val="00941149"/>
    <w:rsid w:val="009568BA"/>
    <w:rsid w:val="009620BF"/>
    <w:rsid w:val="0097557F"/>
    <w:rsid w:val="00984214"/>
    <w:rsid w:val="00990413"/>
    <w:rsid w:val="009B458E"/>
    <w:rsid w:val="009B6A80"/>
    <w:rsid w:val="009D0277"/>
    <w:rsid w:val="009D41ED"/>
    <w:rsid w:val="009E2C49"/>
    <w:rsid w:val="00A215BB"/>
    <w:rsid w:val="00A264A6"/>
    <w:rsid w:val="00A37AD8"/>
    <w:rsid w:val="00A50AA3"/>
    <w:rsid w:val="00A531F1"/>
    <w:rsid w:val="00A544C2"/>
    <w:rsid w:val="00A610AF"/>
    <w:rsid w:val="00A66FC6"/>
    <w:rsid w:val="00A90872"/>
    <w:rsid w:val="00A93CCC"/>
    <w:rsid w:val="00AA6DFF"/>
    <w:rsid w:val="00AD3464"/>
    <w:rsid w:val="00AD440B"/>
    <w:rsid w:val="00AD4C48"/>
    <w:rsid w:val="00AD6E75"/>
    <w:rsid w:val="00AE305A"/>
    <w:rsid w:val="00B30146"/>
    <w:rsid w:val="00B53F8C"/>
    <w:rsid w:val="00B6713C"/>
    <w:rsid w:val="00B75132"/>
    <w:rsid w:val="00B84C44"/>
    <w:rsid w:val="00B90894"/>
    <w:rsid w:val="00BC618F"/>
    <w:rsid w:val="00C00752"/>
    <w:rsid w:val="00C01BFE"/>
    <w:rsid w:val="00C1423A"/>
    <w:rsid w:val="00C53F54"/>
    <w:rsid w:val="00C56A9C"/>
    <w:rsid w:val="00C571D0"/>
    <w:rsid w:val="00C752D0"/>
    <w:rsid w:val="00CA2901"/>
    <w:rsid w:val="00CA5857"/>
    <w:rsid w:val="00CD2477"/>
    <w:rsid w:val="00CD6DA7"/>
    <w:rsid w:val="00CE19E7"/>
    <w:rsid w:val="00CE2284"/>
    <w:rsid w:val="00CE4BDA"/>
    <w:rsid w:val="00CF035A"/>
    <w:rsid w:val="00CF4344"/>
    <w:rsid w:val="00D0175C"/>
    <w:rsid w:val="00D43AC9"/>
    <w:rsid w:val="00D46071"/>
    <w:rsid w:val="00D6249B"/>
    <w:rsid w:val="00D72708"/>
    <w:rsid w:val="00D950C4"/>
    <w:rsid w:val="00D97CA7"/>
    <w:rsid w:val="00DA0EBC"/>
    <w:rsid w:val="00DA722F"/>
    <w:rsid w:val="00DA7993"/>
    <w:rsid w:val="00DB2F96"/>
    <w:rsid w:val="00DD12C9"/>
    <w:rsid w:val="00DD2340"/>
    <w:rsid w:val="00DE290A"/>
    <w:rsid w:val="00DE57B8"/>
    <w:rsid w:val="00DF1650"/>
    <w:rsid w:val="00E029E1"/>
    <w:rsid w:val="00E154F8"/>
    <w:rsid w:val="00E15639"/>
    <w:rsid w:val="00E26AE6"/>
    <w:rsid w:val="00E554AD"/>
    <w:rsid w:val="00E57937"/>
    <w:rsid w:val="00E8768B"/>
    <w:rsid w:val="00E96536"/>
    <w:rsid w:val="00EA17E1"/>
    <w:rsid w:val="00EA43CA"/>
    <w:rsid w:val="00EF0695"/>
    <w:rsid w:val="00EF4740"/>
    <w:rsid w:val="00F0729C"/>
    <w:rsid w:val="00F10B76"/>
    <w:rsid w:val="00F46CC5"/>
    <w:rsid w:val="00F63EAF"/>
    <w:rsid w:val="00F80C09"/>
    <w:rsid w:val="00F91958"/>
    <w:rsid w:val="00F93237"/>
    <w:rsid w:val="00F95C8D"/>
    <w:rsid w:val="00FA4D55"/>
    <w:rsid w:val="00FC521F"/>
    <w:rsid w:val="00FD4119"/>
    <w:rsid w:val="00FE768F"/>
    <w:rsid w:val="00FF37C3"/>
    <w:rsid w:val="04FF272A"/>
    <w:rsid w:val="09002F4C"/>
    <w:rsid w:val="0AFAE0A6"/>
    <w:rsid w:val="0DABBBB3"/>
    <w:rsid w:val="109DCE0E"/>
    <w:rsid w:val="10CA98BF"/>
    <w:rsid w:val="145FD475"/>
    <w:rsid w:val="2A700B04"/>
    <w:rsid w:val="2CF05BBF"/>
    <w:rsid w:val="2D052D03"/>
    <w:rsid w:val="30A0E15E"/>
    <w:rsid w:val="33EFE415"/>
    <w:rsid w:val="388E9785"/>
    <w:rsid w:val="4034D1FF"/>
    <w:rsid w:val="41FBD6BF"/>
    <w:rsid w:val="48951948"/>
    <w:rsid w:val="4D41BA42"/>
    <w:rsid w:val="515AAD3D"/>
    <w:rsid w:val="601C38B6"/>
    <w:rsid w:val="69563B78"/>
    <w:rsid w:val="6E0A2B4A"/>
    <w:rsid w:val="6F3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933A1"/>
  <w15:docId w15:val="{08D414D1-D933-4B59-9E59-AF07FDA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9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D2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13B"/>
    <w:rPr>
      <w:sz w:val="24"/>
      <w:szCs w:val="24"/>
    </w:rPr>
  </w:style>
  <w:style w:type="paragraph" w:customStyle="1" w:styleId="paragraph">
    <w:name w:val="paragraph"/>
    <w:basedOn w:val="Normal"/>
    <w:rsid w:val="00173F1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73F1D"/>
  </w:style>
  <w:style w:type="character" w:customStyle="1" w:styleId="eop">
    <w:name w:val="eop"/>
    <w:basedOn w:val="DefaultParagraphFont"/>
    <w:rsid w:val="0017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80dd3a-6da6-4bfb-88f9-e12ecc249002">
      <UserInfo>
        <DisplayName>Donna Campbell</DisplayName>
        <AccountId>126</AccountId>
        <AccountType/>
      </UserInfo>
      <UserInfo>
        <DisplayName>Sophie Manthe</DisplayName>
        <AccountId>153</AccountId>
        <AccountType/>
      </UserInfo>
      <UserInfo>
        <DisplayName>Whitney Doll</DisplayName>
        <AccountId>15</AccountId>
        <AccountType/>
      </UserInfo>
      <UserInfo>
        <DisplayName>Elizabeth McDonald</DisplayName>
        <AccountId>17</AccountId>
        <AccountType/>
      </UserInfo>
      <UserInfo>
        <DisplayName>Ryan Colker</DisplayName>
        <AccountId>38</AccountId>
        <AccountType/>
      </UserInfo>
      <UserInfo>
        <DisplayName>Gabriel Maser</DisplayName>
        <AccountId>124</AccountId>
        <AccountType/>
      </UserInfo>
      <UserInfo>
        <DisplayName>Judy Zakreski</DisplayName>
        <AccountId>45</AccountId>
        <AccountType/>
      </UserInfo>
    </SharedWithUsers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3" ma:contentTypeDescription="Create a new document." ma:contentTypeScope="" ma:versionID="5ccb3a3abb3b5f4e52a7fbbd0be1e7bf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403b7097ded5512160fb4aeb53df918c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FBCBB1-F031-43E6-830A-AE0C6C248515}">
  <ds:schemaRefs>
    <ds:schemaRef ds:uri="http://schemas.microsoft.com/office/2006/metadata/properties"/>
    <ds:schemaRef ds:uri="http://schemas.microsoft.com/office/infopath/2007/PartnerControls"/>
    <ds:schemaRef ds:uri="2280dd3a-6da6-4bfb-88f9-e12ecc249002"/>
    <ds:schemaRef ds:uri="9269ceac-5c65-4307-8ae2-4607a049bc12"/>
  </ds:schemaRefs>
</ds:datastoreItem>
</file>

<file path=customXml/itemProps2.xml><?xml version="1.0" encoding="utf-8"?>
<ds:datastoreItem xmlns:ds="http://schemas.openxmlformats.org/officeDocument/2006/customXml" ds:itemID="{4C16E23F-3EE0-4BBE-AA8F-F93899BBC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0dd3a-6da6-4bfb-88f9-e12ecc249002"/>
    <ds:schemaRef ds:uri="9269ceac-5c65-4307-8ae2-4607a049b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5ED79-6D48-4415-9709-807F35B1D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7D4A7-F186-4523-9EAC-D41ECFD69D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Flash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cp:lastModifiedBy>Miller, Christopher</cp:lastModifiedBy>
  <cp:revision>9</cp:revision>
  <cp:lastPrinted>2013-01-25T22:16:00Z</cp:lastPrinted>
  <dcterms:created xsi:type="dcterms:W3CDTF">2025-05-20T20:02:00Z</dcterms:created>
  <dcterms:modified xsi:type="dcterms:W3CDTF">2026-05-01T16:49:00Z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0x010100E43305B97933AC4AB9B2A7849F351091</vt:lpwstr>
  </property>
  <property fmtid="{D5CDD505-2E9C-101B-9397-08002B2CF9AE}" pid="3" name="Order">
    <vt:r8>1679500</vt:r8>
  </property>
  <property fmtid="{D5CDD505-2E9C-101B-9397-08002B2CF9AE}" pid="4" name="_dlc_DocIdItemGuid">
    <vt:lpwstr>69a25146-e9b1-54fe-958a-ad0ae4fadaa2</vt:lpwstr>
  </property>
</Properties>
</file>