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4381" w14:textId="6B4A51A8" w:rsidR="00B9255F" w:rsidRPr="006415C1" w:rsidRDefault="00B44425" w:rsidP="006415C1">
      <w:pPr>
        <w:ind w:firstLine="720"/>
        <w:rPr>
          <w:sz w:val="22"/>
          <w:szCs w:val="22"/>
        </w:rPr>
      </w:pPr>
      <w:r>
        <w:rPr>
          <w:sz w:val="22"/>
          <w:szCs w:val="22"/>
        </w:rPr>
        <w:t>December 14, 2020</w:t>
      </w:r>
    </w:p>
    <w:p w14:paraId="46B27660" w14:textId="77777777" w:rsidR="005640E8" w:rsidRPr="006415C1" w:rsidRDefault="005640E8" w:rsidP="00B558B9">
      <w:pPr>
        <w:ind w:left="720"/>
        <w:rPr>
          <w:sz w:val="22"/>
          <w:szCs w:val="22"/>
        </w:rPr>
      </w:pPr>
    </w:p>
    <w:p w14:paraId="4FD08FCF" w14:textId="77777777" w:rsidR="00196EDC" w:rsidRDefault="00196EDC" w:rsidP="00B558B9">
      <w:pPr>
        <w:ind w:left="720"/>
        <w:rPr>
          <w:sz w:val="22"/>
          <w:szCs w:val="22"/>
        </w:rPr>
        <w:sectPr w:rsidR="00196EDC" w:rsidSect="00F247B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234C6C" w14:textId="092E65CB" w:rsidR="004B63FE" w:rsidRPr="006415C1" w:rsidRDefault="007179A1" w:rsidP="00B558B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62654">
        <w:rPr>
          <w:sz w:val="22"/>
          <w:szCs w:val="22"/>
        </w:rPr>
        <w:t>Hon</w:t>
      </w:r>
      <w:r>
        <w:rPr>
          <w:sz w:val="22"/>
          <w:szCs w:val="22"/>
        </w:rPr>
        <w:t>orable</w:t>
      </w:r>
      <w:r w:rsidR="00B62654">
        <w:rPr>
          <w:sz w:val="22"/>
          <w:szCs w:val="22"/>
        </w:rPr>
        <w:t xml:space="preserve"> </w:t>
      </w:r>
      <w:r w:rsidR="00092C13">
        <w:rPr>
          <w:sz w:val="22"/>
          <w:szCs w:val="22"/>
        </w:rPr>
        <w:t>Ben Cardin</w:t>
      </w:r>
    </w:p>
    <w:p w14:paraId="764C4142" w14:textId="6A247F42" w:rsidR="007179A1" w:rsidRDefault="00092C13" w:rsidP="00B558B9">
      <w:pPr>
        <w:ind w:left="720"/>
        <w:rPr>
          <w:sz w:val="22"/>
          <w:szCs w:val="22"/>
        </w:rPr>
      </w:pPr>
      <w:r>
        <w:rPr>
          <w:sz w:val="22"/>
          <w:szCs w:val="22"/>
        </w:rPr>
        <w:t>Ranking Member</w:t>
      </w:r>
    </w:p>
    <w:p w14:paraId="2C0A2C9D" w14:textId="77777777" w:rsidR="00092C13" w:rsidRDefault="00092C13" w:rsidP="00B558B9">
      <w:pPr>
        <w:ind w:left="720"/>
        <w:rPr>
          <w:sz w:val="22"/>
          <w:szCs w:val="22"/>
        </w:rPr>
      </w:pPr>
      <w:r>
        <w:rPr>
          <w:sz w:val="22"/>
          <w:szCs w:val="22"/>
        </w:rPr>
        <w:t>Subcommittee on Transportation and Infrastructure</w:t>
      </w:r>
    </w:p>
    <w:p w14:paraId="0622F634" w14:textId="13D40020" w:rsidR="00092C13" w:rsidRDefault="00092C13" w:rsidP="00B558B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Committee on </w:t>
      </w:r>
      <w:r w:rsidR="000A0DE3">
        <w:rPr>
          <w:sz w:val="22"/>
          <w:szCs w:val="22"/>
        </w:rPr>
        <w:t>Environment and Public Works</w:t>
      </w:r>
    </w:p>
    <w:p w14:paraId="1DD01E64" w14:textId="77777777" w:rsidR="00B44425" w:rsidRPr="006415C1" w:rsidRDefault="00B44425" w:rsidP="00B44425">
      <w:pPr>
        <w:ind w:left="720"/>
        <w:rPr>
          <w:sz w:val="22"/>
          <w:szCs w:val="22"/>
        </w:rPr>
      </w:pPr>
      <w:r>
        <w:rPr>
          <w:sz w:val="22"/>
          <w:szCs w:val="22"/>
        </w:rPr>
        <w:t>United States Senate</w:t>
      </w:r>
    </w:p>
    <w:p w14:paraId="542AB25A" w14:textId="77777777" w:rsidR="00B44425" w:rsidRDefault="00B44425" w:rsidP="00B44425">
      <w:pPr>
        <w:ind w:left="720"/>
        <w:rPr>
          <w:sz w:val="22"/>
          <w:szCs w:val="22"/>
        </w:rPr>
      </w:pPr>
      <w:r>
        <w:rPr>
          <w:sz w:val="22"/>
          <w:szCs w:val="22"/>
        </w:rPr>
        <w:t>Washington, D.C. 20515</w:t>
      </w:r>
    </w:p>
    <w:p w14:paraId="527FBA66" w14:textId="77777777" w:rsidR="00196EDC" w:rsidRDefault="00196EDC" w:rsidP="00B558B9">
      <w:pPr>
        <w:ind w:left="720"/>
        <w:rPr>
          <w:sz w:val="22"/>
          <w:szCs w:val="22"/>
        </w:rPr>
        <w:sectPr w:rsidR="00196EDC" w:rsidSect="00B444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609F68" w14:textId="77777777" w:rsidR="00B44425" w:rsidRDefault="00B44425" w:rsidP="00BA092E">
      <w:pPr>
        <w:rPr>
          <w:sz w:val="22"/>
          <w:szCs w:val="22"/>
        </w:rPr>
        <w:sectPr w:rsidR="00B44425" w:rsidSect="00196ED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33389" w14:textId="1CCABA7A" w:rsidR="005D522D" w:rsidRPr="006415C1" w:rsidRDefault="005D522D" w:rsidP="00BA092E">
      <w:pPr>
        <w:rPr>
          <w:sz w:val="22"/>
          <w:szCs w:val="22"/>
        </w:rPr>
      </w:pPr>
    </w:p>
    <w:p w14:paraId="0FD43659" w14:textId="3AC0BCF1" w:rsidR="007179A1" w:rsidRPr="007179A1" w:rsidRDefault="007179A1" w:rsidP="007179A1">
      <w:pPr>
        <w:ind w:left="720"/>
        <w:rPr>
          <w:sz w:val="22"/>
          <w:szCs w:val="22"/>
        </w:rPr>
      </w:pPr>
      <w:r w:rsidRPr="007179A1">
        <w:rPr>
          <w:sz w:val="22"/>
          <w:szCs w:val="22"/>
        </w:rPr>
        <w:t xml:space="preserve">Dear </w:t>
      </w:r>
      <w:r w:rsidR="00092C13">
        <w:rPr>
          <w:sz w:val="22"/>
          <w:szCs w:val="22"/>
        </w:rPr>
        <w:t>Ranking Member Cardin</w:t>
      </w:r>
      <w:r w:rsidRPr="007179A1">
        <w:rPr>
          <w:sz w:val="22"/>
          <w:szCs w:val="22"/>
        </w:rPr>
        <w:t>:</w:t>
      </w:r>
    </w:p>
    <w:p w14:paraId="30FECDEE" w14:textId="1B2A9869" w:rsidR="00B9255F" w:rsidRPr="006415C1" w:rsidRDefault="00B9255F" w:rsidP="00B558B9">
      <w:pPr>
        <w:ind w:left="720"/>
        <w:rPr>
          <w:sz w:val="22"/>
          <w:szCs w:val="22"/>
        </w:rPr>
      </w:pPr>
      <w:r w:rsidRPr="006415C1">
        <w:rPr>
          <w:sz w:val="22"/>
          <w:szCs w:val="22"/>
        </w:rPr>
        <w:t xml:space="preserve"> </w:t>
      </w:r>
    </w:p>
    <w:p w14:paraId="5A09053B" w14:textId="6C89FF0A" w:rsidR="000A0DE3" w:rsidRDefault="009528D8" w:rsidP="00690B9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undersigned </w:t>
      </w:r>
      <w:r w:rsidR="0043042E">
        <w:rPr>
          <w:sz w:val="22"/>
          <w:szCs w:val="22"/>
        </w:rPr>
        <w:t xml:space="preserve">businesses and </w:t>
      </w:r>
      <w:r>
        <w:rPr>
          <w:sz w:val="22"/>
          <w:szCs w:val="22"/>
        </w:rPr>
        <w:t>organizations, repres</w:t>
      </w:r>
      <w:r w:rsidR="0066270C">
        <w:rPr>
          <w:sz w:val="22"/>
          <w:szCs w:val="22"/>
        </w:rPr>
        <w:t>enting hundreds of thousands of employees,</w:t>
      </w:r>
      <w:r w:rsidR="008F002F">
        <w:rPr>
          <w:sz w:val="22"/>
          <w:szCs w:val="22"/>
        </w:rPr>
        <w:t xml:space="preserve"> </w:t>
      </w:r>
      <w:r w:rsidR="000A0DE3">
        <w:rPr>
          <w:sz w:val="22"/>
          <w:szCs w:val="22"/>
        </w:rPr>
        <w:t xml:space="preserve">are writing in support of your bill, </w:t>
      </w:r>
      <w:r w:rsidR="000A0DE3" w:rsidRPr="000A0DE3">
        <w:rPr>
          <w:b/>
          <w:sz w:val="22"/>
          <w:szCs w:val="22"/>
        </w:rPr>
        <w:t xml:space="preserve">the GSA </w:t>
      </w:r>
      <w:r w:rsidR="00B44425" w:rsidRPr="00B44425">
        <w:rPr>
          <w:b/>
          <w:sz w:val="22"/>
          <w:szCs w:val="22"/>
        </w:rPr>
        <w:t>Resilient, Energy Efficient, and Net-Zero Building Jobs Act of 2020” or the “GREEN Building Jobs Act of 2020”.</w:t>
      </w:r>
      <w:r w:rsidR="0043042E">
        <w:rPr>
          <w:b/>
          <w:sz w:val="22"/>
          <w:szCs w:val="22"/>
        </w:rPr>
        <w:t xml:space="preserve"> </w:t>
      </w:r>
      <w:r w:rsidR="00C329E3">
        <w:rPr>
          <w:sz w:val="22"/>
          <w:szCs w:val="22"/>
        </w:rPr>
        <w:t xml:space="preserve">In the face of </w:t>
      </w:r>
      <w:r w:rsidR="00C329E3" w:rsidRPr="00C329E3">
        <w:rPr>
          <w:sz w:val="22"/>
          <w:szCs w:val="22"/>
        </w:rPr>
        <w:t xml:space="preserve">the </w:t>
      </w:r>
      <w:r w:rsidR="00C329E3">
        <w:rPr>
          <w:sz w:val="22"/>
          <w:szCs w:val="22"/>
        </w:rPr>
        <w:t>COVID-19 pandemic’s impacts to our national economy, public health, and way of life,</w:t>
      </w:r>
      <w:r w:rsidR="00C329E3" w:rsidRPr="00C329E3">
        <w:rPr>
          <w:sz w:val="22"/>
          <w:szCs w:val="22"/>
        </w:rPr>
        <w:t xml:space="preserve"> </w:t>
      </w:r>
      <w:r w:rsidR="00C329E3">
        <w:rPr>
          <w:sz w:val="22"/>
          <w:szCs w:val="22"/>
        </w:rPr>
        <w:t>t</w:t>
      </w:r>
      <w:r w:rsidR="0043042E" w:rsidRPr="0043042E">
        <w:rPr>
          <w:sz w:val="22"/>
          <w:szCs w:val="22"/>
        </w:rPr>
        <w:t xml:space="preserve">his bill will </w:t>
      </w:r>
      <w:r w:rsidR="000A0DE3">
        <w:rPr>
          <w:sz w:val="22"/>
          <w:szCs w:val="22"/>
        </w:rPr>
        <w:t>stimulate the economy through construction and clean energy jobs, while saving taxpayer money and creating a healthier, more resilient, and lower carbon Federal buildings portfolio.</w:t>
      </w:r>
    </w:p>
    <w:p w14:paraId="3FEA7EC1" w14:textId="77777777" w:rsidR="000A0DE3" w:rsidRDefault="000A0DE3" w:rsidP="00690B91">
      <w:pPr>
        <w:ind w:left="720"/>
        <w:rPr>
          <w:sz w:val="22"/>
          <w:szCs w:val="22"/>
        </w:rPr>
      </w:pPr>
    </w:p>
    <w:p w14:paraId="777D3181" w14:textId="54EFF03B" w:rsidR="0066270C" w:rsidRDefault="006745D6" w:rsidP="0066270C">
      <w:pPr>
        <w:ind w:left="720"/>
        <w:rPr>
          <w:sz w:val="22"/>
          <w:szCs w:val="22"/>
        </w:rPr>
      </w:pPr>
      <w:r>
        <w:rPr>
          <w:sz w:val="22"/>
          <w:szCs w:val="22"/>
        </w:rPr>
        <w:t>The construction industry</w:t>
      </w:r>
      <w:r w:rsidR="00B232F8">
        <w:rPr>
          <w:sz w:val="22"/>
          <w:szCs w:val="22"/>
        </w:rPr>
        <w:t xml:space="preserve"> </w:t>
      </w:r>
      <w:r w:rsidR="009E2761">
        <w:rPr>
          <w:sz w:val="22"/>
          <w:szCs w:val="22"/>
        </w:rPr>
        <w:t xml:space="preserve">continues to show deteriorating demand, and </w:t>
      </w:r>
      <w:r w:rsidR="00B44425">
        <w:rPr>
          <w:sz w:val="22"/>
          <w:szCs w:val="22"/>
        </w:rPr>
        <w:t xml:space="preserve">its </w:t>
      </w:r>
      <w:r w:rsidR="00B44425" w:rsidRPr="00B44425">
        <w:rPr>
          <w:sz w:val="22"/>
          <w:szCs w:val="22"/>
        </w:rPr>
        <w:t>unemployment rate in November was 7.3 percent, compared to 4.4 percent in November 2019</w:t>
      </w:r>
      <w:r w:rsidR="00B44425">
        <w:rPr>
          <w:sz w:val="22"/>
          <w:szCs w:val="22"/>
        </w:rPr>
        <w:t xml:space="preserve">, </w:t>
      </w:r>
      <w:r w:rsidR="009E2761">
        <w:rPr>
          <w:sz w:val="22"/>
          <w:szCs w:val="22"/>
        </w:rPr>
        <w:t xml:space="preserve">according to </w:t>
      </w:r>
      <w:r w:rsidR="00B232F8" w:rsidRPr="00B232F8">
        <w:rPr>
          <w:sz w:val="22"/>
          <w:szCs w:val="22"/>
        </w:rPr>
        <w:t>a survey by the Associated General Contractors of America</w:t>
      </w:r>
      <w:r w:rsidR="00B44425">
        <w:rPr>
          <w:sz w:val="22"/>
          <w:szCs w:val="22"/>
        </w:rPr>
        <w:t>. And n</w:t>
      </w:r>
      <w:r w:rsidR="00B44425" w:rsidRPr="00B44425">
        <w:rPr>
          <w:sz w:val="22"/>
          <w:szCs w:val="22"/>
        </w:rPr>
        <w:t>early half a million clean energy workers remain unemployed (446,144)—representing a 13% decline from early 2020 for this historically fast-growing workforce</w:t>
      </w:r>
      <w:r w:rsidR="00B44425">
        <w:rPr>
          <w:sz w:val="22"/>
          <w:szCs w:val="22"/>
        </w:rPr>
        <w:t xml:space="preserve">, according to E4TheFuture based on an analysis by </w:t>
      </w:r>
      <w:r w:rsidR="00B44425" w:rsidRPr="00B44425">
        <w:rPr>
          <w:sz w:val="22"/>
          <w:szCs w:val="22"/>
        </w:rPr>
        <w:t>a new analysis by BW Research Partnership.</w:t>
      </w:r>
      <w:r w:rsidR="005052D8">
        <w:rPr>
          <w:sz w:val="22"/>
          <w:szCs w:val="22"/>
        </w:rPr>
        <w:t xml:space="preserve"> These </w:t>
      </w:r>
      <w:r w:rsidR="00ED674E">
        <w:rPr>
          <w:sz w:val="22"/>
          <w:szCs w:val="22"/>
        </w:rPr>
        <w:t xml:space="preserve">are local </w:t>
      </w:r>
      <w:r w:rsidR="005052D8">
        <w:rPr>
          <w:sz w:val="22"/>
          <w:szCs w:val="22"/>
        </w:rPr>
        <w:t xml:space="preserve">jobs </w:t>
      </w:r>
      <w:r w:rsidR="00ED674E">
        <w:rPr>
          <w:sz w:val="22"/>
          <w:szCs w:val="22"/>
        </w:rPr>
        <w:t xml:space="preserve">and the losses </w:t>
      </w:r>
      <w:r w:rsidR="0066270C" w:rsidRPr="0066270C">
        <w:rPr>
          <w:sz w:val="22"/>
          <w:szCs w:val="22"/>
        </w:rPr>
        <w:t xml:space="preserve">are being felt throughout the </w:t>
      </w:r>
      <w:r w:rsidR="0043042E">
        <w:rPr>
          <w:sz w:val="22"/>
          <w:szCs w:val="22"/>
        </w:rPr>
        <w:t>nation</w:t>
      </w:r>
      <w:r w:rsidR="0066270C" w:rsidRPr="0066270C">
        <w:rPr>
          <w:sz w:val="22"/>
          <w:szCs w:val="22"/>
        </w:rPr>
        <w:t xml:space="preserve">. </w:t>
      </w:r>
    </w:p>
    <w:p w14:paraId="3C5AD643" w14:textId="1F04E42C" w:rsidR="008F002F" w:rsidRDefault="008F002F" w:rsidP="0066270C">
      <w:pPr>
        <w:ind w:left="720"/>
        <w:rPr>
          <w:sz w:val="22"/>
          <w:szCs w:val="22"/>
        </w:rPr>
      </w:pPr>
    </w:p>
    <w:p w14:paraId="19B22F33" w14:textId="09D51616" w:rsidR="0066270C" w:rsidRDefault="002F1AB0" w:rsidP="0066270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bill’s investment in </w:t>
      </w:r>
      <w:r w:rsidR="0066270C">
        <w:rPr>
          <w:sz w:val="22"/>
          <w:szCs w:val="22"/>
        </w:rPr>
        <w:t>Federal buildings</w:t>
      </w:r>
      <w:r w:rsidR="006745D6" w:rsidRPr="00692F85">
        <w:rPr>
          <w:sz w:val="22"/>
          <w:szCs w:val="22"/>
        </w:rPr>
        <w:t xml:space="preserve"> provides an opportunity to </w:t>
      </w:r>
      <w:r w:rsidR="006745D6">
        <w:rPr>
          <w:sz w:val="22"/>
          <w:szCs w:val="22"/>
        </w:rPr>
        <w:t xml:space="preserve">create quality jobs </w:t>
      </w:r>
      <w:r w:rsidR="00725C27">
        <w:rPr>
          <w:sz w:val="22"/>
          <w:szCs w:val="22"/>
        </w:rPr>
        <w:t>and contribute to local economies around</w:t>
      </w:r>
      <w:r w:rsidR="006745D6">
        <w:rPr>
          <w:sz w:val="22"/>
          <w:szCs w:val="22"/>
        </w:rPr>
        <w:t xml:space="preserve"> the country</w:t>
      </w:r>
      <w:r>
        <w:rPr>
          <w:sz w:val="22"/>
          <w:szCs w:val="22"/>
        </w:rPr>
        <w:t xml:space="preserve">. </w:t>
      </w:r>
      <w:r w:rsidR="00692F85" w:rsidRPr="00692F85">
        <w:rPr>
          <w:sz w:val="22"/>
          <w:szCs w:val="22"/>
        </w:rPr>
        <w:t xml:space="preserve">For example, the types of </w:t>
      </w:r>
      <w:r w:rsidR="007B171B">
        <w:rPr>
          <w:sz w:val="22"/>
          <w:szCs w:val="22"/>
        </w:rPr>
        <w:t>GSA</w:t>
      </w:r>
      <w:r w:rsidR="00692F85" w:rsidRPr="00692F85">
        <w:rPr>
          <w:sz w:val="22"/>
          <w:szCs w:val="22"/>
        </w:rPr>
        <w:t xml:space="preserve"> facilities serving the public include courthouses, USDA offices, urban office towers, ports of entry, </w:t>
      </w:r>
      <w:r w:rsidR="00692F85">
        <w:rPr>
          <w:sz w:val="22"/>
          <w:szCs w:val="22"/>
        </w:rPr>
        <w:t xml:space="preserve">DOE </w:t>
      </w:r>
      <w:r w:rsidR="007B171B">
        <w:rPr>
          <w:sz w:val="22"/>
          <w:szCs w:val="22"/>
        </w:rPr>
        <w:t>centers</w:t>
      </w:r>
      <w:r w:rsidR="00692F85">
        <w:rPr>
          <w:sz w:val="22"/>
          <w:szCs w:val="22"/>
        </w:rPr>
        <w:t xml:space="preserve">, </w:t>
      </w:r>
      <w:r w:rsidR="00692F85" w:rsidRPr="00692F85">
        <w:rPr>
          <w:sz w:val="22"/>
          <w:szCs w:val="22"/>
        </w:rPr>
        <w:t>and many others</w:t>
      </w:r>
      <w:r w:rsidR="00AC5DE6">
        <w:rPr>
          <w:sz w:val="22"/>
          <w:szCs w:val="22"/>
        </w:rPr>
        <w:t>, and are found in 2,200 communities</w:t>
      </w:r>
      <w:r w:rsidR="006745D6">
        <w:rPr>
          <w:sz w:val="22"/>
          <w:szCs w:val="22"/>
        </w:rPr>
        <w:t xml:space="preserve">. </w:t>
      </w:r>
      <w:r w:rsidR="00725C27">
        <w:rPr>
          <w:sz w:val="22"/>
          <w:szCs w:val="22"/>
        </w:rPr>
        <w:t>Investing in the efficiency</w:t>
      </w:r>
      <w:r w:rsidR="00C329E3">
        <w:rPr>
          <w:sz w:val="22"/>
          <w:szCs w:val="22"/>
        </w:rPr>
        <w:t xml:space="preserve">, health, </w:t>
      </w:r>
      <w:r w:rsidR="00725C27">
        <w:rPr>
          <w:sz w:val="22"/>
          <w:szCs w:val="22"/>
        </w:rPr>
        <w:t>resilience of</w:t>
      </w:r>
      <w:r w:rsidR="00692F85" w:rsidRPr="00692F85">
        <w:rPr>
          <w:sz w:val="22"/>
          <w:szCs w:val="22"/>
        </w:rPr>
        <w:t xml:space="preserve"> these Federal facilities</w:t>
      </w:r>
      <w:r w:rsidR="00725C27">
        <w:rPr>
          <w:sz w:val="22"/>
          <w:szCs w:val="22"/>
        </w:rPr>
        <w:t>,</w:t>
      </w:r>
      <w:r w:rsidR="00692F85" w:rsidRPr="00692F85">
        <w:rPr>
          <w:sz w:val="22"/>
          <w:szCs w:val="22"/>
        </w:rPr>
        <w:t xml:space="preserve"> </w:t>
      </w:r>
      <w:r w:rsidR="00725C27">
        <w:rPr>
          <w:sz w:val="22"/>
          <w:szCs w:val="22"/>
        </w:rPr>
        <w:t xml:space="preserve">which play a critical role </w:t>
      </w:r>
      <w:r w:rsidR="00C329E3">
        <w:rPr>
          <w:sz w:val="22"/>
          <w:szCs w:val="22"/>
        </w:rPr>
        <w:t xml:space="preserve">as public facilities </w:t>
      </w:r>
      <w:r w:rsidR="0043042E">
        <w:rPr>
          <w:sz w:val="22"/>
          <w:szCs w:val="22"/>
        </w:rPr>
        <w:t>and a</w:t>
      </w:r>
      <w:r w:rsidR="00C329E3">
        <w:rPr>
          <w:sz w:val="22"/>
          <w:szCs w:val="22"/>
        </w:rPr>
        <w:t>s</w:t>
      </w:r>
      <w:r w:rsidR="0043042E" w:rsidRPr="00692F85">
        <w:rPr>
          <w:sz w:val="22"/>
          <w:szCs w:val="22"/>
        </w:rPr>
        <w:t xml:space="preserve"> employers</w:t>
      </w:r>
      <w:r w:rsidR="0043042E">
        <w:rPr>
          <w:sz w:val="22"/>
          <w:szCs w:val="22"/>
        </w:rPr>
        <w:t xml:space="preserve"> </w:t>
      </w:r>
      <w:r w:rsidR="00725C27">
        <w:rPr>
          <w:sz w:val="22"/>
          <w:szCs w:val="22"/>
        </w:rPr>
        <w:t>in communities around the nation,</w:t>
      </w:r>
      <w:r w:rsidR="00725C27" w:rsidRPr="00692F85">
        <w:rPr>
          <w:sz w:val="22"/>
          <w:szCs w:val="22"/>
        </w:rPr>
        <w:t xml:space="preserve"> </w:t>
      </w:r>
      <w:r w:rsidR="00692F85" w:rsidRPr="00692F85">
        <w:rPr>
          <w:sz w:val="22"/>
          <w:szCs w:val="22"/>
        </w:rPr>
        <w:t>provide</w:t>
      </w:r>
      <w:r w:rsidR="00725C27">
        <w:rPr>
          <w:sz w:val="22"/>
          <w:szCs w:val="22"/>
        </w:rPr>
        <w:t>s</w:t>
      </w:r>
      <w:r w:rsidR="00692F85" w:rsidRPr="00692F85">
        <w:rPr>
          <w:sz w:val="22"/>
          <w:szCs w:val="22"/>
        </w:rPr>
        <w:t xml:space="preserve"> bot</w:t>
      </w:r>
      <w:r w:rsidR="0043042E">
        <w:rPr>
          <w:sz w:val="22"/>
          <w:szCs w:val="22"/>
        </w:rPr>
        <w:t>h direct and spillover benefits</w:t>
      </w:r>
      <w:r w:rsidR="00725C27">
        <w:rPr>
          <w:sz w:val="22"/>
          <w:szCs w:val="22"/>
        </w:rPr>
        <w:t>.</w:t>
      </w:r>
      <w:r w:rsidR="00AF1798">
        <w:rPr>
          <w:sz w:val="22"/>
          <w:szCs w:val="22"/>
        </w:rPr>
        <w:t xml:space="preserve"> </w:t>
      </w:r>
    </w:p>
    <w:p w14:paraId="40B63B90" w14:textId="77777777" w:rsidR="0066270C" w:rsidRDefault="0066270C" w:rsidP="0066270C">
      <w:pPr>
        <w:ind w:left="720"/>
        <w:rPr>
          <w:sz w:val="22"/>
          <w:szCs w:val="22"/>
        </w:rPr>
      </w:pPr>
    </w:p>
    <w:p w14:paraId="387EDF1E" w14:textId="763892B8" w:rsidR="00A17111" w:rsidRDefault="002000CD" w:rsidP="00725C2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44425" w:rsidRPr="00B44425">
        <w:rPr>
          <w:b/>
          <w:sz w:val="22"/>
          <w:szCs w:val="22"/>
        </w:rPr>
        <w:t>GREEN Building Jobs Act of 2020</w:t>
      </w:r>
      <w:bookmarkStart w:id="0" w:name="_GoBack"/>
      <w:bookmarkEnd w:id="0"/>
      <w:r w:rsidR="00311E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would </w:t>
      </w:r>
      <w:r w:rsidR="00AC5DE6">
        <w:rPr>
          <w:sz w:val="22"/>
          <w:szCs w:val="22"/>
        </w:rPr>
        <w:t>authorize</w:t>
      </w:r>
      <w:r>
        <w:rPr>
          <w:sz w:val="22"/>
          <w:szCs w:val="22"/>
        </w:rPr>
        <w:t xml:space="preserve"> f</w:t>
      </w:r>
      <w:r w:rsidR="005052D8">
        <w:rPr>
          <w:sz w:val="22"/>
          <w:szCs w:val="22"/>
        </w:rPr>
        <w:t>und</w:t>
      </w:r>
      <w:r w:rsidR="0001404C">
        <w:rPr>
          <w:sz w:val="22"/>
          <w:szCs w:val="22"/>
        </w:rPr>
        <w:t xml:space="preserve">ing </w:t>
      </w:r>
      <w:r w:rsidR="008A0F5F">
        <w:rPr>
          <w:sz w:val="22"/>
          <w:szCs w:val="22"/>
        </w:rPr>
        <w:t>directly</w:t>
      </w:r>
      <w:r w:rsidR="005052D8">
        <w:rPr>
          <w:sz w:val="22"/>
          <w:szCs w:val="22"/>
        </w:rPr>
        <w:t xml:space="preserve"> to the GSA, t</w:t>
      </w:r>
      <w:r w:rsidR="008A0F5F">
        <w:rPr>
          <w:sz w:val="22"/>
          <w:szCs w:val="22"/>
        </w:rPr>
        <w:t xml:space="preserve">o build and upgrade facilities, </w:t>
      </w:r>
      <w:r w:rsidR="008A0F5F" w:rsidRPr="008A0F5F">
        <w:rPr>
          <w:sz w:val="22"/>
          <w:szCs w:val="22"/>
        </w:rPr>
        <w:t>exhibit</w:t>
      </w:r>
      <w:r w:rsidR="008A0F5F">
        <w:rPr>
          <w:sz w:val="22"/>
          <w:szCs w:val="22"/>
        </w:rPr>
        <w:t>ing</w:t>
      </w:r>
      <w:r w:rsidR="008A0F5F" w:rsidRPr="008A0F5F">
        <w:rPr>
          <w:sz w:val="22"/>
          <w:szCs w:val="22"/>
        </w:rPr>
        <w:t xml:space="preserve"> leadership in </w:t>
      </w:r>
      <w:r w:rsidR="001D4835">
        <w:rPr>
          <w:sz w:val="22"/>
          <w:szCs w:val="22"/>
        </w:rPr>
        <w:t xml:space="preserve">high performing, resilient, </w:t>
      </w:r>
      <w:r w:rsidR="00C329E3">
        <w:rPr>
          <w:sz w:val="22"/>
          <w:szCs w:val="22"/>
        </w:rPr>
        <w:t xml:space="preserve">healthy, </w:t>
      </w:r>
      <w:r w:rsidR="001D4835">
        <w:rPr>
          <w:sz w:val="22"/>
          <w:szCs w:val="22"/>
        </w:rPr>
        <w:t>and low-carbon</w:t>
      </w:r>
      <w:r w:rsidR="008A0F5F" w:rsidRPr="008A0F5F">
        <w:rPr>
          <w:sz w:val="22"/>
          <w:szCs w:val="22"/>
        </w:rPr>
        <w:t xml:space="preserve"> </w:t>
      </w:r>
      <w:r w:rsidR="001D4835">
        <w:rPr>
          <w:sz w:val="22"/>
          <w:szCs w:val="22"/>
        </w:rPr>
        <w:t xml:space="preserve">buildings and campuses </w:t>
      </w:r>
      <w:r w:rsidR="001D4835" w:rsidRPr="008A0F5F">
        <w:rPr>
          <w:sz w:val="22"/>
          <w:szCs w:val="22"/>
        </w:rPr>
        <w:t>for the Federal workforce and public customers</w:t>
      </w:r>
      <w:r w:rsidR="001D4835">
        <w:rPr>
          <w:sz w:val="22"/>
          <w:szCs w:val="22"/>
        </w:rPr>
        <w:t xml:space="preserve">. </w:t>
      </w:r>
      <w:r w:rsidR="00892C91">
        <w:rPr>
          <w:sz w:val="22"/>
          <w:szCs w:val="22"/>
        </w:rPr>
        <w:t xml:space="preserve">Retrofit projects focused on energy efficiency </w:t>
      </w:r>
      <w:r>
        <w:rPr>
          <w:sz w:val="22"/>
          <w:szCs w:val="22"/>
        </w:rPr>
        <w:t>would prioritize</w:t>
      </w:r>
      <w:r w:rsidR="009C195B">
        <w:rPr>
          <w:sz w:val="22"/>
          <w:szCs w:val="22"/>
        </w:rPr>
        <w:t xml:space="preserve"> leveraging </w:t>
      </w:r>
      <w:r>
        <w:rPr>
          <w:sz w:val="22"/>
          <w:szCs w:val="22"/>
        </w:rPr>
        <w:t xml:space="preserve">of </w:t>
      </w:r>
      <w:r w:rsidR="009C195B">
        <w:rPr>
          <w:sz w:val="22"/>
          <w:szCs w:val="22"/>
        </w:rPr>
        <w:t>private sector financing through performance contracting</w:t>
      </w:r>
      <w:r>
        <w:rPr>
          <w:sz w:val="22"/>
          <w:szCs w:val="22"/>
        </w:rPr>
        <w:t xml:space="preserve"> and other private-public partnership models</w:t>
      </w:r>
      <w:r w:rsidR="009C195B">
        <w:rPr>
          <w:sz w:val="22"/>
          <w:szCs w:val="22"/>
        </w:rPr>
        <w:t xml:space="preserve">. In these leveraged projects, </w:t>
      </w:r>
      <w:r>
        <w:rPr>
          <w:sz w:val="22"/>
          <w:szCs w:val="22"/>
        </w:rPr>
        <w:t xml:space="preserve">private finance will support efficiency </w:t>
      </w:r>
      <w:r w:rsidR="009C195B">
        <w:rPr>
          <w:sz w:val="22"/>
          <w:szCs w:val="22"/>
        </w:rPr>
        <w:t>paid for th</w:t>
      </w:r>
      <w:r>
        <w:rPr>
          <w:sz w:val="22"/>
          <w:szCs w:val="22"/>
        </w:rPr>
        <w:t xml:space="preserve">rough guaranteed energy savings </w:t>
      </w:r>
      <w:r w:rsidR="009831F3">
        <w:rPr>
          <w:sz w:val="22"/>
          <w:szCs w:val="22"/>
        </w:rPr>
        <w:t xml:space="preserve">while </w:t>
      </w:r>
      <w:r>
        <w:rPr>
          <w:sz w:val="22"/>
          <w:szCs w:val="22"/>
        </w:rPr>
        <w:t xml:space="preserve">Federal funds </w:t>
      </w:r>
      <w:r w:rsidR="009831F3">
        <w:rPr>
          <w:sz w:val="22"/>
          <w:szCs w:val="22"/>
        </w:rPr>
        <w:t>will</w:t>
      </w:r>
      <w:r>
        <w:rPr>
          <w:sz w:val="22"/>
          <w:szCs w:val="22"/>
        </w:rPr>
        <w:t xml:space="preserve"> allow projects to target zero energy and zero carbon outcomes</w:t>
      </w:r>
      <w:r w:rsidR="009831F3">
        <w:rPr>
          <w:sz w:val="22"/>
          <w:szCs w:val="22"/>
        </w:rPr>
        <w:t>, install zero-emission vehicle infrastructure;</w:t>
      </w:r>
      <w:r w:rsidR="009831F3" w:rsidRPr="008A0F5F">
        <w:rPr>
          <w:sz w:val="22"/>
          <w:szCs w:val="22"/>
        </w:rPr>
        <w:t xml:space="preserve"> </w:t>
      </w:r>
      <w:r w:rsidR="009831F3">
        <w:rPr>
          <w:sz w:val="22"/>
          <w:szCs w:val="22"/>
        </w:rPr>
        <w:t xml:space="preserve">and increase </w:t>
      </w:r>
      <w:r w:rsidR="009831F3" w:rsidRPr="008A0F5F">
        <w:rPr>
          <w:sz w:val="22"/>
          <w:szCs w:val="22"/>
        </w:rPr>
        <w:t>resiliency</w:t>
      </w:r>
      <w:r w:rsidR="009831F3">
        <w:rPr>
          <w:sz w:val="22"/>
          <w:szCs w:val="22"/>
        </w:rPr>
        <w:t xml:space="preserve"> with distributed energy resources and building-grid integration.</w:t>
      </w:r>
      <w:r w:rsidR="00725C27">
        <w:rPr>
          <w:sz w:val="22"/>
          <w:szCs w:val="22"/>
        </w:rPr>
        <w:t xml:space="preserve"> </w:t>
      </w:r>
      <w:r w:rsidR="009831F3">
        <w:rPr>
          <w:sz w:val="22"/>
          <w:szCs w:val="22"/>
        </w:rPr>
        <w:t xml:space="preserve">The Act </w:t>
      </w:r>
      <w:r w:rsidR="00725C27">
        <w:rPr>
          <w:sz w:val="22"/>
          <w:szCs w:val="22"/>
        </w:rPr>
        <w:t>also includes clear direction and f</w:t>
      </w:r>
      <w:r w:rsidR="00892C91">
        <w:rPr>
          <w:sz w:val="22"/>
          <w:szCs w:val="22"/>
        </w:rPr>
        <w:t>unding</w:t>
      </w:r>
      <w:r w:rsidR="00725C27">
        <w:rPr>
          <w:sz w:val="22"/>
          <w:szCs w:val="22"/>
        </w:rPr>
        <w:t xml:space="preserve"> to address</w:t>
      </w:r>
      <w:r w:rsidR="00892C91">
        <w:rPr>
          <w:sz w:val="22"/>
          <w:szCs w:val="22"/>
        </w:rPr>
        <w:t xml:space="preserve"> </w:t>
      </w:r>
      <w:r w:rsidR="001D4835">
        <w:rPr>
          <w:sz w:val="22"/>
          <w:szCs w:val="22"/>
        </w:rPr>
        <w:t xml:space="preserve">the backlog of Federal facility </w:t>
      </w:r>
      <w:r w:rsidR="001A7BE6">
        <w:rPr>
          <w:sz w:val="22"/>
          <w:szCs w:val="22"/>
        </w:rPr>
        <w:t xml:space="preserve">cost-effective energy conservation </w:t>
      </w:r>
      <w:r w:rsidR="001D4835">
        <w:rPr>
          <w:sz w:val="22"/>
          <w:szCs w:val="22"/>
        </w:rPr>
        <w:t>projects</w:t>
      </w:r>
      <w:r w:rsidR="001A7BE6">
        <w:rPr>
          <w:rStyle w:val="FootnoteReference"/>
          <w:sz w:val="22"/>
          <w:szCs w:val="22"/>
        </w:rPr>
        <w:footnoteReference w:id="1"/>
      </w:r>
      <w:r w:rsidR="001D4835" w:rsidRPr="008A0F5F">
        <w:rPr>
          <w:sz w:val="22"/>
          <w:szCs w:val="22"/>
        </w:rPr>
        <w:t xml:space="preserve"> </w:t>
      </w:r>
      <w:r w:rsidR="00725C27">
        <w:rPr>
          <w:sz w:val="22"/>
          <w:szCs w:val="22"/>
        </w:rPr>
        <w:t xml:space="preserve">that have been identified through audits. </w:t>
      </w:r>
    </w:p>
    <w:p w14:paraId="6C4A41DF" w14:textId="77777777" w:rsidR="00A17111" w:rsidRDefault="00A17111" w:rsidP="008A0F5F">
      <w:pPr>
        <w:ind w:left="720"/>
        <w:rPr>
          <w:sz w:val="22"/>
          <w:szCs w:val="22"/>
        </w:rPr>
      </w:pPr>
    </w:p>
    <w:p w14:paraId="4F193097" w14:textId="45580FE9" w:rsidR="00622DDA" w:rsidRDefault="00311E5E" w:rsidP="008A0F5F">
      <w:pPr>
        <w:ind w:left="720"/>
        <w:rPr>
          <w:sz w:val="22"/>
          <w:szCs w:val="22"/>
        </w:rPr>
      </w:pPr>
      <w:r>
        <w:rPr>
          <w:sz w:val="22"/>
          <w:szCs w:val="22"/>
        </w:rPr>
        <w:t>Along with funding, the Act will e</w:t>
      </w:r>
      <w:r w:rsidR="00892C91">
        <w:rPr>
          <w:sz w:val="22"/>
          <w:szCs w:val="22"/>
        </w:rPr>
        <w:t>stablish</w:t>
      </w:r>
      <w:r>
        <w:rPr>
          <w:sz w:val="22"/>
          <w:szCs w:val="22"/>
        </w:rPr>
        <w:t xml:space="preserve"> performance goals</w:t>
      </w:r>
      <w:r w:rsidR="00E41833">
        <w:rPr>
          <w:sz w:val="22"/>
          <w:szCs w:val="22"/>
        </w:rPr>
        <w:t xml:space="preserve"> </w:t>
      </w:r>
      <w:r w:rsidR="00CB41AF">
        <w:rPr>
          <w:sz w:val="22"/>
          <w:szCs w:val="22"/>
        </w:rPr>
        <w:t xml:space="preserve">for </w:t>
      </w:r>
      <w:r w:rsidR="001D4835">
        <w:rPr>
          <w:sz w:val="22"/>
          <w:szCs w:val="22"/>
        </w:rPr>
        <w:t xml:space="preserve">energy intensity, water intensity, </w:t>
      </w:r>
      <w:r w:rsidR="00CB41AF">
        <w:rPr>
          <w:sz w:val="22"/>
          <w:szCs w:val="22"/>
        </w:rPr>
        <w:t xml:space="preserve">and </w:t>
      </w:r>
      <w:r w:rsidR="001D4835">
        <w:rPr>
          <w:sz w:val="22"/>
          <w:szCs w:val="22"/>
        </w:rPr>
        <w:t xml:space="preserve">greenhouse gas emission reductions, </w:t>
      </w:r>
      <w:r w:rsidR="00325DE1">
        <w:rPr>
          <w:sz w:val="22"/>
          <w:szCs w:val="22"/>
        </w:rPr>
        <w:t xml:space="preserve">and </w:t>
      </w:r>
      <w:r w:rsidR="00CB41AF">
        <w:rPr>
          <w:sz w:val="22"/>
          <w:szCs w:val="22"/>
        </w:rPr>
        <w:t xml:space="preserve">zero emission vehicle charging </w:t>
      </w:r>
      <w:r w:rsidR="007624A3">
        <w:rPr>
          <w:sz w:val="22"/>
          <w:szCs w:val="22"/>
        </w:rPr>
        <w:t xml:space="preserve">and fueling </w:t>
      </w:r>
      <w:r w:rsidR="00CB41AF">
        <w:rPr>
          <w:sz w:val="22"/>
          <w:szCs w:val="22"/>
        </w:rPr>
        <w:lastRenderedPageBreak/>
        <w:t>infrastructure</w:t>
      </w:r>
      <w:r w:rsidR="0043042E">
        <w:rPr>
          <w:sz w:val="22"/>
          <w:szCs w:val="22"/>
        </w:rPr>
        <w:t>. These goals will drive activity in</w:t>
      </w:r>
      <w:r>
        <w:rPr>
          <w:sz w:val="22"/>
          <w:szCs w:val="22"/>
        </w:rPr>
        <w:t xml:space="preserve"> GSA’s building projects </w:t>
      </w:r>
      <w:r w:rsidR="0043042E">
        <w:rPr>
          <w:sz w:val="22"/>
          <w:szCs w:val="22"/>
        </w:rPr>
        <w:t>with</w:t>
      </w:r>
      <w:r w:rsidR="001D4835">
        <w:rPr>
          <w:sz w:val="22"/>
          <w:szCs w:val="22"/>
        </w:rPr>
        <w:t xml:space="preserve"> </w:t>
      </w:r>
      <w:r w:rsidR="00C05603">
        <w:rPr>
          <w:sz w:val="22"/>
          <w:szCs w:val="22"/>
        </w:rPr>
        <w:t>focus</w:t>
      </w:r>
      <w:r w:rsidR="0043042E">
        <w:rPr>
          <w:sz w:val="22"/>
          <w:szCs w:val="22"/>
        </w:rPr>
        <w:t>ed</w:t>
      </w:r>
      <w:r w:rsidR="00C05603">
        <w:rPr>
          <w:sz w:val="22"/>
          <w:szCs w:val="22"/>
        </w:rPr>
        <w:t xml:space="preserve"> outcomes</w:t>
      </w:r>
      <w:r w:rsidR="00574A3C">
        <w:rPr>
          <w:sz w:val="22"/>
          <w:szCs w:val="22"/>
        </w:rPr>
        <w:t>,</w:t>
      </w:r>
      <w:r w:rsidR="00C05603">
        <w:rPr>
          <w:sz w:val="22"/>
          <w:szCs w:val="22"/>
        </w:rPr>
        <w:t xml:space="preserve"> </w:t>
      </w:r>
      <w:r w:rsidR="00DD594F">
        <w:rPr>
          <w:sz w:val="22"/>
          <w:szCs w:val="22"/>
        </w:rPr>
        <w:t xml:space="preserve">and </w:t>
      </w:r>
      <w:r w:rsidR="00CB41AF">
        <w:rPr>
          <w:sz w:val="22"/>
          <w:szCs w:val="22"/>
        </w:rPr>
        <w:t>move the portfolio towards low</w:t>
      </w:r>
      <w:r w:rsidR="00E41833">
        <w:rPr>
          <w:sz w:val="22"/>
          <w:szCs w:val="22"/>
        </w:rPr>
        <w:t>-c</w:t>
      </w:r>
      <w:r w:rsidR="00CB41AF">
        <w:rPr>
          <w:sz w:val="22"/>
          <w:szCs w:val="22"/>
        </w:rPr>
        <w:t>arbon</w:t>
      </w:r>
      <w:r w:rsidR="00E41833">
        <w:rPr>
          <w:sz w:val="22"/>
          <w:szCs w:val="22"/>
        </w:rPr>
        <w:t xml:space="preserve"> operations</w:t>
      </w:r>
      <w:r w:rsidR="00CB41AF">
        <w:rPr>
          <w:sz w:val="22"/>
          <w:szCs w:val="22"/>
        </w:rPr>
        <w:t xml:space="preserve">. </w:t>
      </w:r>
    </w:p>
    <w:p w14:paraId="3F96D23D" w14:textId="77777777" w:rsidR="00622DDA" w:rsidRDefault="00622DDA" w:rsidP="008A0F5F">
      <w:pPr>
        <w:ind w:left="720"/>
        <w:rPr>
          <w:sz w:val="22"/>
          <w:szCs w:val="22"/>
        </w:rPr>
      </w:pPr>
    </w:p>
    <w:p w14:paraId="08E74ADD" w14:textId="3720C8EC" w:rsidR="00E41833" w:rsidRDefault="00C329E3" w:rsidP="00AC5DE6">
      <w:pPr>
        <w:ind w:left="720"/>
        <w:rPr>
          <w:sz w:val="22"/>
          <w:szCs w:val="22"/>
        </w:rPr>
      </w:pPr>
      <w:r>
        <w:rPr>
          <w:sz w:val="22"/>
          <w:szCs w:val="22"/>
        </w:rPr>
        <w:t>The Act will also</w:t>
      </w:r>
      <w:r w:rsidR="00E41833">
        <w:rPr>
          <w:sz w:val="22"/>
          <w:szCs w:val="22"/>
        </w:rPr>
        <w:t xml:space="preserve"> direct GSA to develop and apply resilience and health metrics</w:t>
      </w:r>
      <w:r>
        <w:rPr>
          <w:sz w:val="22"/>
          <w:szCs w:val="22"/>
        </w:rPr>
        <w:t>, and</w:t>
      </w:r>
      <w:r w:rsidR="00E41833">
        <w:rPr>
          <w:sz w:val="22"/>
          <w:szCs w:val="22"/>
        </w:rPr>
        <w:t xml:space="preserve"> </w:t>
      </w:r>
      <w:r w:rsidRPr="00C329E3">
        <w:rPr>
          <w:sz w:val="22"/>
          <w:szCs w:val="22"/>
        </w:rPr>
        <w:t>enable healthy building upgrades that center on occupant health outcomes.</w:t>
      </w:r>
      <w:r>
        <w:rPr>
          <w:sz w:val="22"/>
          <w:szCs w:val="22"/>
        </w:rPr>
        <w:t xml:space="preserve"> </w:t>
      </w:r>
      <w:r w:rsidR="00AC5DE6">
        <w:rPr>
          <w:sz w:val="22"/>
          <w:szCs w:val="22"/>
        </w:rPr>
        <w:t xml:space="preserve">This aligns with research by the Pacific Northwest National Laboratory in collaboration with GSA projecting that </w:t>
      </w:r>
      <w:r w:rsidR="00AC5DE6" w:rsidRPr="00AC5DE6">
        <w:rPr>
          <w:sz w:val="22"/>
          <w:szCs w:val="22"/>
        </w:rPr>
        <w:t>improving</w:t>
      </w:r>
      <w:r w:rsidR="00AC5DE6">
        <w:rPr>
          <w:sz w:val="22"/>
          <w:szCs w:val="22"/>
        </w:rPr>
        <w:t xml:space="preserve"> </w:t>
      </w:r>
      <w:r w:rsidR="00AC5DE6" w:rsidRPr="00AC5DE6">
        <w:rPr>
          <w:sz w:val="22"/>
          <w:szCs w:val="22"/>
        </w:rPr>
        <w:t>occupant productivity from an enhanced indoor</w:t>
      </w:r>
      <w:r w:rsidR="00AC5DE6">
        <w:rPr>
          <w:sz w:val="22"/>
          <w:szCs w:val="22"/>
        </w:rPr>
        <w:t xml:space="preserve"> </w:t>
      </w:r>
      <w:r w:rsidR="00AC5DE6" w:rsidRPr="00AC5DE6">
        <w:rPr>
          <w:sz w:val="22"/>
          <w:szCs w:val="22"/>
        </w:rPr>
        <w:t xml:space="preserve">environment could result in gains of </w:t>
      </w:r>
      <w:r w:rsidR="00AC5DE6">
        <w:rPr>
          <w:sz w:val="22"/>
          <w:szCs w:val="22"/>
        </w:rPr>
        <w:t>nearly $1 billion</w:t>
      </w:r>
      <w:r w:rsidR="00AC5DE6" w:rsidRPr="00AC5DE6">
        <w:rPr>
          <w:sz w:val="22"/>
          <w:szCs w:val="22"/>
        </w:rPr>
        <w:t xml:space="preserve"> for federal facilities</w:t>
      </w:r>
      <w:r w:rsidR="00AC5DE6">
        <w:rPr>
          <w:sz w:val="22"/>
          <w:szCs w:val="22"/>
        </w:rPr>
        <w:t>.</w:t>
      </w:r>
      <w:r w:rsidR="000C5817">
        <w:rPr>
          <w:rStyle w:val="FootnoteReference"/>
          <w:sz w:val="22"/>
          <w:szCs w:val="22"/>
        </w:rPr>
        <w:footnoteReference w:id="2"/>
      </w:r>
      <w:r w:rsidR="00AC5DE6">
        <w:rPr>
          <w:sz w:val="22"/>
          <w:szCs w:val="22"/>
        </w:rPr>
        <w:t xml:space="preserve"> Additionally, t</w:t>
      </w:r>
      <w:r>
        <w:rPr>
          <w:sz w:val="22"/>
          <w:szCs w:val="22"/>
        </w:rPr>
        <w:t>he Act will establish flood risk protections considering current climate science, and</w:t>
      </w:r>
      <w:r w:rsidR="00AC5DE6">
        <w:rPr>
          <w:sz w:val="22"/>
          <w:szCs w:val="22"/>
        </w:rPr>
        <w:t xml:space="preserve"> authorize</w:t>
      </w:r>
      <w:r>
        <w:rPr>
          <w:sz w:val="22"/>
          <w:szCs w:val="22"/>
        </w:rPr>
        <w:t xml:space="preserve"> funding </w:t>
      </w:r>
      <w:r w:rsidR="00AC5DE6">
        <w:rPr>
          <w:sz w:val="22"/>
          <w:szCs w:val="22"/>
        </w:rPr>
        <w:t xml:space="preserve">for resilience including </w:t>
      </w:r>
      <w:r w:rsidR="00E41833">
        <w:rPr>
          <w:sz w:val="22"/>
          <w:szCs w:val="22"/>
        </w:rPr>
        <w:t xml:space="preserve">to implement </w:t>
      </w:r>
      <w:r w:rsidR="00622DDA" w:rsidRPr="00C05603">
        <w:rPr>
          <w:sz w:val="22"/>
          <w:szCs w:val="22"/>
        </w:rPr>
        <w:t>green infra</w:t>
      </w:r>
      <w:r w:rsidR="00E41833">
        <w:rPr>
          <w:sz w:val="22"/>
          <w:szCs w:val="22"/>
        </w:rPr>
        <w:t>structure to reduce flood</w:t>
      </w:r>
      <w:r w:rsidR="0043042E">
        <w:rPr>
          <w:sz w:val="22"/>
          <w:szCs w:val="22"/>
        </w:rPr>
        <w:t>ing</w:t>
      </w:r>
      <w:r w:rsidR="00E41833">
        <w:rPr>
          <w:sz w:val="22"/>
          <w:szCs w:val="22"/>
        </w:rPr>
        <w:t xml:space="preserve"> and improve water quality</w:t>
      </w:r>
      <w:r>
        <w:rPr>
          <w:sz w:val="22"/>
          <w:szCs w:val="22"/>
        </w:rPr>
        <w:t>.</w:t>
      </w:r>
      <w:r w:rsidR="00E41833">
        <w:rPr>
          <w:sz w:val="22"/>
          <w:szCs w:val="22"/>
        </w:rPr>
        <w:t xml:space="preserve"> </w:t>
      </w:r>
    </w:p>
    <w:p w14:paraId="68729C59" w14:textId="77777777" w:rsidR="001D4835" w:rsidRPr="001D4835" w:rsidRDefault="001D4835" w:rsidP="001D4835">
      <w:pPr>
        <w:ind w:left="720"/>
        <w:rPr>
          <w:sz w:val="22"/>
          <w:szCs w:val="22"/>
        </w:rPr>
      </w:pPr>
    </w:p>
    <w:p w14:paraId="4F04B9E4" w14:textId="25F14B61" w:rsidR="008F002F" w:rsidRDefault="00C05603" w:rsidP="001D483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Investing in </w:t>
      </w:r>
      <w:r w:rsidR="00690B91">
        <w:rPr>
          <w:sz w:val="22"/>
          <w:szCs w:val="22"/>
        </w:rPr>
        <w:t>Federal buildings and campuses</w:t>
      </w:r>
      <w:r w:rsidR="00690B91" w:rsidRPr="001D4835">
        <w:rPr>
          <w:sz w:val="22"/>
          <w:szCs w:val="22"/>
        </w:rPr>
        <w:t xml:space="preserve"> </w:t>
      </w:r>
      <w:r w:rsidR="00690B91">
        <w:rPr>
          <w:sz w:val="22"/>
          <w:szCs w:val="22"/>
        </w:rPr>
        <w:t xml:space="preserve">is a </w:t>
      </w:r>
      <w:r w:rsidR="00AF1798">
        <w:rPr>
          <w:sz w:val="22"/>
          <w:szCs w:val="22"/>
        </w:rPr>
        <w:t>priority stimulus policy</w:t>
      </w:r>
      <w:r w:rsidR="00A17111">
        <w:rPr>
          <w:sz w:val="22"/>
          <w:szCs w:val="22"/>
        </w:rPr>
        <w:t xml:space="preserve"> for job creation, and</w:t>
      </w:r>
      <w:r w:rsidR="00AF1798">
        <w:rPr>
          <w:sz w:val="22"/>
          <w:szCs w:val="22"/>
        </w:rPr>
        <w:t xml:space="preserve"> </w:t>
      </w:r>
      <w:r w:rsidR="001D4835" w:rsidRPr="001D4835">
        <w:rPr>
          <w:sz w:val="22"/>
          <w:szCs w:val="22"/>
        </w:rPr>
        <w:t>will crea</w:t>
      </w:r>
      <w:r w:rsidR="0043042E">
        <w:rPr>
          <w:sz w:val="22"/>
          <w:szCs w:val="22"/>
        </w:rPr>
        <w:t>te long term dividends for the F</w:t>
      </w:r>
      <w:r w:rsidR="001D4835" w:rsidRPr="001D4835">
        <w:rPr>
          <w:sz w:val="22"/>
          <w:szCs w:val="22"/>
        </w:rPr>
        <w:t xml:space="preserve">ederal </w:t>
      </w:r>
      <w:r w:rsidR="00892C91">
        <w:rPr>
          <w:sz w:val="22"/>
          <w:szCs w:val="22"/>
        </w:rPr>
        <w:t>agencies</w:t>
      </w:r>
      <w:r w:rsidR="001D4835" w:rsidRPr="001D4835">
        <w:rPr>
          <w:sz w:val="22"/>
          <w:szCs w:val="22"/>
        </w:rPr>
        <w:t xml:space="preserve"> in saving money on utilities, enabling greater continuation of operations during emergencies, and supporting health and productivity of the Federal workforce.</w:t>
      </w:r>
    </w:p>
    <w:p w14:paraId="0F235D64" w14:textId="77777777" w:rsidR="00C05603" w:rsidRDefault="00C05603" w:rsidP="001D4835">
      <w:pPr>
        <w:ind w:left="720"/>
        <w:rPr>
          <w:sz w:val="22"/>
          <w:szCs w:val="22"/>
        </w:rPr>
      </w:pPr>
    </w:p>
    <w:p w14:paraId="4E6777A1" w14:textId="77777777" w:rsidR="00A17111" w:rsidRDefault="002944DD" w:rsidP="002944DD">
      <w:pPr>
        <w:ind w:left="720"/>
        <w:rPr>
          <w:sz w:val="22"/>
          <w:szCs w:val="22"/>
        </w:rPr>
      </w:pPr>
      <w:r w:rsidRPr="002944DD">
        <w:rPr>
          <w:sz w:val="22"/>
          <w:szCs w:val="22"/>
        </w:rPr>
        <w:t xml:space="preserve">Thank you for your </w:t>
      </w:r>
      <w:r w:rsidR="00A17111">
        <w:rPr>
          <w:sz w:val="22"/>
          <w:szCs w:val="22"/>
        </w:rPr>
        <w:t xml:space="preserve">leadership in supporting Federal facilities with this important bill. </w:t>
      </w:r>
    </w:p>
    <w:p w14:paraId="307C4086" w14:textId="77777777" w:rsidR="00A17111" w:rsidRDefault="00A17111" w:rsidP="00B558B9">
      <w:pPr>
        <w:ind w:left="720"/>
        <w:rPr>
          <w:sz w:val="22"/>
          <w:szCs w:val="22"/>
        </w:rPr>
      </w:pPr>
    </w:p>
    <w:p w14:paraId="09477E95" w14:textId="77777777" w:rsidR="006B5EDA" w:rsidRPr="006415C1" w:rsidRDefault="006B5EDA" w:rsidP="00B558B9">
      <w:pPr>
        <w:ind w:left="720"/>
        <w:rPr>
          <w:sz w:val="22"/>
          <w:szCs w:val="22"/>
        </w:rPr>
      </w:pPr>
      <w:r w:rsidRPr="006415C1">
        <w:rPr>
          <w:sz w:val="22"/>
          <w:szCs w:val="22"/>
        </w:rPr>
        <w:t xml:space="preserve">Sincerely, </w:t>
      </w:r>
    </w:p>
    <w:p w14:paraId="3C09F0C0" w14:textId="17BA862D" w:rsidR="006B5EDA" w:rsidRPr="006415C1" w:rsidRDefault="006B5EDA" w:rsidP="00B558B9">
      <w:pPr>
        <w:ind w:left="720"/>
        <w:rPr>
          <w:sz w:val="22"/>
          <w:szCs w:val="22"/>
        </w:rPr>
      </w:pPr>
    </w:p>
    <w:p w14:paraId="5171AA3A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ABM Industries</w:t>
      </w:r>
    </w:p>
    <w:p w14:paraId="109C5155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Alliance to Save Energy (ASE)</w:t>
      </w:r>
    </w:p>
    <w:p w14:paraId="57E8F0AF" w14:textId="77777777" w:rsidR="00EC0A37" w:rsidRPr="00EC0A37" w:rsidRDefault="00EC0A37" w:rsidP="00EC0A37">
      <w:pPr>
        <w:ind w:left="720"/>
        <w:rPr>
          <w:sz w:val="22"/>
          <w:szCs w:val="22"/>
        </w:rPr>
      </w:pPr>
      <w:proofErr w:type="spellStart"/>
      <w:r w:rsidRPr="00EC0A37">
        <w:rPr>
          <w:sz w:val="22"/>
          <w:szCs w:val="22"/>
        </w:rPr>
        <w:t>Ameresco</w:t>
      </w:r>
      <w:proofErr w:type="spellEnd"/>
    </w:p>
    <w:p w14:paraId="1E665C5E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American Council for an Energy Efficient Economy (ACEEE)</w:t>
      </w:r>
    </w:p>
    <w:p w14:paraId="57F2401D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American Institute of Architects (AIA)</w:t>
      </w:r>
    </w:p>
    <w:p w14:paraId="03927AB2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American Sustainable Business Council (ASBC)</w:t>
      </w:r>
    </w:p>
    <w:p w14:paraId="2579B032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ASHRAE</w:t>
      </w:r>
    </w:p>
    <w:p w14:paraId="4869241D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Copper Development Association</w:t>
      </w:r>
    </w:p>
    <w:p w14:paraId="049B3DFC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Environmental and Energy Study Institute (EESI)</w:t>
      </w:r>
    </w:p>
    <w:p w14:paraId="52A5B108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Federal Performance Contracting Coalition (FPCC)</w:t>
      </w:r>
    </w:p>
    <w:p w14:paraId="39855A7F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Hannon Armstrong</w:t>
      </w:r>
    </w:p>
    <w:p w14:paraId="4BED84C4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Institute for Market Transformation (IMT)</w:t>
      </w:r>
    </w:p>
    <w:p w14:paraId="720B29BE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International Well Building Institute (IWBI)</w:t>
      </w:r>
    </w:p>
    <w:p w14:paraId="314D565C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Johnson Controls</w:t>
      </w:r>
    </w:p>
    <w:p w14:paraId="7EF6D678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National Association of Energy Services Companies (NAESCO)</w:t>
      </w:r>
    </w:p>
    <w:p w14:paraId="5E8EABA2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National Association of State Energy Officials (NASEO)</w:t>
      </w:r>
    </w:p>
    <w:p w14:paraId="225B5160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NORESCO</w:t>
      </w:r>
    </w:p>
    <w:p w14:paraId="244D9C74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Natural Resources Defense Council (NRDC)</w:t>
      </w:r>
    </w:p>
    <w:p w14:paraId="5077DA0B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Schneider Electric</w:t>
      </w:r>
    </w:p>
    <w:p w14:paraId="20F4B1EA" w14:textId="77777777" w:rsidR="00EC0A37" w:rsidRPr="00EC0A37" w:rsidRDefault="00EC0A37" w:rsidP="00EC0A37">
      <w:pPr>
        <w:ind w:left="720"/>
        <w:rPr>
          <w:sz w:val="22"/>
          <w:szCs w:val="22"/>
        </w:rPr>
      </w:pPr>
      <w:r w:rsidRPr="00EC0A37">
        <w:rPr>
          <w:sz w:val="22"/>
          <w:szCs w:val="22"/>
        </w:rPr>
        <w:t>U.S. Green Building Council</w:t>
      </w:r>
    </w:p>
    <w:p w14:paraId="008ECB34" w14:textId="77777777" w:rsidR="00865F9D" w:rsidRDefault="00865F9D" w:rsidP="00F610B3">
      <w:pPr>
        <w:ind w:left="720"/>
        <w:rPr>
          <w:sz w:val="22"/>
          <w:szCs w:val="22"/>
        </w:rPr>
      </w:pPr>
    </w:p>
    <w:p w14:paraId="341F4EEC" w14:textId="77777777" w:rsidR="006413A1" w:rsidRPr="00135D8A" w:rsidRDefault="006413A1" w:rsidP="00135D8A">
      <w:pPr>
        <w:ind w:left="1440"/>
        <w:rPr>
          <w:sz w:val="22"/>
          <w:szCs w:val="22"/>
        </w:rPr>
      </w:pPr>
    </w:p>
    <w:sectPr w:rsidR="006413A1" w:rsidRPr="00135D8A" w:rsidSect="00196E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1AF5C" w14:textId="77777777" w:rsidR="002F1A06" w:rsidRDefault="002F1A06" w:rsidP="00B558B9">
      <w:r>
        <w:separator/>
      </w:r>
    </w:p>
  </w:endnote>
  <w:endnote w:type="continuationSeparator" w:id="0">
    <w:p w14:paraId="27F5EA2F" w14:textId="77777777" w:rsidR="002F1A06" w:rsidRDefault="002F1A06" w:rsidP="00B5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99385" w14:textId="77777777" w:rsidR="002F1A06" w:rsidRDefault="002F1A06" w:rsidP="00B558B9">
      <w:r>
        <w:separator/>
      </w:r>
    </w:p>
  </w:footnote>
  <w:footnote w:type="continuationSeparator" w:id="0">
    <w:p w14:paraId="6694458C" w14:textId="77777777" w:rsidR="002F1A06" w:rsidRDefault="002F1A06" w:rsidP="00B558B9">
      <w:r>
        <w:continuationSeparator/>
      </w:r>
    </w:p>
  </w:footnote>
  <w:footnote w:id="1">
    <w:p w14:paraId="5144DB7C" w14:textId="0E332D81" w:rsidR="00574A3C" w:rsidRDefault="00574A3C">
      <w:pPr>
        <w:pStyle w:val="FootnoteText"/>
      </w:pPr>
      <w:r>
        <w:rPr>
          <w:rStyle w:val="FootnoteReference"/>
        </w:rPr>
        <w:footnoteRef/>
      </w:r>
      <w:r>
        <w:t xml:space="preserve"> The DOE Federal Energy Management Program (FEMP) </w:t>
      </w:r>
      <w:hyperlink r:id="rId1" w:history="1">
        <w:r w:rsidRPr="006745D6">
          <w:rPr>
            <w:rStyle w:val="Hyperlink"/>
          </w:rPr>
          <w:t>EISA 432 Compliance Tracking System</w:t>
        </w:r>
      </w:hyperlink>
      <w:r>
        <w:t xml:space="preserve"> shows a significant backlog in implementing the cost-effective energy conservation measures identified in audits. Of those measures, more than half (representing 20 million </w:t>
      </w:r>
      <w:proofErr w:type="spellStart"/>
      <w:r>
        <w:t>MBtu</w:t>
      </w:r>
      <w:proofErr w:type="spellEnd"/>
      <w:r>
        <w:t xml:space="preserve">) have not yet been initiated. </w:t>
      </w:r>
    </w:p>
  </w:footnote>
  <w:footnote w:id="2">
    <w:p w14:paraId="7FC8CA37" w14:textId="77579779" w:rsidR="000C5817" w:rsidRDefault="000C58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A1189">
        <w:t xml:space="preserve">PNNL, Efficient Buildings, Healthy Buildings (March 2020), </w:t>
      </w:r>
      <w:r w:rsidR="008A1189" w:rsidRPr="008A1189">
        <w:t>https://www.pnnl.gov/sites/default/files/media/file/EED_0803_FLIER_HealthyBuildings_v3.pdf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AE2B" w14:textId="0F5B61F8" w:rsidR="00574A3C" w:rsidRDefault="00574A3C" w:rsidP="00B558B9">
    <w:pPr>
      <w:pStyle w:val="Header"/>
    </w:pPr>
  </w:p>
  <w:p w14:paraId="5545DB96" w14:textId="77777777" w:rsidR="00574A3C" w:rsidRDefault="00574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A00"/>
    <w:multiLevelType w:val="hybridMultilevel"/>
    <w:tmpl w:val="0AA475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487A82"/>
    <w:multiLevelType w:val="hybridMultilevel"/>
    <w:tmpl w:val="4F48C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95D04C8"/>
    <w:multiLevelType w:val="multilevel"/>
    <w:tmpl w:val="1FBA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C1110"/>
    <w:multiLevelType w:val="hybridMultilevel"/>
    <w:tmpl w:val="ADB4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7808"/>
    <w:multiLevelType w:val="hybridMultilevel"/>
    <w:tmpl w:val="32DA3F0A"/>
    <w:lvl w:ilvl="0" w:tplc="35929B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FD"/>
    <w:rsid w:val="00005539"/>
    <w:rsid w:val="00006F80"/>
    <w:rsid w:val="0001404C"/>
    <w:rsid w:val="000223B7"/>
    <w:rsid w:val="0002252E"/>
    <w:rsid w:val="00022A6F"/>
    <w:rsid w:val="00032D46"/>
    <w:rsid w:val="00047ADC"/>
    <w:rsid w:val="00073CA1"/>
    <w:rsid w:val="00075AD7"/>
    <w:rsid w:val="000766E2"/>
    <w:rsid w:val="00077D39"/>
    <w:rsid w:val="00080F1E"/>
    <w:rsid w:val="0008214E"/>
    <w:rsid w:val="00092C13"/>
    <w:rsid w:val="00092D7D"/>
    <w:rsid w:val="0009524D"/>
    <w:rsid w:val="000A0DE3"/>
    <w:rsid w:val="000A7001"/>
    <w:rsid w:val="000B7577"/>
    <w:rsid w:val="000C1589"/>
    <w:rsid w:val="000C183D"/>
    <w:rsid w:val="000C5817"/>
    <w:rsid w:val="000C7291"/>
    <w:rsid w:val="000D16FB"/>
    <w:rsid w:val="000E5A45"/>
    <w:rsid w:val="000F0D72"/>
    <w:rsid w:val="000F735A"/>
    <w:rsid w:val="0010247A"/>
    <w:rsid w:val="001056A4"/>
    <w:rsid w:val="00111ADB"/>
    <w:rsid w:val="00115EE8"/>
    <w:rsid w:val="00117FE8"/>
    <w:rsid w:val="001208A2"/>
    <w:rsid w:val="001328DE"/>
    <w:rsid w:val="0013298A"/>
    <w:rsid w:val="00133B7F"/>
    <w:rsid w:val="0013450D"/>
    <w:rsid w:val="00135D8A"/>
    <w:rsid w:val="0014649D"/>
    <w:rsid w:val="00147D47"/>
    <w:rsid w:val="00154E40"/>
    <w:rsid w:val="00155DE5"/>
    <w:rsid w:val="00156182"/>
    <w:rsid w:val="00170DAB"/>
    <w:rsid w:val="0018388E"/>
    <w:rsid w:val="00186305"/>
    <w:rsid w:val="00193057"/>
    <w:rsid w:val="00196EDC"/>
    <w:rsid w:val="001A5E10"/>
    <w:rsid w:val="001A61FA"/>
    <w:rsid w:val="001A7BE6"/>
    <w:rsid w:val="001B0C38"/>
    <w:rsid w:val="001D0681"/>
    <w:rsid w:val="001D17D6"/>
    <w:rsid w:val="001D3869"/>
    <w:rsid w:val="001D4835"/>
    <w:rsid w:val="001D5B48"/>
    <w:rsid w:val="001E567B"/>
    <w:rsid w:val="001E56DA"/>
    <w:rsid w:val="002000CD"/>
    <w:rsid w:val="0021466D"/>
    <w:rsid w:val="00220BD3"/>
    <w:rsid w:val="00225482"/>
    <w:rsid w:val="00231BF0"/>
    <w:rsid w:val="0023242B"/>
    <w:rsid w:val="0023253D"/>
    <w:rsid w:val="00235FAB"/>
    <w:rsid w:val="00240913"/>
    <w:rsid w:val="00244E2B"/>
    <w:rsid w:val="00250BF0"/>
    <w:rsid w:val="00253251"/>
    <w:rsid w:val="002546E7"/>
    <w:rsid w:val="00254752"/>
    <w:rsid w:val="0026518D"/>
    <w:rsid w:val="00271019"/>
    <w:rsid w:val="00282E9D"/>
    <w:rsid w:val="00284272"/>
    <w:rsid w:val="00286943"/>
    <w:rsid w:val="002944DD"/>
    <w:rsid w:val="002B4506"/>
    <w:rsid w:val="002B48BA"/>
    <w:rsid w:val="002B4B22"/>
    <w:rsid w:val="002B5BB8"/>
    <w:rsid w:val="002C483D"/>
    <w:rsid w:val="002E6D2A"/>
    <w:rsid w:val="002F1A06"/>
    <w:rsid w:val="002F1AB0"/>
    <w:rsid w:val="002F25D5"/>
    <w:rsid w:val="002F4816"/>
    <w:rsid w:val="002F768A"/>
    <w:rsid w:val="00300A68"/>
    <w:rsid w:val="00311E5E"/>
    <w:rsid w:val="00312328"/>
    <w:rsid w:val="00325DE1"/>
    <w:rsid w:val="00327E9E"/>
    <w:rsid w:val="00332D3E"/>
    <w:rsid w:val="003548D9"/>
    <w:rsid w:val="00356936"/>
    <w:rsid w:val="00362DC7"/>
    <w:rsid w:val="003636C7"/>
    <w:rsid w:val="00365E39"/>
    <w:rsid w:val="003719A7"/>
    <w:rsid w:val="00392395"/>
    <w:rsid w:val="00395B35"/>
    <w:rsid w:val="003A0BD1"/>
    <w:rsid w:val="003A3830"/>
    <w:rsid w:val="003C1B1A"/>
    <w:rsid w:val="003C4CB1"/>
    <w:rsid w:val="003D00DA"/>
    <w:rsid w:val="003D01C8"/>
    <w:rsid w:val="003D6E82"/>
    <w:rsid w:val="003E0FFD"/>
    <w:rsid w:val="003E30EA"/>
    <w:rsid w:val="003E665A"/>
    <w:rsid w:val="003F466E"/>
    <w:rsid w:val="003F5973"/>
    <w:rsid w:val="0040228B"/>
    <w:rsid w:val="0040687A"/>
    <w:rsid w:val="00410FEC"/>
    <w:rsid w:val="00416F61"/>
    <w:rsid w:val="00421013"/>
    <w:rsid w:val="0043042E"/>
    <w:rsid w:val="00443817"/>
    <w:rsid w:val="00446B32"/>
    <w:rsid w:val="004506C1"/>
    <w:rsid w:val="00460873"/>
    <w:rsid w:val="00463CC1"/>
    <w:rsid w:val="004736ED"/>
    <w:rsid w:val="00477FA3"/>
    <w:rsid w:val="004A55A7"/>
    <w:rsid w:val="004A7A80"/>
    <w:rsid w:val="004B13AB"/>
    <w:rsid w:val="004B44CD"/>
    <w:rsid w:val="004B5ABB"/>
    <w:rsid w:val="004B63FE"/>
    <w:rsid w:val="004B6C02"/>
    <w:rsid w:val="004C3AE6"/>
    <w:rsid w:val="004D1C8B"/>
    <w:rsid w:val="004D3073"/>
    <w:rsid w:val="004D654D"/>
    <w:rsid w:val="004E0A17"/>
    <w:rsid w:val="004E6141"/>
    <w:rsid w:val="004F570D"/>
    <w:rsid w:val="004F6CC6"/>
    <w:rsid w:val="004F7D2D"/>
    <w:rsid w:val="005052D8"/>
    <w:rsid w:val="00505999"/>
    <w:rsid w:val="0050742F"/>
    <w:rsid w:val="00523C3F"/>
    <w:rsid w:val="005357B6"/>
    <w:rsid w:val="00536FFB"/>
    <w:rsid w:val="0054376F"/>
    <w:rsid w:val="00561B51"/>
    <w:rsid w:val="005640E8"/>
    <w:rsid w:val="00567DEE"/>
    <w:rsid w:val="00571B78"/>
    <w:rsid w:val="00571DCF"/>
    <w:rsid w:val="00574A3C"/>
    <w:rsid w:val="005838A4"/>
    <w:rsid w:val="00586737"/>
    <w:rsid w:val="005948AD"/>
    <w:rsid w:val="00595A50"/>
    <w:rsid w:val="005A1A2D"/>
    <w:rsid w:val="005A3124"/>
    <w:rsid w:val="005A4DE3"/>
    <w:rsid w:val="005A5E02"/>
    <w:rsid w:val="005A5EA2"/>
    <w:rsid w:val="005B0675"/>
    <w:rsid w:val="005B1D63"/>
    <w:rsid w:val="005C6155"/>
    <w:rsid w:val="005D522D"/>
    <w:rsid w:val="005E6E03"/>
    <w:rsid w:val="00602C5F"/>
    <w:rsid w:val="00606C7D"/>
    <w:rsid w:val="0061017F"/>
    <w:rsid w:val="00612A8D"/>
    <w:rsid w:val="006135EF"/>
    <w:rsid w:val="00621E1B"/>
    <w:rsid w:val="00622AC2"/>
    <w:rsid w:val="00622DDA"/>
    <w:rsid w:val="00633E7E"/>
    <w:rsid w:val="006371F5"/>
    <w:rsid w:val="006413A1"/>
    <w:rsid w:val="006415C1"/>
    <w:rsid w:val="00652B52"/>
    <w:rsid w:val="006579CE"/>
    <w:rsid w:val="00662431"/>
    <w:rsid w:val="0066270C"/>
    <w:rsid w:val="006745D6"/>
    <w:rsid w:val="00683F62"/>
    <w:rsid w:val="00690B91"/>
    <w:rsid w:val="006917E9"/>
    <w:rsid w:val="00692F85"/>
    <w:rsid w:val="006976F1"/>
    <w:rsid w:val="006A2267"/>
    <w:rsid w:val="006A25B9"/>
    <w:rsid w:val="006A68C2"/>
    <w:rsid w:val="006B5EDA"/>
    <w:rsid w:val="006B7BCF"/>
    <w:rsid w:val="006D61BE"/>
    <w:rsid w:val="006F0E19"/>
    <w:rsid w:val="006F55E2"/>
    <w:rsid w:val="006F71FD"/>
    <w:rsid w:val="006F737A"/>
    <w:rsid w:val="00700240"/>
    <w:rsid w:val="0070072F"/>
    <w:rsid w:val="0070213B"/>
    <w:rsid w:val="007072D7"/>
    <w:rsid w:val="007153D4"/>
    <w:rsid w:val="007179A1"/>
    <w:rsid w:val="00717D57"/>
    <w:rsid w:val="007210C1"/>
    <w:rsid w:val="00723944"/>
    <w:rsid w:val="00725C27"/>
    <w:rsid w:val="00734EC5"/>
    <w:rsid w:val="0074091C"/>
    <w:rsid w:val="0074124D"/>
    <w:rsid w:val="007448C7"/>
    <w:rsid w:val="007624A3"/>
    <w:rsid w:val="00762E99"/>
    <w:rsid w:val="007658FE"/>
    <w:rsid w:val="00766C25"/>
    <w:rsid w:val="00773421"/>
    <w:rsid w:val="00775FC0"/>
    <w:rsid w:val="00777B0E"/>
    <w:rsid w:val="00787983"/>
    <w:rsid w:val="00793D0F"/>
    <w:rsid w:val="007A094B"/>
    <w:rsid w:val="007A51F6"/>
    <w:rsid w:val="007B171B"/>
    <w:rsid w:val="007C1C2C"/>
    <w:rsid w:val="007C6BFB"/>
    <w:rsid w:val="007C7C52"/>
    <w:rsid w:val="007E1A65"/>
    <w:rsid w:val="007E50D2"/>
    <w:rsid w:val="007F1087"/>
    <w:rsid w:val="007F26F3"/>
    <w:rsid w:val="00800C6B"/>
    <w:rsid w:val="00803D1D"/>
    <w:rsid w:val="008216DD"/>
    <w:rsid w:val="00837AF3"/>
    <w:rsid w:val="00845E98"/>
    <w:rsid w:val="00855D2B"/>
    <w:rsid w:val="0086421A"/>
    <w:rsid w:val="00865F9D"/>
    <w:rsid w:val="0086642D"/>
    <w:rsid w:val="00867FA4"/>
    <w:rsid w:val="0087471C"/>
    <w:rsid w:val="00875505"/>
    <w:rsid w:val="00881D90"/>
    <w:rsid w:val="0089107A"/>
    <w:rsid w:val="00892C91"/>
    <w:rsid w:val="00895066"/>
    <w:rsid w:val="00895C6C"/>
    <w:rsid w:val="008A0F5F"/>
    <w:rsid w:val="008A1189"/>
    <w:rsid w:val="008B0707"/>
    <w:rsid w:val="008B089B"/>
    <w:rsid w:val="008B2632"/>
    <w:rsid w:val="008B673B"/>
    <w:rsid w:val="008D0CA1"/>
    <w:rsid w:val="008D32C7"/>
    <w:rsid w:val="008E03AE"/>
    <w:rsid w:val="008E5755"/>
    <w:rsid w:val="008F002F"/>
    <w:rsid w:val="008F04BA"/>
    <w:rsid w:val="008F213E"/>
    <w:rsid w:val="0090494C"/>
    <w:rsid w:val="00911F0E"/>
    <w:rsid w:val="00921966"/>
    <w:rsid w:val="00921C4D"/>
    <w:rsid w:val="009528D8"/>
    <w:rsid w:val="009564AD"/>
    <w:rsid w:val="00965176"/>
    <w:rsid w:val="00965896"/>
    <w:rsid w:val="00965BF8"/>
    <w:rsid w:val="00966C3E"/>
    <w:rsid w:val="00967C81"/>
    <w:rsid w:val="00973D3F"/>
    <w:rsid w:val="009831F3"/>
    <w:rsid w:val="00992EA9"/>
    <w:rsid w:val="009A0232"/>
    <w:rsid w:val="009A3F4D"/>
    <w:rsid w:val="009A6781"/>
    <w:rsid w:val="009C1675"/>
    <w:rsid w:val="009C195B"/>
    <w:rsid w:val="009C6650"/>
    <w:rsid w:val="009D2706"/>
    <w:rsid w:val="009D6188"/>
    <w:rsid w:val="009E2761"/>
    <w:rsid w:val="009E3211"/>
    <w:rsid w:val="009F1046"/>
    <w:rsid w:val="00A06FC6"/>
    <w:rsid w:val="00A10027"/>
    <w:rsid w:val="00A12883"/>
    <w:rsid w:val="00A14BDD"/>
    <w:rsid w:val="00A17111"/>
    <w:rsid w:val="00A20580"/>
    <w:rsid w:val="00A20D79"/>
    <w:rsid w:val="00A278BE"/>
    <w:rsid w:val="00A32570"/>
    <w:rsid w:val="00A51DE0"/>
    <w:rsid w:val="00A63965"/>
    <w:rsid w:val="00A74778"/>
    <w:rsid w:val="00A852BB"/>
    <w:rsid w:val="00A8668E"/>
    <w:rsid w:val="00A86FB8"/>
    <w:rsid w:val="00A905D9"/>
    <w:rsid w:val="00A9393F"/>
    <w:rsid w:val="00A9723C"/>
    <w:rsid w:val="00AA11CC"/>
    <w:rsid w:val="00AB3EEA"/>
    <w:rsid w:val="00AB5A81"/>
    <w:rsid w:val="00AC2331"/>
    <w:rsid w:val="00AC5DE6"/>
    <w:rsid w:val="00AD4A1D"/>
    <w:rsid w:val="00AD6088"/>
    <w:rsid w:val="00AE197B"/>
    <w:rsid w:val="00AE7E57"/>
    <w:rsid w:val="00AF1798"/>
    <w:rsid w:val="00AF2A10"/>
    <w:rsid w:val="00AF33D6"/>
    <w:rsid w:val="00AF6742"/>
    <w:rsid w:val="00B1785B"/>
    <w:rsid w:val="00B232F8"/>
    <w:rsid w:val="00B37080"/>
    <w:rsid w:val="00B37551"/>
    <w:rsid w:val="00B40649"/>
    <w:rsid w:val="00B4116A"/>
    <w:rsid w:val="00B41CB2"/>
    <w:rsid w:val="00B44425"/>
    <w:rsid w:val="00B558B9"/>
    <w:rsid w:val="00B60560"/>
    <w:rsid w:val="00B62654"/>
    <w:rsid w:val="00B71F16"/>
    <w:rsid w:val="00B84F29"/>
    <w:rsid w:val="00B9255F"/>
    <w:rsid w:val="00B93101"/>
    <w:rsid w:val="00BA092E"/>
    <w:rsid w:val="00BA7F33"/>
    <w:rsid w:val="00BB3563"/>
    <w:rsid w:val="00BB51C2"/>
    <w:rsid w:val="00BD2C40"/>
    <w:rsid w:val="00BD5BB1"/>
    <w:rsid w:val="00BE1EDB"/>
    <w:rsid w:val="00C004B4"/>
    <w:rsid w:val="00C05603"/>
    <w:rsid w:val="00C329E3"/>
    <w:rsid w:val="00C40453"/>
    <w:rsid w:val="00C456EF"/>
    <w:rsid w:val="00C469D4"/>
    <w:rsid w:val="00C46BCA"/>
    <w:rsid w:val="00C50425"/>
    <w:rsid w:val="00C517C6"/>
    <w:rsid w:val="00C51CED"/>
    <w:rsid w:val="00C62A5E"/>
    <w:rsid w:val="00C65030"/>
    <w:rsid w:val="00C67881"/>
    <w:rsid w:val="00C721DF"/>
    <w:rsid w:val="00C93B72"/>
    <w:rsid w:val="00C94E1A"/>
    <w:rsid w:val="00C96877"/>
    <w:rsid w:val="00C96A72"/>
    <w:rsid w:val="00C97971"/>
    <w:rsid w:val="00CA34D8"/>
    <w:rsid w:val="00CB41AF"/>
    <w:rsid w:val="00CB4A9B"/>
    <w:rsid w:val="00CB6186"/>
    <w:rsid w:val="00CC1864"/>
    <w:rsid w:val="00CE05E5"/>
    <w:rsid w:val="00CF6B2A"/>
    <w:rsid w:val="00D0376B"/>
    <w:rsid w:val="00D12A02"/>
    <w:rsid w:val="00D16288"/>
    <w:rsid w:val="00D24C93"/>
    <w:rsid w:val="00D25A7E"/>
    <w:rsid w:val="00D302B8"/>
    <w:rsid w:val="00D4017F"/>
    <w:rsid w:val="00D4142E"/>
    <w:rsid w:val="00D418F1"/>
    <w:rsid w:val="00D43E30"/>
    <w:rsid w:val="00D548DC"/>
    <w:rsid w:val="00D6580E"/>
    <w:rsid w:val="00D660D7"/>
    <w:rsid w:val="00D70A31"/>
    <w:rsid w:val="00D73366"/>
    <w:rsid w:val="00D76B97"/>
    <w:rsid w:val="00D84ABA"/>
    <w:rsid w:val="00D85E18"/>
    <w:rsid w:val="00D87A04"/>
    <w:rsid w:val="00D925A8"/>
    <w:rsid w:val="00D94FC0"/>
    <w:rsid w:val="00D961BF"/>
    <w:rsid w:val="00DA3B0D"/>
    <w:rsid w:val="00DA3F48"/>
    <w:rsid w:val="00DA4169"/>
    <w:rsid w:val="00DB20E5"/>
    <w:rsid w:val="00DB22C2"/>
    <w:rsid w:val="00DC21EF"/>
    <w:rsid w:val="00DD493E"/>
    <w:rsid w:val="00DD594F"/>
    <w:rsid w:val="00DE22EF"/>
    <w:rsid w:val="00DE2AA3"/>
    <w:rsid w:val="00DE3F88"/>
    <w:rsid w:val="00E01B16"/>
    <w:rsid w:val="00E10BFA"/>
    <w:rsid w:val="00E328F9"/>
    <w:rsid w:val="00E334CD"/>
    <w:rsid w:val="00E41833"/>
    <w:rsid w:val="00E42DFD"/>
    <w:rsid w:val="00E74588"/>
    <w:rsid w:val="00E820C3"/>
    <w:rsid w:val="00E83147"/>
    <w:rsid w:val="00E8796F"/>
    <w:rsid w:val="00EA6863"/>
    <w:rsid w:val="00EA6FF8"/>
    <w:rsid w:val="00EA7D58"/>
    <w:rsid w:val="00EB01B8"/>
    <w:rsid w:val="00EC0A37"/>
    <w:rsid w:val="00EC1FA5"/>
    <w:rsid w:val="00EC6EFE"/>
    <w:rsid w:val="00ED2EDD"/>
    <w:rsid w:val="00ED6493"/>
    <w:rsid w:val="00ED674E"/>
    <w:rsid w:val="00EE664E"/>
    <w:rsid w:val="00EF353C"/>
    <w:rsid w:val="00F03EAA"/>
    <w:rsid w:val="00F10353"/>
    <w:rsid w:val="00F12C33"/>
    <w:rsid w:val="00F247BC"/>
    <w:rsid w:val="00F279D9"/>
    <w:rsid w:val="00F313F9"/>
    <w:rsid w:val="00F31E90"/>
    <w:rsid w:val="00F35743"/>
    <w:rsid w:val="00F507F6"/>
    <w:rsid w:val="00F56284"/>
    <w:rsid w:val="00F610B3"/>
    <w:rsid w:val="00F6706A"/>
    <w:rsid w:val="00F7709C"/>
    <w:rsid w:val="00F77224"/>
    <w:rsid w:val="00F82B93"/>
    <w:rsid w:val="00F85DE5"/>
    <w:rsid w:val="00F947FB"/>
    <w:rsid w:val="00FB270B"/>
    <w:rsid w:val="00FB6905"/>
    <w:rsid w:val="00FC6E39"/>
    <w:rsid w:val="00FD04AE"/>
    <w:rsid w:val="00FE3B82"/>
    <w:rsid w:val="00FE6902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8B7D"/>
  <w15:chartTrackingRefBased/>
  <w15:docId w15:val="{9E59DD18-C074-49A8-8D4E-72DB4689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0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3A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67D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0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D00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8B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8B9"/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B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B82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B8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7E9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75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75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tsedwweb.ee.doe.gov/CTSDataAnalysis/ComplianceOver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D4F93-CD3F-457A-905B-3D66CE70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Wiltshire-Gordon</dc:creator>
  <cp:keywords/>
  <dc:description/>
  <cp:lastModifiedBy>Liz Beardsley</cp:lastModifiedBy>
  <cp:revision>3</cp:revision>
  <cp:lastPrinted>2020-05-29T20:30:00Z</cp:lastPrinted>
  <dcterms:created xsi:type="dcterms:W3CDTF">2020-09-24T11:35:00Z</dcterms:created>
  <dcterms:modified xsi:type="dcterms:W3CDTF">2020-12-14T14:06:00Z</dcterms:modified>
</cp:coreProperties>
</file>