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5AE3" w14:textId="77777777" w:rsidR="006372C3" w:rsidRPr="0008517E" w:rsidRDefault="009A6A31" w:rsidP="009A6A31">
      <w:pPr>
        <w:pStyle w:val="Title"/>
        <w:tabs>
          <w:tab w:val="clear" w:pos="4680"/>
        </w:tabs>
        <w:jc w:val="left"/>
        <w:rPr>
          <w:rFonts w:ascii="Arial" w:hAnsi="Arial" w:cs="Arial"/>
          <w:sz w:val="28"/>
          <w:szCs w:val="28"/>
        </w:rPr>
      </w:pPr>
      <w:r w:rsidRPr="0008517E">
        <w:rPr>
          <w:rFonts w:ascii="Arial" w:hAnsi="Arial" w:cs="Arial"/>
          <w:sz w:val="28"/>
          <w:szCs w:val="28"/>
        </w:rPr>
        <w:t xml:space="preserve">Appendix 2B: </w:t>
      </w:r>
      <w:r w:rsidR="006372C3" w:rsidRPr="0008517E">
        <w:rPr>
          <w:rFonts w:ascii="Arial" w:hAnsi="Arial" w:cs="Arial"/>
          <w:sz w:val="28"/>
          <w:szCs w:val="28"/>
        </w:rPr>
        <w:t>T</w:t>
      </w:r>
      <w:r w:rsidRPr="0008517E">
        <w:rPr>
          <w:rFonts w:ascii="Arial" w:hAnsi="Arial" w:cs="Arial"/>
          <w:sz w:val="28"/>
          <w:szCs w:val="28"/>
        </w:rPr>
        <w:t>ransportation</w:t>
      </w:r>
      <w:r w:rsidR="006372C3" w:rsidRPr="0008517E">
        <w:rPr>
          <w:rFonts w:ascii="Arial" w:hAnsi="Arial" w:cs="Arial"/>
          <w:sz w:val="28"/>
          <w:szCs w:val="28"/>
        </w:rPr>
        <w:t xml:space="preserve"> R</w:t>
      </w:r>
      <w:r w:rsidRPr="0008517E">
        <w:rPr>
          <w:rFonts w:ascii="Arial" w:hAnsi="Arial" w:cs="Arial"/>
          <w:sz w:val="28"/>
          <w:szCs w:val="28"/>
        </w:rPr>
        <w:t xml:space="preserve">eimbursement </w:t>
      </w:r>
      <w:r w:rsidR="006372C3" w:rsidRPr="0008517E">
        <w:rPr>
          <w:rFonts w:ascii="Arial" w:hAnsi="Arial" w:cs="Arial"/>
          <w:sz w:val="28"/>
          <w:szCs w:val="28"/>
        </w:rPr>
        <w:t>P</w:t>
      </w:r>
      <w:r w:rsidRPr="0008517E">
        <w:rPr>
          <w:rFonts w:ascii="Arial" w:hAnsi="Arial" w:cs="Arial"/>
          <w:sz w:val="28"/>
          <w:szCs w:val="28"/>
        </w:rPr>
        <w:t>olicy</w:t>
      </w:r>
      <w:r w:rsidR="006372C3" w:rsidRPr="0008517E">
        <w:rPr>
          <w:rFonts w:ascii="Arial" w:hAnsi="Arial" w:cs="Arial"/>
          <w:sz w:val="28"/>
          <w:szCs w:val="28"/>
        </w:rPr>
        <w:t xml:space="preserve"> </w:t>
      </w:r>
      <w:r w:rsidRPr="0008517E">
        <w:rPr>
          <w:rFonts w:ascii="Arial" w:hAnsi="Arial" w:cs="Arial"/>
          <w:sz w:val="28"/>
          <w:szCs w:val="28"/>
        </w:rPr>
        <w:t>for</w:t>
      </w:r>
      <w:r w:rsidR="006372C3" w:rsidRPr="0008517E">
        <w:rPr>
          <w:rFonts w:ascii="Arial" w:hAnsi="Arial" w:cs="Arial"/>
          <w:sz w:val="28"/>
          <w:szCs w:val="28"/>
        </w:rPr>
        <w:t xml:space="preserve"> </w:t>
      </w:r>
      <w:r w:rsidR="00987405" w:rsidRPr="0008517E">
        <w:rPr>
          <w:rFonts w:ascii="Arial" w:hAnsi="Arial" w:cs="Arial"/>
          <w:sz w:val="28"/>
          <w:szCs w:val="28"/>
        </w:rPr>
        <w:t>C</w:t>
      </w:r>
      <w:r w:rsidRPr="0008517E">
        <w:rPr>
          <w:rFonts w:ascii="Arial" w:hAnsi="Arial" w:cs="Arial"/>
          <w:sz w:val="28"/>
          <w:szCs w:val="28"/>
        </w:rPr>
        <w:t>hapters</w:t>
      </w:r>
    </w:p>
    <w:p w14:paraId="7CD24141" w14:textId="17A72DA9" w:rsidR="00D91907" w:rsidRPr="004531B7" w:rsidRDefault="00D91907" w:rsidP="00854402">
      <w:pPr>
        <w:suppressAutoHyphens/>
        <w:jc w:val="both"/>
        <w:rPr>
          <w:rFonts w:ascii="Arial" w:hAnsi="Arial"/>
          <w:spacing w:val="-3"/>
          <w:sz w:val="28"/>
          <w:szCs w:val="28"/>
        </w:rPr>
      </w:pPr>
    </w:p>
    <w:p w14:paraId="331A2F18" w14:textId="2D2B4A13" w:rsidR="006372C3" w:rsidRPr="00D91907" w:rsidRDefault="00987405" w:rsidP="00D91907">
      <w:pPr>
        <w:pStyle w:val="Subtitle"/>
        <w:numPr>
          <w:ilvl w:val="0"/>
          <w:numId w:val="34"/>
        </w:numPr>
        <w:tabs>
          <w:tab w:val="clear" w:pos="-720"/>
          <w:tab w:val="clear" w:pos="0"/>
          <w:tab w:val="clear" w:pos="720"/>
          <w:tab w:val="clear" w:pos="1440"/>
        </w:tabs>
        <w:spacing w:after="120"/>
        <w:rPr>
          <w:rFonts w:ascii="Arial" w:hAnsi="Arial"/>
          <w:sz w:val="21"/>
          <w:szCs w:val="21"/>
        </w:rPr>
      </w:pPr>
      <w:r>
        <w:rPr>
          <w:rFonts w:ascii="Arial" w:hAnsi="Arial"/>
          <w:sz w:val="21"/>
          <w:szCs w:val="21"/>
        </w:rPr>
        <w:t xml:space="preserve">Chapter </w:t>
      </w:r>
      <w:r w:rsidR="006372C3" w:rsidRPr="00E74A4F">
        <w:rPr>
          <w:rFonts w:ascii="Arial" w:hAnsi="Arial"/>
          <w:sz w:val="21"/>
          <w:szCs w:val="21"/>
        </w:rPr>
        <w:t>Transportation Reimbursement Policy for Regional Planning Meetings</w:t>
      </w:r>
    </w:p>
    <w:p w14:paraId="66B3EBD5" w14:textId="4FDF0AF6" w:rsidR="006372C3" w:rsidRPr="00D91907" w:rsidRDefault="006372C3" w:rsidP="00D91907">
      <w:pPr>
        <w:pStyle w:val="BodyTextIndent3"/>
        <w:numPr>
          <w:ilvl w:val="0"/>
          <w:numId w:val="35"/>
        </w:numPr>
        <w:tabs>
          <w:tab w:val="clear" w:pos="-720"/>
          <w:tab w:val="clear" w:pos="0"/>
          <w:tab w:val="clear" w:pos="1440"/>
        </w:tabs>
        <w:spacing w:after="120"/>
        <w:jc w:val="left"/>
        <w:rPr>
          <w:rFonts w:ascii="Arial" w:hAnsi="Arial"/>
          <w:sz w:val="21"/>
          <w:szCs w:val="21"/>
        </w:rPr>
      </w:pPr>
      <w:r w:rsidRPr="00E74A4F">
        <w:rPr>
          <w:rFonts w:ascii="Arial" w:hAnsi="Arial"/>
          <w:sz w:val="21"/>
          <w:szCs w:val="21"/>
        </w:rPr>
        <w:t>Transportation reimbursement is approved for attendance at one annual regional planning meeting held within the region to plan their upcoming year's activiti</w:t>
      </w:r>
      <w:r w:rsidR="00987405">
        <w:rPr>
          <w:rFonts w:ascii="Arial" w:hAnsi="Arial"/>
          <w:sz w:val="21"/>
          <w:szCs w:val="21"/>
        </w:rPr>
        <w:t xml:space="preserve">es for the </w:t>
      </w:r>
      <w:r w:rsidR="009A6A31">
        <w:rPr>
          <w:rFonts w:ascii="Arial" w:hAnsi="Arial"/>
          <w:sz w:val="21"/>
          <w:szCs w:val="21"/>
        </w:rPr>
        <w:t>Chapter Regional Conference (</w:t>
      </w:r>
      <w:r w:rsidRPr="00E74A4F">
        <w:rPr>
          <w:rFonts w:ascii="Arial" w:hAnsi="Arial"/>
          <w:sz w:val="21"/>
          <w:szCs w:val="21"/>
        </w:rPr>
        <w:t>CRC</w:t>
      </w:r>
      <w:r w:rsidR="009A6A31">
        <w:rPr>
          <w:rFonts w:ascii="Arial" w:hAnsi="Arial"/>
          <w:sz w:val="21"/>
          <w:szCs w:val="21"/>
        </w:rPr>
        <w:t>)</w:t>
      </w:r>
      <w:r w:rsidRPr="00E74A4F">
        <w:rPr>
          <w:rFonts w:ascii="Arial" w:hAnsi="Arial"/>
          <w:sz w:val="21"/>
          <w:szCs w:val="21"/>
        </w:rPr>
        <w:t xml:space="preserve"> General Chair</w:t>
      </w:r>
      <w:r w:rsidR="009A6A31">
        <w:rPr>
          <w:rFonts w:ascii="Arial" w:hAnsi="Arial"/>
          <w:sz w:val="21"/>
          <w:szCs w:val="21"/>
        </w:rPr>
        <w:t>.</w:t>
      </w:r>
    </w:p>
    <w:p w14:paraId="09389085" w14:textId="091503B2" w:rsidR="000763C9" w:rsidRPr="000763C9" w:rsidRDefault="00D45398" w:rsidP="004639A3">
      <w:pPr>
        <w:pStyle w:val="ListParagraph"/>
        <w:numPr>
          <w:ilvl w:val="0"/>
          <w:numId w:val="35"/>
        </w:numPr>
        <w:tabs>
          <w:tab w:val="left" w:pos="720"/>
        </w:tabs>
        <w:suppressAutoHyphens/>
        <w:spacing w:after="240"/>
        <w:contextualSpacing w:val="0"/>
        <w:rPr>
          <w:rFonts w:ascii="Arial" w:hAnsi="Arial"/>
          <w:sz w:val="21"/>
          <w:szCs w:val="21"/>
        </w:rPr>
      </w:pPr>
      <w:r w:rsidRPr="0008517E">
        <w:rPr>
          <w:rFonts w:ascii="Arial" w:hAnsi="Arial"/>
          <w:sz w:val="21"/>
          <w:szCs w:val="21"/>
        </w:rPr>
        <w:t xml:space="preserve">Chapter officers </w:t>
      </w:r>
      <w:r w:rsidR="00987405" w:rsidRPr="0008517E">
        <w:rPr>
          <w:rFonts w:ascii="Arial" w:hAnsi="Arial"/>
          <w:sz w:val="21"/>
          <w:szCs w:val="21"/>
        </w:rPr>
        <w:t>or other chapter committee positions may be approved for transportation reimbursement to attend the Regional Planning Meeting at the discretion of the Director and Regional Chair (DRC).</w:t>
      </w:r>
    </w:p>
    <w:p w14:paraId="516F49EE" w14:textId="16CD95BF" w:rsidR="006372C3" w:rsidRPr="00D91907" w:rsidRDefault="00987405" w:rsidP="00D91907">
      <w:pPr>
        <w:pStyle w:val="ListParagraph"/>
        <w:numPr>
          <w:ilvl w:val="0"/>
          <w:numId w:val="34"/>
        </w:numPr>
        <w:suppressAutoHyphens/>
        <w:spacing w:after="120"/>
        <w:contextualSpacing w:val="0"/>
        <w:rPr>
          <w:rFonts w:ascii="Arial" w:hAnsi="Arial"/>
          <w:bCs/>
          <w:sz w:val="21"/>
          <w:szCs w:val="21"/>
        </w:rPr>
      </w:pPr>
      <w:r w:rsidRPr="0008517E">
        <w:rPr>
          <w:rFonts w:ascii="Arial" w:hAnsi="Arial"/>
          <w:b/>
          <w:sz w:val="21"/>
          <w:szCs w:val="21"/>
        </w:rPr>
        <w:t xml:space="preserve">Chapter </w:t>
      </w:r>
      <w:r w:rsidR="006372C3" w:rsidRPr="0008517E">
        <w:rPr>
          <w:rFonts w:ascii="Arial" w:hAnsi="Arial"/>
          <w:b/>
          <w:sz w:val="21"/>
          <w:szCs w:val="21"/>
        </w:rPr>
        <w:t>Transportation Reimbursement Policy for CRCs</w:t>
      </w:r>
    </w:p>
    <w:p w14:paraId="3F87414B" w14:textId="1CCE4B2F" w:rsidR="006372C3" w:rsidRPr="00D91907" w:rsidRDefault="006372C3" w:rsidP="00D91907">
      <w:pPr>
        <w:pStyle w:val="ListParagraph"/>
        <w:numPr>
          <w:ilvl w:val="0"/>
          <w:numId w:val="36"/>
        </w:numPr>
        <w:tabs>
          <w:tab w:val="left" w:pos="720"/>
        </w:tabs>
        <w:suppressAutoHyphens/>
        <w:spacing w:after="120"/>
        <w:contextualSpacing w:val="0"/>
        <w:rPr>
          <w:rFonts w:ascii="Arial" w:hAnsi="Arial"/>
          <w:sz w:val="21"/>
          <w:szCs w:val="21"/>
        </w:rPr>
      </w:pPr>
      <w:r w:rsidRPr="0008517E">
        <w:rPr>
          <w:rFonts w:ascii="Arial" w:hAnsi="Arial"/>
          <w:sz w:val="21"/>
          <w:szCs w:val="21"/>
        </w:rPr>
        <w:t xml:space="preserve">Transportation reimbursement is approved </w:t>
      </w:r>
      <w:r w:rsidR="00987405" w:rsidRPr="0008517E">
        <w:rPr>
          <w:rFonts w:ascii="Arial" w:hAnsi="Arial"/>
          <w:sz w:val="21"/>
          <w:szCs w:val="21"/>
        </w:rPr>
        <w:t xml:space="preserve">only for those members who complete their respective duties at the CRC. The DRC should issue signed ASHRAE Transportation Vouchers only to those Chapter Delegates and Chapter Alternates who have attended all required workshops, meetings, </w:t>
      </w:r>
      <w:proofErr w:type="gramStart"/>
      <w:r w:rsidR="00987405" w:rsidRPr="0008517E">
        <w:rPr>
          <w:rFonts w:ascii="Arial" w:hAnsi="Arial"/>
          <w:sz w:val="21"/>
          <w:szCs w:val="21"/>
        </w:rPr>
        <w:t>caucuses</w:t>
      </w:r>
      <w:proofErr w:type="gramEnd"/>
      <w:r w:rsidR="00987405" w:rsidRPr="0008517E">
        <w:rPr>
          <w:rFonts w:ascii="Arial" w:hAnsi="Arial"/>
          <w:sz w:val="21"/>
          <w:szCs w:val="21"/>
        </w:rPr>
        <w:t xml:space="preserve"> and sessions at the CRC.</w:t>
      </w:r>
    </w:p>
    <w:p w14:paraId="3EAF0117" w14:textId="67C6AA2E" w:rsidR="00987405" w:rsidRPr="00D91907" w:rsidRDefault="00987405" w:rsidP="00D91907">
      <w:pPr>
        <w:pStyle w:val="ListParagraph"/>
        <w:numPr>
          <w:ilvl w:val="0"/>
          <w:numId w:val="36"/>
        </w:numPr>
        <w:suppressAutoHyphens/>
        <w:spacing w:after="120"/>
        <w:contextualSpacing w:val="0"/>
        <w:rPr>
          <w:rFonts w:ascii="Arial" w:hAnsi="Arial"/>
          <w:sz w:val="21"/>
          <w:szCs w:val="21"/>
        </w:rPr>
      </w:pPr>
      <w:r w:rsidRPr="0008517E">
        <w:rPr>
          <w:rFonts w:ascii="Arial" w:hAnsi="Arial"/>
          <w:sz w:val="21"/>
          <w:szCs w:val="21"/>
        </w:rPr>
        <w:t xml:space="preserve">Transportation reimbursement is approved for attendance at the </w:t>
      </w:r>
      <w:r w:rsidR="009A6A31" w:rsidRPr="0008517E">
        <w:rPr>
          <w:rFonts w:ascii="Arial" w:hAnsi="Arial"/>
          <w:sz w:val="21"/>
          <w:szCs w:val="21"/>
        </w:rPr>
        <w:t>CRC</w:t>
      </w:r>
      <w:r w:rsidRPr="0008517E">
        <w:rPr>
          <w:rFonts w:ascii="Arial" w:hAnsi="Arial"/>
          <w:sz w:val="21"/>
          <w:szCs w:val="21"/>
        </w:rPr>
        <w:t xml:space="preserve"> for the following:</w:t>
      </w:r>
    </w:p>
    <w:p w14:paraId="05F3CEC3" w14:textId="51B97D43" w:rsidR="006372C3" w:rsidRPr="00D91907" w:rsidRDefault="006372C3" w:rsidP="000763C9">
      <w:pPr>
        <w:pStyle w:val="ListParagraph"/>
        <w:numPr>
          <w:ilvl w:val="0"/>
          <w:numId w:val="37"/>
        </w:numPr>
        <w:suppressAutoHyphens/>
        <w:spacing w:after="120"/>
        <w:contextualSpacing w:val="0"/>
        <w:rPr>
          <w:rFonts w:ascii="Arial" w:hAnsi="Arial"/>
          <w:sz w:val="21"/>
          <w:szCs w:val="21"/>
        </w:rPr>
      </w:pPr>
      <w:r w:rsidRPr="0008517E">
        <w:rPr>
          <w:rFonts w:ascii="Arial" w:hAnsi="Arial"/>
          <w:sz w:val="21"/>
          <w:szCs w:val="21"/>
        </w:rPr>
        <w:t>CRC General Chair</w:t>
      </w:r>
    </w:p>
    <w:p w14:paraId="0F85531C" w14:textId="3205CEF7" w:rsidR="00987405" w:rsidRPr="00D91907" w:rsidRDefault="006372C3" w:rsidP="000763C9">
      <w:pPr>
        <w:pStyle w:val="ListParagraph"/>
        <w:numPr>
          <w:ilvl w:val="0"/>
          <w:numId w:val="37"/>
        </w:numPr>
        <w:suppressAutoHyphens/>
        <w:spacing w:after="120"/>
        <w:contextualSpacing w:val="0"/>
        <w:rPr>
          <w:rFonts w:ascii="Arial" w:hAnsi="Arial"/>
          <w:sz w:val="21"/>
          <w:szCs w:val="21"/>
        </w:rPr>
      </w:pPr>
      <w:r w:rsidRPr="0008517E">
        <w:rPr>
          <w:rFonts w:ascii="Arial" w:hAnsi="Arial"/>
          <w:sz w:val="21"/>
          <w:szCs w:val="21"/>
        </w:rPr>
        <w:t>Chapter Delegate</w:t>
      </w:r>
      <w:r w:rsidR="00987405" w:rsidRPr="0008517E">
        <w:rPr>
          <w:rFonts w:ascii="Arial" w:hAnsi="Arial"/>
          <w:sz w:val="21"/>
          <w:szCs w:val="21"/>
        </w:rPr>
        <w:t xml:space="preserve"> (no substitutes; must be either the president, president-elect, vice president or immediate past president)</w:t>
      </w:r>
    </w:p>
    <w:p w14:paraId="65E8F045" w14:textId="77CFEC07" w:rsidR="0008517E" w:rsidRPr="00D91907" w:rsidRDefault="006372C3" w:rsidP="000763C9">
      <w:pPr>
        <w:pStyle w:val="ListParagraph"/>
        <w:numPr>
          <w:ilvl w:val="0"/>
          <w:numId w:val="37"/>
        </w:numPr>
        <w:suppressAutoHyphens/>
        <w:spacing w:after="120"/>
        <w:contextualSpacing w:val="0"/>
        <w:rPr>
          <w:rFonts w:ascii="Arial" w:hAnsi="Arial"/>
          <w:sz w:val="21"/>
          <w:szCs w:val="21"/>
        </w:rPr>
      </w:pPr>
      <w:r w:rsidRPr="0008517E">
        <w:rPr>
          <w:rFonts w:ascii="Arial" w:hAnsi="Arial"/>
          <w:sz w:val="21"/>
          <w:szCs w:val="21"/>
        </w:rPr>
        <w:t>Chapter Alternate</w:t>
      </w:r>
      <w:r w:rsidR="00987405" w:rsidRPr="0008517E">
        <w:rPr>
          <w:rFonts w:ascii="Arial" w:hAnsi="Arial"/>
          <w:sz w:val="21"/>
          <w:szCs w:val="21"/>
        </w:rPr>
        <w:t xml:space="preserve"> (no substitutes; must be a member of the Board of Governors and preferably, a chapter officer)</w:t>
      </w:r>
    </w:p>
    <w:p w14:paraId="6DDE8C2B" w14:textId="3DC6717B" w:rsidR="00D105DB" w:rsidRPr="00D91907" w:rsidRDefault="00D105DB" w:rsidP="000763C9">
      <w:pPr>
        <w:pStyle w:val="ListParagraph"/>
        <w:numPr>
          <w:ilvl w:val="0"/>
          <w:numId w:val="37"/>
        </w:numPr>
        <w:tabs>
          <w:tab w:val="left" w:pos="-720"/>
          <w:tab w:val="left" w:pos="0"/>
          <w:tab w:val="left" w:pos="720"/>
        </w:tabs>
        <w:suppressAutoHyphens/>
        <w:spacing w:after="120"/>
        <w:contextualSpacing w:val="0"/>
        <w:rPr>
          <w:rFonts w:ascii="Arial" w:hAnsi="Arial" w:cs="Arial"/>
          <w:sz w:val="21"/>
          <w:szCs w:val="21"/>
        </w:rPr>
      </w:pPr>
      <w:r w:rsidRPr="0008517E">
        <w:rPr>
          <w:rFonts w:ascii="Arial" w:hAnsi="Arial" w:cs="Arial"/>
          <w:sz w:val="21"/>
          <w:szCs w:val="21"/>
        </w:rPr>
        <w:t>Chapter Technology Transfer Chair (no substitutes)</w:t>
      </w:r>
    </w:p>
    <w:p w14:paraId="57B8D93B" w14:textId="74278165" w:rsidR="00C552EB" w:rsidRPr="00D91907" w:rsidRDefault="00D105DB" w:rsidP="000763C9">
      <w:pPr>
        <w:pStyle w:val="ListParagraph"/>
        <w:numPr>
          <w:ilvl w:val="0"/>
          <w:numId w:val="37"/>
        </w:numPr>
        <w:suppressAutoHyphens/>
        <w:spacing w:after="120"/>
        <w:contextualSpacing w:val="0"/>
        <w:rPr>
          <w:rFonts w:ascii="Arial" w:hAnsi="Arial" w:cs="Arial"/>
          <w:sz w:val="21"/>
          <w:szCs w:val="21"/>
        </w:rPr>
      </w:pPr>
      <w:r w:rsidRPr="0008517E">
        <w:rPr>
          <w:rFonts w:ascii="Arial" w:hAnsi="Arial" w:cs="Arial"/>
          <w:sz w:val="21"/>
          <w:szCs w:val="21"/>
        </w:rPr>
        <w:t>Chapter Government A</w:t>
      </w:r>
      <w:r w:rsidR="00895243" w:rsidRPr="0008517E">
        <w:rPr>
          <w:rFonts w:ascii="Arial" w:hAnsi="Arial" w:cs="Arial"/>
          <w:sz w:val="21"/>
          <w:szCs w:val="21"/>
        </w:rPr>
        <w:t>ffairs</w:t>
      </w:r>
      <w:r w:rsidRPr="0008517E">
        <w:rPr>
          <w:rFonts w:ascii="Arial" w:hAnsi="Arial" w:cs="Arial"/>
          <w:sz w:val="21"/>
          <w:szCs w:val="21"/>
        </w:rPr>
        <w:t xml:space="preserve"> Chair (no substitutes)</w:t>
      </w:r>
    </w:p>
    <w:p w14:paraId="69728DFD" w14:textId="77777777" w:rsidR="00C552EB" w:rsidRPr="0008517E" w:rsidRDefault="00C552EB" w:rsidP="0008517E">
      <w:pPr>
        <w:pStyle w:val="ListParagraph"/>
        <w:numPr>
          <w:ilvl w:val="0"/>
          <w:numId w:val="37"/>
        </w:numPr>
        <w:suppressAutoHyphens/>
        <w:rPr>
          <w:rFonts w:ascii="Arial" w:hAnsi="Arial" w:cs="Arial"/>
          <w:sz w:val="21"/>
          <w:szCs w:val="21"/>
        </w:rPr>
      </w:pPr>
      <w:r w:rsidRPr="0008517E">
        <w:rPr>
          <w:rFonts w:ascii="Arial" w:hAnsi="Arial" w:cs="Arial"/>
          <w:sz w:val="21"/>
          <w:szCs w:val="21"/>
        </w:rPr>
        <w:t>Young Engineers in ASHRAE Chair (no substitutes)</w:t>
      </w:r>
    </w:p>
    <w:p w14:paraId="6ABE0FC7" w14:textId="77777777" w:rsidR="00D105DB" w:rsidRPr="00D105DB" w:rsidRDefault="00D105DB" w:rsidP="00D105DB">
      <w:pPr>
        <w:tabs>
          <w:tab w:val="left" w:pos="-720"/>
          <w:tab w:val="left" w:pos="0"/>
          <w:tab w:val="left" w:pos="720"/>
          <w:tab w:val="num" w:pos="2790"/>
        </w:tabs>
        <w:suppressAutoHyphens/>
        <w:rPr>
          <w:rFonts w:ascii="Arial" w:hAnsi="Arial" w:cs="Arial"/>
          <w:sz w:val="21"/>
          <w:szCs w:val="21"/>
        </w:rPr>
      </w:pPr>
    </w:p>
    <w:p w14:paraId="18704293" w14:textId="77777777" w:rsidR="00744106" w:rsidRPr="00744106" w:rsidRDefault="00744106" w:rsidP="0008517E">
      <w:pPr>
        <w:tabs>
          <w:tab w:val="left" w:pos="-720"/>
          <w:tab w:val="left" w:pos="0"/>
          <w:tab w:val="left" w:pos="720"/>
          <w:tab w:val="num" w:pos="2790"/>
        </w:tabs>
        <w:suppressAutoHyphens/>
        <w:ind w:left="1080"/>
        <w:rPr>
          <w:rFonts w:ascii="Arial" w:hAnsi="Arial" w:cs="Arial"/>
          <w:sz w:val="21"/>
          <w:szCs w:val="21"/>
        </w:rPr>
      </w:pPr>
      <w:r w:rsidRPr="00744106">
        <w:rPr>
          <w:rFonts w:ascii="Arial" w:hAnsi="Arial" w:cs="Arial"/>
          <w:b/>
          <w:sz w:val="21"/>
          <w:szCs w:val="21"/>
        </w:rPr>
        <w:t>NOTE THE FOLLOWING FOR CENTRALIZED TRAINING:</w:t>
      </w:r>
    </w:p>
    <w:p w14:paraId="33D45A88" w14:textId="77777777" w:rsidR="0008517E" w:rsidRDefault="00744106" w:rsidP="000763C9">
      <w:pPr>
        <w:pStyle w:val="ListParagraph"/>
        <w:numPr>
          <w:ilvl w:val="0"/>
          <w:numId w:val="37"/>
        </w:numPr>
        <w:tabs>
          <w:tab w:val="left" w:pos="-720"/>
          <w:tab w:val="left" w:pos="0"/>
          <w:tab w:val="left" w:pos="720"/>
          <w:tab w:val="num" w:pos="2790"/>
        </w:tabs>
        <w:suppressAutoHyphens/>
        <w:spacing w:after="120"/>
        <w:ind w:left="1440"/>
        <w:contextualSpacing w:val="0"/>
        <w:rPr>
          <w:rFonts w:ascii="Arial" w:hAnsi="Arial" w:cs="Arial"/>
          <w:sz w:val="21"/>
          <w:szCs w:val="21"/>
        </w:rPr>
      </w:pPr>
      <w:r w:rsidRPr="0008517E">
        <w:rPr>
          <w:rFonts w:ascii="Arial" w:hAnsi="Arial" w:cs="Arial"/>
          <w:sz w:val="21"/>
          <w:szCs w:val="21"/>
        </w:rPr>
        <w:t xml:space="preserve">Chapter Membership Promotion Chairs </w:t>
      </w:r>
      <w:r w:rsidR="00C552EB" w:rsidRPr="0008517E">
        <w:rPr>
          <w:rFonts w:ascii="Arial" w:hAnsi="Arial" w:cs="Arial"/>
          <w:sz w:val="21"/>
          <w:szCs w:val="21"/>
        </w:rPr>
        <w:t xml:space="preserve">and Co-Chairs </w:t>
      </w:r>
      <w:r w:rsidRPr="0008517E">
        <w:rPr>
          <w:rFonts w:ascii="Arial" w:hAnsi="Arial" w:cs="Arial"/>
          <w:sz w:val="21"/>
          <w:szCs w:val="21"/>
        </w:rPr>
        <w:t>are reimbursed for Membership Promotion Centralized Training (no substitutes)</w:t>
      </w:r>
    </w:p>
    <w:p w14:paraId="53BC1EB6" w14:textId="77777777" w:rsidR="0008517E" w:rsidRDefault="00744106" w:rsidP="000763C9">
      <w:pPr>
        <w:pStyle w:val="ListParagraph"/>
        <w:numPr>
          <w:ilvl w:val="0"/>
          <w:numId w:val="37"/>
        </w:numPr>
        <w:tabs>
          <w:tab w:val="left" w:pos="-720"/>
          <w:tab w:val="left" w:pos="0"/>
          <w:tab w:val="left" w:pos="720"/>
          <w:tab w:val="num" w:pos="2790"/>
        </w:tabs>
        <w:suppressAutoHyphens/>
        <w:spacing w:after="120"/>
        <w:ind w:left="1440"/>
        <w:contextualSpacing w:val="0"/>
        <w:rPr>
          <w:rFonts w:ascii="Arial" w:hAnsi="Arial" w:cs="Arial"/>
          <w:sz w:val="21"/>
          <w:szCs w:val="21"/>
        </w:rPr>
      </w:pPr>
      <w:r w:rsidRPr="0008517E">
        <w:rPr>
          <w:rFonts w:ascii="Arial" w:hAnsi="Arial" w:cs="Arial"/>
          <w:sz w:val="21"/>
          <w:szCs w:val="21"/>
        </w:rPr>
        <w:t>Chapter Research Promotion Chairs are reimbursed for Research Promotion Centralized Training (no substitutes)</w:t>
      </w:r>
    </w:p>
    <w:p w14:paraId="0F4E97D3" w14:textId="77777777" w:rsidR="0008517E" w:rsidRDefault="00744106" w:rsidP="000763C9">
      <w:pPr>
        <w:pStyle w:val="ListParagraph"/>
        <w:numPr>
          <w:ilvl w:val="0"/>
          <w:numId w:val="37"/>
        </w:numPr>
        <w:tabs>
          <w:tab w:val="left" w:pos="-720"/>
          <w:tab w:val="left" w:pos="0"/>
          <w:tab w:val="left" w:pos="720"/>
          <w:tab w:val="num" w:pos="2790"/>
        </w:tabs>
        <w:suppressAutoHyphens/>
        <w:spacing w:after="120"/>
        <w:ind w:left="1440"/>
        <w:contextualSpacing w:val="0"/>
        <w:rPr>
          <w:rFonts w:ascii="Arial" w:hAnsi="Arial" w:cs="Arial"/>
          <w:sz w:val="21"/>
          <w:szCs w:val="21"/>
        </w:rPr>
      </w:pPr>
      <w:r w:rsidRPr="0008517E">
        <w:rPr>
          <w:rFonts w:ascii="Arial" w:hAnsi="Arial" w:cs="Arial"/>
          <w:sz w:val="21"/>
          <w:szCs w:val="21"/>
        </w:rPr>
        <w:t xml:space="preserve">Chapter Student Activities Chairs are reimbursed for Student Activities Centralized Training </w:t>
      </w:r>
      <w:r w:rsidRPr="0008517E">
        <w:rPr>
          <w:rFonts w:ascii="Arial" w:hAnsi="Arial" w:cs="Arial"/>
          <w:b/>
          <w:sz w:val="21"/>
          <w:szCs w:val="21"/>
        </w:rPr>
        <w:t>or</w:t>
      </w:r>
      <w:r w:rsidRPr="0008517E">
        <w:rPr>
          <w:rFonts w:ascii="Arial" w:hAnsi="Arial" w:cs="Arial"/>
          <w:sz w:val="21"/>
          <w:szCs w:val="21"/>
        </w:rPr>
        <w:t xml:space="preserve"> CRC Workshop but </w:t>
      </w:r>
      <w:r w:rsidRPr="0008517E">
        <w:rPr>
          <w:rFonts w:ascii="Arial" w:hAnsi="Arial" w:cs="Arial"/>
          <w:b/>
          <w:sz w:val="21"/>
          <w:szCs w:val="21"/>
        </w:rPr>
        <w:t>not</w:t>
      </w:r>
      <w:r w:rsidRPr="0008517E">
        <w:rPr>
          <w:rFonts w:ascii="Arial" w:hAnsi="Arial" w:cs="Arial"/>
          <w:sz w:val="21"/>
          <w:szCs w:val="21"/>
        </w:rPr>
        <w:t xml:space="preserve"> both (no substitutes)</w:t>
      </w:r>
    </w:p>
    <w:p w14:paraId="3FEF3009" w14:textId="08E06242" w:rsidR="000763C9" w:rsidRPr="000763C9" w:rsidRDefault="006372C3" w:rsidP="004639A3">
      <w:pPr>
        <w:pStyle w:val="ListParagraph"/>
        <w:numPr>
          <w:ilvl w:val="0"/>
          <w:numId w:val="37"/>
        </w:numPr>
        <w:tabs>
          <w:tab w:val="left" w:pos="-720"/>
          <w:tab w:val="left" w:pos="0"/>
          <w:tab w:val="left" w:pos="720"/>
          <w:tab w:val="num" w:pos="2790"/>
        </w:tabs>
        <w:suppressAutoHyphens/>
        <w:spacing w:after="240"/>
        <w:ind w:left="1440"/>
        <w:contextualSpacing w:val="0"/>
        <w:rPr>
          <w:rFonts w:ascii="Arial" w:hAnsi="Arial" w:cs="Arial"/>
          <w:sz w:val="21"/>
          <w:szCs w:val="21"/>
        </w:rPr>
      </w:pPr>
      <w:r w:rsidRPr="0008517E">
        <w:rPr>
          <w:rFonts w:ascii="Arial" w:hAnsi="Arial"/>
          <w:sz w:val="21"/>
          <w:szCs w:val="21"/>
        </w:rPr>
        <w:t xml:space="preserve">The CRC General Chair Designate from the Host Chapter may attend a CRC meeting in the same or another region if the </w:t>
      </w:r>
      <w:r w:rsidR="009A6A31" w:rsidRPr="0008517E">
        <w:rPr>
          <w:rFonts w:ascii="Arial" w:hAnsi="Arial"/>
          <w:sz w:val="21"/>
          <w:szCs w:val="21"/>
        </w:rPr>
        <w:t>DRC</w:t>
      </w:r>
      <w:r w:rsidRPr="0008517E">
        <w:rPr>
          <w:rFonts w:ascii="Arial" w:hAnsi="Arial"/>
          <w:sz w:val="21"/>
          <w:szCs w:val="21"/>
        </w:rPr>
        <w:t xml:space="preserve"> deems it beneficial.</w:t>
      </w:r>
    </w:p>
    <w:p w14:paraId="035189D8" w14:textId="130F327D" w:rsidR="008B1E7E" w:rsidRPr="00D91907" w:rsidRDefault="006372C3" w:rsidP="00D91907">
      <w:pPr>
        <w:pStyle w:val="ListParagraph"/>
        <w:numPr>
          <w:ilvl w:val="0"/>
          <w:numId w:val="34"/>
        </w:numPr>
        <w:suppressAutoHyphens/>
        <w:spacing w:after="120"/>
        <w:contextualSpacing w:val="0"/>
        <w:rPr>
          <w:rFonts w:ascii="Arial" w:hAnsi="Arial"/>
          <w:sz w:val="21"/>
          <w:szCs w:val="21"/>
        </w:rPr>
      </w:pPr>
      <w:r w:rsidRPr="0008517E">
        <w:rPr>
          <w:rFonts w:ascii="Arial" w:hAnsi="Arial"/>
          <w:b/>
          <w:sz w:val="21"/>
          <w:szCs w:val="21"/>
        </w:rPr>
        <w:t>OTHER</w:t>
      </w:r>
      <w:r w:rsidRPr="0008517E">
        <w:rPr>
          <w:rFonts w:ascii="Arial" w:hAnsi="Arial"/>
          <w:sz w:val="21"/>
          <w:szCs w:val="21"/>
        </w:rPr>
        <w:t xml:space="preserve"> </w:t>
      </w:r>
    </w:p>
    <w:p w14:paraId="3167BAC2" w14:textId="27184F82" w:rsidR="006372C3" w:rsidRPr="000763C9" w:rsidRDefault="0078572F" w:rsidP="000763C9">
      <w:pPr>
        <w:pStyle w:val="ListParagraph"/>
        <w:widowControl w:val="0"/>
        <w:numPr>
          <w:ilvl w:val="0"/>
          <w:numId w:val="38"/>
        </w:numPr>
        <w:suppressAutoHyphens/>
        <w:spacing w:after="120"/>
        <w:contextualSpacing w:val="0"/>
        <w:rPr>
          <w:rFonts w:ascii="Arial" w:hAnsi="Arial" w:cs="Arial"/>
          <w:sz w:val="21"/>
          <w:szCs w:val="21"/>
        </w:rPr>
      </w:pPr>
      <w:r w:rsidRPr="0008517E">
        <w:rPr>
          <w:rFonts w:ascii="Arial" w:hAnsi="Arial" w:cs="Arial"/>
          <w:sz w:val="21"/>
          <w:szCs w:val="21"/>
        </w:rPr>
        <w:t>The cost to purchase a V</w:t>
      </w:r>
      <w:r w:rsidRPr="0008517E">
        <w:rPr>
          <w:rFonts w:ascii="Arial" w:hAnsi="Arial" w:cs="Arial"/>
          <w:caps/>
          <w:sz w:val="21"/>
          <w:szCs w:val="21"/>
        </w:rPr>
        <w:t>isa</w:t>
      </w:r>
      <w:r w:rsidRPr="0008517E">
        <w:rPr>
          <w:rFonts w:ascii="Arial" w:hAnsi="Arial" w:cs="Arial"/>
          <w:sz w:val="21"/>
          <w:szCs w:val="21"/>
        </w:rPr>
        <w:t xml:space="preserve"> (fee only), when required, will be reimbursed as part of the normal transportation reimbursement for all Members Council transportation. Additional expenses that occur in association with the purchase of a VISA will not be reimbursed by Society. However, reimbursement of additional expenses may be paid from the chapter and/or region’s physical budget upon prior approval of the DRC to do so.</w:t>
      </w:r>
    </w:p>
    <w:p w14:paraId="56E81D8E" w14:textId="49FF813B" w:rsidR="0078572F" w:rsidRPr="0078572F" w:rsidRDefault="0078572F" w:rsidP="000763C9">
      <w:pPr>
        <w:suppressAutoHyphens/>
        <w:spacing w:after="120"/>
        <w:ind w:left="720"/>
        <w:rPr>
          <w:rFonts w:ascii="Arial" w:hAnsi="Arial" w:cs="Arial"/>
          <w:sz w:val="21"/>
          <w:szCs w:val="21"/>
        </w:rPr>
      </w:pPr>
      <w:r w:rsidRPr="0078572F">
        <w:rPr>
          <w:rFonts w:ascii="Arial" w:hAnsi="Arial" w:cs="Arial"/>
          <w:sz w:val="21"/>
          <w:szCs w:val="21"/>
        </w:rPr>
        <w:t xml:space="preserve">Visas are very important for those travelling to international countries that require them. The process to obtain a Visa can take up to 2-5 months to process depending upon the circumstances. </w:t>
      </w:r>
      <w:r w:rsidRPr="0078572F">
        <w:rPr>
          <w:rFonts w:ascii="Arial" w:hAnsi="Arial" w:cs="Arial"/>
          <w:sz w:val="21"/>
          <w:szCs w:val="21"/>
          <w:u w:val="single"/>
        </w:rPr>
        <w:t>Visas should be obtained before purchasing transportation.</w:t>
      </w:r>
      <w:r w:rsidRPr="0078572F">
        <w:rPr>
          <w:rFonts w:ascii="Arial" w:hAnsi="Arial" w:cs="Arial"/>
          <w:sz w:val="21"/>
          <w:szCs w:val="21"/>
        </w:rPr>
        <w:t xml:space="preserve"> If for any reason </w:t>
      </w:r>
      <w:r w:rsidRPr="0078572F">
        <w:rPr>
          <w:rFonts w:ascii="Arial" w:hAnsi="Arial" w:cs="Arial"/>
          <w:sz w:val="21"/>
          <w:szCs w:val="21"/>
        </w:rPr>
        <w:lastRenderedPageBreak/>
        <w:t>the member cannot attend the regional event, reimbursement for and/or cancellation fees or any other expenses incurred will not be covered by Society. If Visas are not purchased in a timely manner or if the Visa cannot be obtained because of government restrictions, the member will incur the expense.</w:t>
      </w:r>
    </w:p>
    <w:p w14:paraId="443EE733" w14:textId="0F3FF136" w:rsidR="007F16A7" w:rsidRPr="000763C9" w:rsidRDefault="00C22E21" w:rsidP="000763C9">
      <w:pPr>
        <w:pStyle w:val="ListParagraph"/>
        <w:widowControl w:val="0"/>
        <w:numPr>
          <w:ilvl w:val="0"/>
          <w:numId w:val="38"/>
        </w:numPr>
        <w:suppressAutoHyphens/>
        <w:spacing w:after="120"/>
        <w:contextualSpacing w:val="0"/>
        <w:rPr>
          <w:rFonts w:ascii="Arial" w:hAnsi="Arial"/>
          <w:sz w:val="21"/>
          <w:szCs w:val="21"/>
        </w:rPr>
      </w:pPr>
      <w:r w:rsidRPr="0008517E">
        <w:rPr>
          <w:rFonts w:ascii="Arial" w:hAnsi="Arial"/>
          <w:sz w:val="21"/>
          <w:szCs w:val="21"/>
        </w:rPr>
        <w:t>The transportation budget will be set by Society (</w:t>
      </w:r>
      <w:r w:rsidR="009A6A31" w:rsidRPr="0008517E">
        <w:rPr>
          <w:rFonts w:ascii="Arial" w:hAnsi="Arial"/>
          <w:sz w:val="21"/>
          <w:szCs w:val="21"/>
        </w:rPr>
        <w:t>m</w:t>
      </w:r>
      <w:r w:rsidRPr="0008517E">
        <w:rPr>
          <w:rFonts w:ascii="Arial" w:hAnsi="Arial"/>
          <w:sz w:val="21"/>
          <w:szCs w:val="21"/>
        </w:rPr>
        <w:t xml:space="preserve">ileage </w:t>
      </w:r>
      <w:r w:rsidR="009A6A31" w:rsidRPr="0008517E">
        <w:rPr>
          <w:rFonts w:ascii="Arial" w:hAnsi="Arial"/>
          <w:sz w:val="21"/>
          <w:szCs w:val="21"/>
        </w:rPr>
        <w:t>and</w:t>
      </w:r>
      <w:r w:rsidRPr="0008517E">
        <w:rPr>
          <w:rFonts w:ascii="Arial" w:hAnsi="Arial"/>
          <w:sz w:val="21"/>
          <w:szCs w:val="21"/>
        </w:rPr>
        <w:t xml:space="preserve"> </w:t>
      </w:r>
      <w:r w:rsidR="009A6A31" w:rsidRPr="0008517E">
        <w:rPr>
          <w:rFonts w:ascii="Arial" w:hAnsi="Arial"/>
          <w:sz w:val="21"/>
          <w:szCs w:val="21"/>
        </w:rPr>
        <w:t>a</w:t>
      </w:r>
      <w:r w:rsidRPr="0008517E">
        <w:rPr>
          <w:rFonts w:ascii="Arial" w:hAnsi="Arial"/>
          <w:sz w:val="21"/>
          <w:szCs w:val="21"/>
        </w:rPr>
        <w:t>irfare)</w:t>
      </w:r>
      <w:r w:rsidR="006372C3" w:rsidRPr="0008517E">
        <w:rPr>
          <w:rFonts w:ascii="Arial" w:hAnsi="Arial"/>
          <w:sz w:val="21"/>
          <w:szCs w:val="21"/>
        </w:rPr>
        <w:t>.</w:t>
      </w:r>
      <w:r w:rsidRPr="0008517E">
        <w:rPr>
          <w:rFonts w:ascii="Arial" w:hAnsi="Arial"/>
          <w:sz w:val="21"/>
          <w:szCs w:val="21"/>
        </w:rPr>
        <w:t xml:space="preserve"> The DRC may establish caps based on regional conditions and shall manage their transportation expense budget.</w:t>
      </w:r>
    </w:p>
    <w:p w14:paraId="5CBBBAF9" w14:textId="13ABE2F9" w:rsidR="00753524" w:rsidRPr="000763C9" w:rsidRDefault="00C22E21" w:rsidP="000763C9">
      <w:pPr>
        <w:pStyle w:val="ListParagraph"/>
        <w:numPr>
          <w:ilvl w:val="0"/>
          <w:numId w:val="38"/>
        </w:numPr>
        <w:suppressAutoHyphens/>
        <w:spacing w:after="120"/>
        <w:contextualSpacing w:val="0"/>
        <w:rPr>
          <w:rFonts w:ascii="Arial" w:hAnsi="Arial"/>
          <w:sz w:val="21"/>
          <w:szCs w:val="21"/>
        </w:rPr>
      </w:pPr>
      <w:r w:rsidRPr="0008517E">
        <w:rPr>
          <w:rFonts w:ascii="Arial" w:hAnsi="Arial"/>
          <w:sz w:val="21"/>
          <w:szCs w:val="21"/>
        </w:rPr>
        <w:t>According to Society policy, the following statement is strongly enforced: All claims should be submitted to ASHRAE’s comptroller within 30 days of the travel date. Claims submitted after 90 days will not be reimbursed.</w:t>
      </w:r>
    </w:p>
    <w:p w14:paraId="2900C297" w14:textId="4C52EF26" w:rsidR="00753524" w:rsidRPr="0008517E" w:rsidRDefault="00753524" w:rsidP="0008517E">
      <w:pPr>
        <w:pStyle w:val="ListParagraph"/>
        <w:numPr>
          <w:ilvl w:val="0"/>
          <w:numId w:val="38"/>
        </w:numPr>
        <w:suppressAutoHyphens/>
        <w:rPr>
          <w:rFonts w:ascii="Arial" w:hAnsi="Arial"/>
          <w:sz w:val="21"/>
          <w:szCs w:val="21"/>
        </w:rPr>
      </w:pPr>
      <w:r w:rsidRPr="0008517E">
        <w:rPr>
          <w:rFonts w:ascii="Arial" w:hAnsi="Arial"/>
          <w:sz w:val="21"/>
          <w:szCs w:val="21"/>
        </w:rPr>
        <w:t>Society will reimburse mileage, air fare</w:t>
      </w:r>
      <w:r w:rsidR="009A6A31" w:rsidRPr="0008517E">
        <w:rPr>
          <w:rFonts w:ascii="Arial" w:hAnsi="Arial"/>
          <w:sz w:val="21"/>
          <w:szCs w:val="21"/>
        </w:rPr>
        <w:t xml:space="preserve"> (coach class, purchased a minimum of 14 days in advance of travel)</w:t>
      </w:r>
      <w:r w:rsidRPr="0008517E">
        <w:rPr>
          <w:rFonts w:ascii="Arial" w:hAnsi="Arial"/>
          <w:sz w:val="21"/>
          <w:szCs w:val="21"/>
        </w:rPr>
        <w:t xml:space="preserve">, rail, bus and one checked bag. Additional expenses such as hotel, meals, transportation </w:t>
      </w:r>
      <w:r w:rsidR="009A6A31" w:rsidRPr="0008517E">
        <w:rPr>
          <w:rFonts w:ascii="Arial" w:hAnsi="Arial"/>
          <w:sz w:val="21"/>
          <w:szCs w:val="21"/>
        </w:rPr>
        <w:t>between</w:t>
      </w:r>
      <w:r w:rsidRPr="0008517E">
        <w:rPr>
          <w:rFonts w:ascii="Arial" w:hAnsi="Arial"/>
          <w:sz w:val="21"/>
          <w:szCs w:val="21"/>
        </w:rPr>
        <w:t xml:space="preserve"> the airport and meeting location, tolls and parking are not reimbursed by Society.</w:t>
      </w:r>
    </w:p>
    <w:sectPr w:rsidR="00753524" w:rsidRPr="0008517E" w:rsidSect="00D91907">
      <w:headerReference w:type="default" r:id="rId7"/>
      <w:footerReference w:type="default" r:id="rId8"/>
      <w:pgSz w:w="12240" w:h="15840" w:code="1"/>
      <w:pgMar w:top="1080" w:right="1440" w:bottom="864" w:left="1440" w:header="108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0B81" w14:textId="77777777" w:rsidR="00246AC1" w:rsidRPr="00C15C71" w:rsidRDefault="00246AC1">
      <w:pPr>
        <w:rPr>
          <w:sz w:val="19"/>
          <w:szCs w:val="19"/>
        </w:rPr>
      </w:pPr>
      <w:r w:rsidRPr="00C15C71">
        <w:rPr>
          <w:sz w:val="19"/>
          <w:szCs w:val="19"/>
        </w:rPr>
        <w:separator/>
      </w:r>
    </w:p>
  </w:endnote>
  <w:endnote w:type="continuationSeparator" w:id="0">
    <w:p w14:paraId="643FD12E" w14:textId="77777777" w:rsidR="00246AC1" w:rsidRPr="00C15C71" w:rsidRDefault="00246AC1">
      <w:pPr>
        <w:rPr>
          <w:sz w:val="19"/>
          <w:szCs w:val="19"/>
        </w:rPr>
      </w:pPr>
      <w:r w:rsidRPr="00C15C7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856076"/>
      <w:docPartObj>
        <w:docPartGallery w:val="Page Numbers (Bottom of Page)"/>
        <w:docPartUnique/>
      </w:docPartObj>
    </w:sdtPr>
    <w:sdtEndPr>
      <w:rPr>
        <w:rFonts w:ascii="Arial" w:hAnsi="Arial" w:cs="Arial"/>
      </w:rPr>
    </w:sdtEndPr>
    <w:sdtContent>
      <w:p w14:paraId="514828DF" w14:textId="589417C3" w:rsidR="00246AC1" w:rsidRPr="006C6624" w:rsidRDefault="007C618F">
        <w:pPr>
          <w:pStyle w:val="Footer"/>
          <w:jc w:val="center"/>
          <w:rPr>
            <w:rFonts w:ascii="Arial" w:hAnsi="Arial" w:cs="Arial"/>
            <w:b/>
            <w:bCs/>
          </w:rPr>
        </w:pPr>
        <w:r w:rsidRPr="006C6624">
          <w:rPr>
            <w:rFonts w:ascii="Arial" w:hAnsi="Arial" w:cs="Arial"/>
            <w:b/>
            <w:bCs/>
          </w:rPr>
          <w:t>A</w:t>
        </w:r>
        <w:r w:rsidR="006C6624" w:rsidRPr="006C6624">
          <w:rPr>
            <w:rFonts w:ascii="Arial" w:hAnsi="Arial" w:cs="Arial"/>
            <w:b/>
            <w:bCs/>
          </w:rPr>
          <w:t>PPENDIX</w:t>
        </w:r>
        <w:r w:rsidRPr="006C6624">
          <w:rPr>
            <w:rFonts w:ascii="Arial" w:hAnsi="Arial" w:cs="Arial"/>
            <w:b/>
            <w:bCs/>
          </w:rPr>
          <w:t xml:space="preserve"> 2B - </w:t>
        </w:r>
        <w:r w:rsidR="0097535C" w:rsidRPr="006C6624">
          <w:rPr>
            <w:rFonts w:ascii="Arial" w:hAnsi="Arial" w:cs="Arial"/>
            <w:b/>
            <w:bCs/>
          </w:rPr>
          <w:fldChar w:fldCharType="begin"/>
        </w:r>
        <w:r w:rsidR="00246AC1" w:rsidRPr="006C6624">
          <w:rPr>
            <w:rFonts w:ascii="Arial" w:hAnsi="Arial" w:cs="Arial"/>
            <w:b/>
            <w:bCs/>
          </w:rPr>
          <w:instrText xml:space="preserve"> PAGE   \* MERGEFORMAT </w:instrText>
        </w:r>
        <w:r w:rsidR="0097535C" w:rsidRPr="006C6624">
          <w:rPr>
            <w:rFonts w:ascii="Arial" w:hAnsi="Arial" w:cs="Arial"/>
            <w:b/>
            <w:bCs/>
          </w:rPr>
          <w:fldChar w:fldCharType="separate"/>
        </w:r>
        <w:r w:rsidR="00895243" w:rsidRPr="006C6624">
          <w:rPr>
            <w:rFonts w:ascii="Arial" w:hAnsi="Arial" w:cs="Arial"/>
            <w:b/>
            <w:bCs/>
            <w:noProof/>
          </w:rPr>
          <w:t>2</w:t>
        </w:r>
        <w:r w:rsidR="0097535C" w:rsidRPr="006C6624">
          <w:rPr>
            <w:rFonts w:ascii="Arial" w:hAnsi="Arial" w:cs="Arial"/>
            <w:b/>
            <w:bCs/>
          </w:rPr>
          <w:fldChar w:fldCharType="end"/>
        </w:r>
      </w:p>
    </w:sdtContent>
  </w:sdt>
  <w:p w14:paraId="5854C488" w14:textId="77777777" w:rsidR="00246AC1" w:rsidRPr="00E74A4F" w:rsidRDefault="00246AC1">
    <w:pPr>
      <w:pStyle w:val="Heading1"/>
      <w:rPr>
        <w:rFonts w:ascii="Arial Bold" w:hAnsi="Arial Bold"/>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F66C" w14:textId="77777777" w:rsidR="00246AC1" w:rsidRPr="00C15C71" w:rsidRDefault="00246AC1">
      <w:pPr>
        <w:rPr>
          <w:sz w:val="19"/>
          <w:szCs w:val="19"/>
        </w:rPr>
      </w:pPr>
      <w:r w:rsidRPr="00C15C71">
        <w:rPr>
          <w:sz w:val="19"/>
          <w:szCs w:val="19"/>
        </w:rPr>
        <w:separator/>
      </w:r>
    </w:p>
  </w:footnote>
  <w:footnote w:type="continuationSeparator" w:id="0">
    <w:p w14:paraId="0DFA9A1F" w14:textId="77777777" w:rsidR="00246AC1" w:rsidRPr="00C15C71" w:rsidRDefault="00246AC1">
      <w:pPr>
        <w:rPr>
          <w:sz w:val="19"/>
          <w:szCs w:val="19"/>
        </w:rPr>
      </w:pPr>
      <w:r w:rsidRPr="00C15C71">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5CBB" w14:textId="77777777" w:rsidR="00246AC1" w:rsidRPr="00E74A4F" w:rsidRDefault="00246AC1" w:rsidP="00854402">
    <w:pPr>
      <w:pStyle w:val="Heading2"/>
      <w:tabs>
        <w:tab w:val="clear" w:pos="4680"/>
      </w:tabs>
      <w:rPr>
        <w:rFonts w:ascii="Arial Bold" w:hAnsi="Arial Bold"/>
      </w:rPr>
    </w:pPr>
    <w:r w:rsidRPr="00E74A4F">
      <w:rPr>
        <w:rFonts w:ascii="Arial Bold" w:hAnsi="Arial Bold"/>
      </w:rPr>
      <w:t>MANUAL FOR CHAPTER OPERATIONS</w:t>
    </w:r>
  </w:p>
  <w:p w14:paraId="1E5E2928" w14:textId="77777777" w:rsidR="00246AC1" w:rsidRPr="00854402" w:rsidRDefault="00246AC1" w:rsidP="00854402">
    <w:pPr>
      <w:suppressAutoHyphen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F744ED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CB74D1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2D0DCD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521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217A8"/>
    <w:multiLevelType w:val="hybridMultilevel"/>
    <w:tmpl w:val="2AAA3B1E"/>
    <w:lvl w:ilvl="0" w:tplc="B8C61F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0D2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85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B66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CD4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035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93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5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C354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3A3512"/>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26ED1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3062F0"/>
    <w:multiLevelType w:val="hybridMultilevel"/>
    <w:tmpl w:val="BAFCD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E086E"/>
    <w:multiLevelType w:val="singleLevel"/>
    <w:tmpl w:val="417225AE"/>
    <w:lvl w:ilvl="0">
      <w:start w:val="1"/>
      <w:numFmt w:val="upperLetter"/>
      <w:lvlText w:val="%1."/>
      <w:lvlJc w:val="left"/>
      <w:pPr>
        <w:tabs>
          <w:tab w:val="num" w:pos="2160"/>
        </w:tabs>
        <w:ind w:left="2160" w:hanging="720"/>
      </w:pPr>
      <w:rPr>
        <w:rFonts w:hint="default"/>
      </w:rPr>
    </w:lvl>
  </w:abstractNum>
  <w:abstractNum w:abstractNumId="17" w15:restartNumberingAfterBreak="0">
    <w:nsid w:val="30904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90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451067"/>
    <w:multiLevelType w:val="hybridMultilevel"/>
    <w:tmpl w:val="630ADE38"/>
    <w:lvl w:ilvl="0" w:tplc="846C9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F2D88"/>
    <w:multiLevelType w:val="hybridMultilevel"/>
    <w:tmpl w:val="C998566E"/>
    <w:lvl w:ilvl="0" w:tplc="54B28FB0">
      <w:start w:val="1"/>
      <w:numFmt w:val="upperRoman"/>
      <w:lvlText w:val="%1."/>
      <w:lvlJc w:val="righ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816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819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BA11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276DA0"/>
    <w:multiLevelType w:val="hybridMultilevel"/>
    <w:tmpl w:val="975AC3E2"/>
    <w:lvl w:ilvl="0" w:tplc="DEB46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D34DF"/>
    <w:multiLevelType w:val="hybridMultilevel"/>
    <w:tmpl w:val="6ECE4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A63ED9"/>
    <w:multiLevelType w:val="hybridMultilevel"/>
    <w:tmpl w:val="96B4F2AE"/>
    <w:lvl w:ilvl="0" w:tplc="8D009F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14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037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A64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AC4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AE01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157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C95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CB3B2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6FFF5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B7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E3712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6761130">
    <w:abstractNumId w:val="3"/>
  </w:num>
  <w:num w:numId="2" w16cid:durableId="1258901138">
    <w:abstractNumId w:val="16"/>
  </w:num>
  <w:num w:numId="3" w16cid:durableId="1014192136">
    <w:abstractNumId w:val="11"/>
  </w:num>
  <w:num w:numId="4" w16cid:durableId="811025354">
    <w:abstractNumId w:val="17"/>
  </w:num>
  <w:num w:numId="5" w16cid:durableId="1573000401">
    <w:abstractNumId w:val="9"/>
  </w:num>
  <w:num w:numId="6" w16cid:durableId="297416923">
    <w:abstractNumId w:val="13"/>
  </w:num>
  <w:num w:numId="7" w16cid:durableId="829176053">
    <w:abstractNumId w:val="18"/>
  </w:num>
  <w:num w:numId="8" w16cid:durableId="1095513826">
    <w:abstractNumId w:val="33"/>
  </w:num>
  <w:num w:numId="9" w16cid:durableId="965434248">
    <w:abstractNumId w:val="32"/>
  </w:num>
  <w:num w:numId="10" w16cid:durableId="1727337916">
    <w:abstractNumId w:val="35"/>
  </w:num>
  <w:num w:numId="11" w16cid:durableId="605306799">
    <w:abstractNumId w:val="34"/>
  </w:num>
  <w:num w:numId="12" w16cid:durableId="995690485">
    <w:abstractNumId w:val="8"/>
  </w:num>
  <w:num w:numId="13" w16cid:durableId="373627048">
    <w:abstractNumId w:val="37"/>
  </w:num>
  <w:num w:numId="14" w16cid:durableId="975142587">
    <w:abstractNumId w:val="31"/>
  </w:num>
  <w:num w:numId="15" w16cid:durableId="1359311452">
    <w:abstractNumId w:val="29"/>
  </w:num>
  <w:num w:numId="16" w16cid:durableId="1299070282">
    <w:abstractNumId w:val="30"/>
  </w:num>
  <w:num w:numId="17" w16cid:durableId="1336565913">
    <w:abstractNumId w:val="6"/>
  </w:num>
  <w:num w:numId="18" w16cid:durableId="789280784">
    <w:abstractNumId w:val="21"/>
  </w:num>
  <w:num w:numId="19" w16cid:durableId="107622358">
    <w:abstractNumId w:val="5"/>
  </w:num>
  <w:num w:numId="20" w16cid:durableId="986517058">
    <w:abstractNumId w:val="22"/>
  </w:num>
  <w:num w:numId="21" w16cid:durableId="524683173">
    <w:abstractNumId w:val="23"/>
  </w:num>
  <w:num w:numId="22" w16cid:durableId="2021271350">
    <w:abstractNumId w:val="27"/>
  </w:num>
  <w:num w:numId="23" w16cid:durableId="532381094">
    <w:abstractNumId w:val="12"/>
  </w:num>
  <w:num w:numId="24" w16cid:durableId="1938441246">
    <w:abstractNumId w:val="14"/>
  </w:num>
  <w:num w:numId="25" w16cid:durableId="16126555">
    <w:abstractNumId w:val="10"/>
  </w:num>
  <w:num w:numId="26" w16cid:durableId="1947226725">
    <w:abstractNumId w:val="28"/>
  </w:num>
  <w:num w:numId="27" w16cid:durableId="432362202">
    <w:abstractNumId w:val="36"/>
  </w:num>
  <w:num w:numId="28" w16cid:durableId="1585608506">
    <w:abstractNumId w:val="7"/>
  </w:num>
  <w:num w:numId="29" w16cid:durableId="1512066877">
    <w:abstractNumId w:val="4"/>
  </w:num>
  <w:num w:numId="30" w16cid:durableId="1691032105">
    <w:abstractNumId w:val="1"/>
  </w:num>
  <w:num w:numId="31" w16cid:durableId="262350314">
    <w:abstractNumId w:val="0"/>
  </w:num>
  <w:num w:numId="32" w16cid:durableId="1736539651">
    <w:abstractNumId w:val="2"/>
  </w:num>
  <w:num w:numId="33" w16cid:durableId="1430782812">
    <w:abstractNumId w:val="15"/>
  </w:num>
  <w:num w:numId="34" w16cid:durableId="1277251620">
    <w:abstractNumId w:val="20"/>
  </w:num>
  <w:num w:numId="35" w16cid:durableId="594020103">
    <w:abstractNumId w:val="19"/>
  </w:num>
  <w:num w:numId="36" w16cid:durableId="891111834">
    <w:abstractNumId w:val="24"/>
  </w:num>
  <w:num w:numId="37" w16cid:durableId="1710960067">
    <w:abstractNumId w:val="25"/>
  </w:num>
  <w:num w:numId="38" w16cid:durableId="9325432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B92"/>
    <w:rsid w:val="000360D6"/>
    <w:rsid w:val="00041A14"/>
    <w:rsid w:val="00052E4E"/>
    <w:rsid w:val="0005447F"/>
    <w:rsid w:val="000572A4"/>
    <w:rsid w:val="0006070F"/>
    <w:rsid w:val="000763C9"/>
    <w:rsid w:val="0008517E"/>
    <w:rsid w:val="000A2359"/>
    <w:rsid w:val="000A3FB5"/>
    <w:rsid w:val="000C6333"/>
    <w:rsid w:val="000D0C52"/>
    <w:rsid w:val="000E65C3"/>
    <w:rsid w:val="000E7F21"/>
    <w:rsid w:val="000F0101"/>
    <w:rsid w:val="00112C5F"/>
    <w:rsid w:val="00123E59"/>
    <w:rsid w:val="00140F85"/>
    <w:rsid w:val="001E04DA"/>
    <w:rsid w:val="002225CF"/>
    <w:rsid w:val="002249ED"/>
    <w:rsid w:val="00231DE7"/>
    <w:rsid w:val="00246454"/>
    <w:rsid w:val="00246AC1"/>
    <w:rsid w:val="00257B32"/>
    <w:rsid w:val="00263336"/>
    <w:rsid w:val="002A2DBB"/>
    <w:rsid w:val="00394B46"/>
    <w:rsid w:val="003A29E5"/>
    <w:rsid w:val="003B63C6"/>
    <w:rsid w:val="003D149E"/>
    <w:rsid w:val="00435747"/>
    <w:rsid w:val="004531B7"/>
    <w:rsid w:val="00454487"/>
    <w:rsid w:val="004639A3"/>
    <w:rsid w:val="0047639D"/>
    <w:rsid w:val="0048390C"/>
    <w:rsid w:val="004970D0"/>
    <w:rsid w:val="004A2FB4"/>
    <w:rsid w:val="004C27E7"/>
    <w:rsid w:val="004C77FE"/>
    <w:rsid w:val="004D2057"/>
    <w:rsid w:val="00512720"/>
    <w:rsid w:val="00517ED8"/>
    <w:rsid w:val="0053541A"/>
    <w:rsid w:val="00544762"/>
    <w:rsid w:val="00585992"/>
    <w:rsid w:val="00597550"/>
    <w:rsid w:val="005B024B"/>
    <w:rsid w:val="005B03C7"/>
    <w:rsid w:val="005D1142"/>
    <w:rsid w:val="005F2BF0"/>
    <w:rsid w:val="006372C3"/>
    <w:rsid w:val="00672B92"/>
    <w:rsid w:val="0067560C"/>
    <w:rsid w:val="006C6624"/>
    <w:rsid w:val="0072241D"/>
    <w:rsid w:val="00737A01"/>
    <w:rsid w:val="00744106"/>
    <w:rsid w:val="007445B7"/>
    <w:rsid w:val="007449A6"/>
    <w:rsid w:val="00753524"/>
    <w:rsid w:val="007744A3"/>
    <w:rsid w:val="00781C53"/>
    <w:rsid w:val="0078572F"/>
    <w:rsid w:val="007B2F19"/>
    <w:rsid w:val="007C1595"/>
    <w:rsid w:val="007C618F"/>
    <w:rsid w:val="007E3D72"/>
    <w:rsid w:val="007F16A7"/>
    <w:rsid w:val="00813DA0"/>
    <w:rsid w:val="0081531D"/>
    <w:rsid w:val="00824C98"/>
    <w:rsid w:val="0083369F"/>
    <w:rsid w:val="00850C55"/>
    <w:rsid w:val="00854402"/>
    <w:rsid w:val="008732C2"/>
    <w:rsid w:val="00883922"/>
    <w:rsid w:val="00890C3A"/>
    <w:rsid w:val="00895243"/>
    <w:rsid w:val="008B1E7E"/>
    <w:rsid w:val="00923353"/>
    <w:rsid w:val="0096517A"/>
    <w:rsid w:val="0097535C"/>
    <w:rsid w:val="00987405"/>
    <w:rsid w:val="00993B93"/>
    <w:rsid w:val="009A6A31"/>
    <w:rsid w:val="009B76D5"/>
    <w:rsid w:val="009C461C"/>
    <w:rsid w:val="00A06656"/>
    <w:rsid w:val="00A1499F"/>
    <w:rsid w:val="00A14E6F"/>
    <w:rsid w:val="00A61308"/>
    <w:rsid w:val="00A653EA"/>
    <w:rsid w:val="00AA2DC9"/>
    <w:rsid w:val="00AA4F7E"/>
    <w:rsid w:val="00AC7764"/>
    <w:rsid w:val="00AC79D2"/>
    <w:rsid w:val="00AD2E4A"/>
    <w:rsid w:val="00B26F05"/>
    <w:rsid w:val="00B83A08"/>
    <w:rsid w:val="00C15C71"/>
    <w:rsid w:val="00C22E21"/>
    <w:rsid w:val="00C552EB"/>
    <w:rsid w:val="00C553E6"/>
    <w:rsid w:val="00C771D6"/>
    <w:rsid w:val="00CE3858"/>
    <w:rsid w:val="00CE67DC"/>
    <w:rsid w:val="00CE69F0"/>
    <w:rsid w:val="00D105DB"/>
    <w:rsid w:val="00D45398"/>
    <w:rsid w:val="00D91907"/>
    <w:rsid w:val="00D977CB"/>
    <w:rsid w:val="00DB142E"/>
    <w:rsid w:val="00DB43CD"/>
    <w:rsid w:val="00E459CC"/>
    <w:rsid w:val="00E6731F"/>
    <w:rsid w:val="00E70233"/>
    <w:rsid w:val="00E7023E"/>
    <w:rsid w:val="00E74A4F"/>
    <w:rsid w:val="00E96068"/>
    <w:rsid w:val="00F05AAA"/>
    <w:rsid w:val="00F2194C"/>
    <w:rsid w:val="00F35698"/>
    <w:rsid w:val="00F46292"/>
    <w:rsid w:val="00F83BB4"/>
    <w:rsid w:val="00FC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05003"/>
  <w15:docId w15:val="{1CE08654-4C0A-40C3-B17F-5A2D52A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C5F"/>
    <w:rPr>
      <w:spacing w:val="-2"/>
    </w:rPr>
  </w:style>
  <w:style w:type="paragraph" w:styleId="Heading1">
    <w:name w:val="heading 1"/>
    <w:basedOn w:val="Normal"/>
    <w:next w:val="Normal"/>
    <w:qFormat/>
    <w:rsid w:val="00112C5F"/>
    <w:pPr>
      <w:keepNext/>
      <w:tabs>
        <w:tab w:val="center" w:pos="4680"/>
      </w:tabs>
      <w:suppressAutoHyphens/>
      <w:jc w:val="center"/>
      <w:outlineLvl w:val="0"/>
    </w:pPr>
    <w:rPr>
      <w:b/>
      <w:spacing w:val="-3"/>
    </w:rPr>
  </w:style>
  <w:style w:type="paragraph" w:styleId="Heading2">
    <w:name w:val="heading 2"/>
    <w:basedOn w:val="Normal"/>
    <w:next w:val="Normal"/>
    <w:qFormat/>
    <w:rsid w:val="00112C5F"/>
    <w:pPr>
      <w:keepNext/>
      <w:pBdr>
        <w:bottom w:val="single" w:sz="18" w:space="1" w:color="auto"/>
      </w:pBdr>
      <w:tabs>
        <w:tab w:val="center" w:pos="4680"/>
      </w:tabs>
      <w:suppressAutoHyphens/>
      <w:jc w:val="center"/>
      <w:outlineLvl w:val="1"/>
    </w:pPr>
    <w:rPr>
      <w:b/>
    </w:rPr>
  </w:style>
  <w:style w:type="paragraph" w:styleId="Heading3">
    <w:name w:val="heading 3"/>
    <w:basedOn w:val="Normal"/>
    <w:next w:val="Normal"/>
    <w:qFormat/>
    <w:rsid w:val="00112C5F"/>
    <w:pPr>
      <w:keepNext/>
      <w:tabs>
        <w:tab w:val="left" w:pos="-720"/>
        <w:tab w:val="left" w:pos="0"/>
        <w:tab w:val="left" w:pos="720"/>
        <w:tab w:val="left" w:pos="1440"/>
      </w:tabs>
      <w:suppressAutoHyphens/>
      <w:ind w:left="2160" w:hanging="2160"/>
      <w:jc w:val="both"/>
      <w:outlineLvl w:val="2"/>
    </w:pPr>
    <w:rPr>
      <w:b/>
      <w:szCs w:val="19"/>
    </w:rPr>
  </w:style>
  <w:style w:type="paragraph" w:styleId="Heading4">
    <w:name w:val="heading 4"/>
    <w:basedOn w:val="Normal"/>
    <w:next w:val="Normal"/>
    <w:qFormat/>
    <w:rsid w:val="00F46292"/>
    <w:pPr>
      <w:keepNext/>
      <w:jc w:val="both"/>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C5F"/>
    <w:pPr>
      <w:tabs>
        <w:tab w:val="center" w:pos="4320"/>
        <w:tab w:val="right" w:pos="8640"/>
      </w:tabs>
    </w:pPr>
  </w:style>
  <w:style w:type="paragraph" w:styleId="Footer">
    <w:name w:val="footer"/>
    <w:basedOn w:val="Normal"/>
    <w:link w:val="FooterChar"/>
    <w:uiPriority w:val="99"/>
    <w:rsid w:val="00112C5F"/>
    <w:pPr>
      <w:tabs>
        <w:tab w:val="center" w:pos="4320"/>
        <w:tab w:val="right" w:pos="8640"/>
      </w:tabs>
    </w:pPr>
  </w:style>
  <w:style w:type="paragraph" w:styleId="Title">
    <w:name w:val="Title"/>
    <w:basedOn w:val="Normal"/>
    <w:qFormat/>
    <w:rsid w:val="00112C5F"/>
    <w:pPr>
      <w:tabs>
        <w:tab w:val="center" w:pos="4680"/>
      </w:tabs>
      <w:suppressAutoHyphens/>
      <w:jc w:val="center"/>
    </w:pPr>
    <w:rPr>
      <w:rFonts w:ascii="CG Times" w:hAnsi="CG Times"/>
      <w:b/>
      <w:spacing w:val="-3"/>
      <w:sz w:val="24"/>
    </w:rPr>
  </w:style>
  <w:style w:type="paragraph" w:styleId="Subtitle">
    <w:name w:val="Subtitle"/>
    <w:basedOn w:val="Normal"/>
    <w:qFormat/>
    <w:rsid w:val="00112C5F"/>
    <w:pPr>
      <w:tabs>
        <w:tab w:val="left" w:pos="-720"/>
        <w:tab w:val="left" w:pos="0"/>
        <w:tab w:val="left" w:pos="720"/>
        <w:tab w:val="left" w:pos="1440"/>
      </w:tabs>
      <w:suppressAutoHyphens/>
      <w:ind w:left="2160" w:hanging="2160"/>
      <w:jc w:val="both"/>
    </w:pPr>
    <w:rPr>
      <w:b/>
      <w:szCs w:val="19"/>
    </w:rPr>
  </w:style>
  <w:style w:type="paragraph" w:styleId="List">
    <w:name w:val="List"/>
    <w:basedOn w:val="Normal"/>
    <w:rsid w:val="00B26F05"/>
    <w:pPr>
      <w:ind w:left="360" w:hanging="360"/>
    </w:pPr>
  </w:style>
  <w:style w:type="paragraph" w:styleId="List2">
    <w:name w:val="List 2"/>
    <w:basedOn w:val="Normal"/>
    <w:rsid w:val="00B26F05"/>
    <w:pPr>
      <w:ind w:left="720" w:hanging="360"/>
    </w:pPr>
  </w:style>
  <w:style w:type="paragraph" w:styleId="List3">
    <w:name w:val="List 3"/>
    <w:basedOn w:val="Normal"/>
    <w:rsid w:val="00B26F05"/>
    <w:pPr>
      <w:ind w:left="1080" w:hanging="360"/>
    </w:pPr>
  </w:style>
  <w:style w:type="paragraph" w:styleId="List4">
    <w:name w:val="List 4"/>
    <w:basedOn w:val="Normal"/>
    <w:rsid w:val="00B26F05"/>
    <w:pPr>
      <w:ind w:left="1440" w:hanging="360"/>
    </w:pPr>
  </w:style>
  <w:style w:type="paragraph" w:styleId="ListBullet2">
    <w:name w:val="List Bullet 2"/>
    <w:basedOn w:val="Normal"/>
    <w:rsid w:val="00B26F05"/>
    <w:pPr>
      <w:numPr>
        <w:numId w:val="30"/>
      </w:numPr>
    </w:pPr>
  </w:style>
  <w:style w:type="paragraph" w:styleId="ListBullet3">
    <w:name w:val="List Bullet 3"/>
    <w:basedOn w:val="Normal"/>
    <w:rsid w:val="00B26F05"/>
    <w:pPr>
      <w:numPr>
        <w:numId w:val="31"/>
      </w:numPr>
    </w:pPr>
  </w:style>
  <w:style w:type="paragraph" w:styleId="ListContinue">
    <w:name w:val="List Continue"/>
    <w:basedOn w:val="Normal"/>
    <w:rsid w:val="00B26F05"/>
    <w:pPr>
      <w:spacing w:after="120"/>
      <w:ind w:left="360"/>
    </w:pPr>
  </w:style>
  <w:style w:type="paragraph" w:styleId="BodyText">
    <w:name w:val="Body Text"/>
    <w:basedOn w:val="Normal"/>
    <w:rsid w:val="00B26F05"/>
    <w:pPr>
      <w:spacing w:after="120"/>
    </w:pPr>
  </w:style>
  <w:style w:type="paragraph" w:styleId="BodyTextIndent">
    <w:name w:val="Body Text Indent"/>
    <w:basedOn w:val="Normal"/>
    <w:rsid w:val="00B26F05"/>
    <w:pPr>
      <w:spacing w:after="120"/>
      <w:ind w:left="360"/>
    </w:pPr>
  </w:style>
  <w:style w:type="paragraph" w:styleId="BodyTextFirstIndent2">
    <w:name w:val="Body Text First Indent 2"/>
    <w:basedOn w:val="BodyTextIndent"/>
    <w:rsid w:val="00B26F05"/>
    <w:pPr>
      <w:ind w:firstLine="210"/>
    </w:pPr>
  </w:style>
  <w:style w:type="paragraph" w:styleId="BodyTextIndent2">
    <w:name w:val="Body Text Indent 2"/>
    <w:basedOn w:val="Normal"/>
    <w:rsid w:val="000E65C3"/>
    <w:pPr>
      <w:tabs>
        <w:tab w:val="left" w:pos="-720"/>
        <w:tab w:val="left" w:pos="0"/>
        <w:tab w:val="left" w:pos="720"/>
        <w:tab w:val="left" w:pos="1440"/>
      </w:tabs>
      <w:suppressAutoHyphens/>
      <w:ind w:left="1440"/>
      <w:jc w:val="both"/>
    </w:pPr>
    <w:rPr>
      <w:sz w:val="22"/>
      <w:szCs w:val="22"/>
    </w:rPr>
  </w:style>
  <w:style w:type="paragraph" w:styleId="BodyTextIndent3">
    <w:name w:val="Body Text Indent 3"/>
    <w:basedOn w:val="Normal"/>
    <w:rsid w:val="000E65C3"/>
    <w:pPr>
      <w:tabs>
        <w:tab w:val="left" w:pos="-720"/>
        <w:tab w:val="left" w:pos="0"/>
        <w:tab w:val="left" w:pos="720"/>
        <w:tab w:val="left" w:pos="1440"/>
      </w:tabs>
      <w:suppressAutoHyphens/>
      <w:ind w:left="1440" w:hanging="1440"/>
      <w:jc w:val="both"/>
    </w:pPr>
    <w:rPr>
      <w:sz w:val="22"/>
      <w:szCs w:val="19"/>
    </w:rPr>
  </w:style>
  <w:style w:type="paragraph" w:styleId="ListBullet">
    <w:name w:val="List Bullet"/>
    <w:basedOn w:val="Normal"/>
    <w:rsid w:val="00AC7764"/>
    <w:pPr>
      <w:numPr>
        <w:numId w:val="32"/>
      </w:numPr>
    </w:pPr>
  </w:style>
  <w:style w:type="character" w:customStyle="1" w:styleId="FooterChar">
    <w:name w:val="Footer Char"/>
    <w:basedOn w:val="DefaultParagraphFont"/>
    <w:link w:val="Footer"/>
    <w:uiPriority w:val="99"/>
    <w:rsid w:val="00246AC1"/>
    <w:rPr>
      <w:spacing w:val="-2"/>
    </w:rPr>
  </w:style>
  <w:style w:type="paragraph" w:styleId="ListParagraph">
    <w:name w:val="List Paragraph"/>
    <w:basedOn w:val="Normal"/>
    <w:uiPriority w:val="34"/>
    <w:qFormat/>
    <w:rsid w:val="0008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TRANSPORTATION REIMBURSEMENT POLICY FOR REGIONS</vt:lpstr>
    </vt:vector>
  </TitlesOfParts>
  <Company>ASHRAE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REIMBURSEMENT POLICY FOR REGIONS</dc:title>
  <dc:creator>Sandra Armstrong</dc:creator>
  <cp:lastModifiedBy>Catchings, Tamera</cp:lastModifiedBy>
  <cp:revision>14</cp:revision>
  <cp:lastPrinted>2011-05-12T19:49:00Z</cp:lastPrinted>
  <dcterms:created xsi:type="dcterms:W3CDTF">2013-11-14T14:15:00Z</dcterms:created>
  <dcterms:modified xsi:type="dcterms:W3CDTF">2022-09-09T17:40:00Z</dcterms:modified>
</cp:coreProperties>
</file>