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003" w14:textId="1EBF8B72" w:rsidR="00A93517" w:rsidRPr="00645EAF" w:rsidRDefault="00645EAF" w:rsidP="00645EAF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45EAF">
        <w:rPr>
          <w:rFonts w:ascii="Arial" w:hAnsi="Arial" w:cs="Arial"/>
          <w:b/>
          <w:bCs/>
          <w:sz w:val="28"/>
          <w:szCs w:val="28"/>
        </w:rPr>
        <w:t xml:space="preserve">Appendix 5J:  </w:t>
      </w:r>
      <w:r w:rsidR="00047BAC" w:rsidRPr="00645EAF">
        <w:rPr>
          <w:rFonts w:ascii="Arial" w:hAnsi="Arial" w:cs="Arial"/>
          <w:b/>
          <w:bCs/>
          <w:sz w:val="28"/>
          <w:szCs w:val="28"/>
        </w:rPr>
        <w:t>Chapter Memorandum of Understanding (MOU) Policy</w:t>
      </w:r>
    </w:p>
    <w:p w14:paraId="3CA2F8A0" w14:textId="77777777" w:rsidR="00A93517" w:rsidRPr="00645EAF" w:rsidRDefault="00A93517" w:rsidP="00A93517">
      <w:pPr>
        <w:pStyle w:val="NoSpacing"/>
        <w:rPr>
          <w:rFonts w:ascii="Arial" w:hAnsi="Arial" w:cs="Arial"/>
          <w:sz w:val="28"/>
          <w:szCs w:val="28"/>
        </w:rPr>
      </w:pPr>
    </w:p>
    <w:p w14:paraId="63268D8E" w14:textId="35554EB6" w:rsidR="00FB1B33" w:rsidRPr="00645EAF" w:rsidRDefault="00FB1B33" w:rsidP="00645EAF">
      <w:pPr>
        <w:pStyle w:val="NoSpacing"/>
        <w:spacing w:after="1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ASHRAE Chapters are strongly encouraged to work collaboratively with other </w:t>
      </w:r>
      <w:r w:rsidR="00C52530" w:rsidRPr="00645EAF">
        <w:rPr>
          <w:rFonts w:ascii="Arial" w:hAnsi="Arial" w:cs="Arial"/>
        </w:rPr>
        <w:t xml:space="preserve">not-for-profit </w:t>
      </w:r>
      <w:r w:rsidRPr="00645EAF">
        <w:rPr>
          <w:rFonts w:ascii="Arial" w:hAnsi="Arial" w:cs="Arial"/>
        </w:rPr>
        <w:t xml:space="preserve">organizations and institutions around the world. Joint Chapter meetings, technical conferences, seminars, etc. widen ASHRAE’s influence and improve member networking opportunities. </w:t>
      </w:r>
      <w:r w:rsidR="00F12B8F" w:rsidRPr="00645EAF">
        <w:rPr>
          <w:rFonts w:ascii="Arial" w:hAnsi="Arial" w:cs="Arial"/>
        </w:rPr>
        <w:t xml:space="preserve">MOUs are not needed for traditional activities such as joint </w:t>
      </w:r>
      <w:r w:rsidR="00A14A20" w:rsidRPr="00645EAF">
        <w:rPr>
          <w:rFonts w:ascii="Arial" w:hAnsi="Arial" w:cs="Arial"/>
        </w:rPr>
        <w:t xml:space="preserve">monthly </w:t>
      </w:r>
      <w:r w:rsidR="00F12B8F" w:rsidRPr="00645EAF">
        <w:rPr>
          <w:rFonts w:ascii="Arial" w:hAnsi="Arial" w:cs="Arial"/>
        </w:rPr>
        <w:t>meetings with the chapters of other organizations, but some circumstances call for an MOU.</w:t>
      </w:r>
      <w:r w:rsidR="00A14A20" w:rsidRPr="00645EAF">
        <w:rPr>
          <w:rFonts w:ascii="Arial" w:hAnsi="Arial" w:cs="Arial"/>
        </w:rPr>
        <w:t xml:space="preserve"> Examples include joint development of a local reoccurring conference, </w:t>
      </w:r>
      <w:r w:rsidR="00585052" w:rsidRPr="00645EAF">
        <w:rPr>
          <w:rFonts w:ascii="Arial" w:hAnsi="Arial" w:cs="Arial"/>
        </w:rPr>
        <w:t xml:space="preserve">commitments between international Chapters and local HVAC organizations to work together, etc. </w:t>
      </w:r>
      <w:r w:rsidR="00A14A20" w:rsidRPr="00645EAF">
        <w:rPr>
          <w:rFonts w:ascii="Arial" w:hAnsi="Arial" w:cs="Arial"/>
        </w:rPr>
        <w:t xml:space="preserve"> </w:t>
      </w:r>
    </w:p>
    <w:p w14:paraId="59117373" w14:textId="77777777" w:rsidR="0083719F" w:rsidRPr="00645EAF" w:rsidRDefault="0083719F" w:rsidP="00FB1B33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45EAF">
        <w:rPr>
          <w:rFonts w:ascii="Arial" w:hAnsi="Arial" w:cs="Arial"/>
          <w:b/>
        </w:rPr>
        <w:t>Requirements and Restrictions</w:t>
      </w:r>
      <w:r w:rsidR="00F12B8F" w:rsidRPr="00645EAF">
        <w:rPr>
          <w:rFonts w:ascii="Arial" w:hAnsi="Arial" w:cs="Arial"/>
          <w:b/>
        </w:rPr>
        <w:t xml:space="preserve"> for All Chapter MOUs</w:t>
      </w:r>
    </w:p>
    <w:p w14:paraId="0D86EE14" w14:textId="77777777" w:rsidR="00C52530" w:rsidRPr="00645EAF" w:rsidRDefault="00C52530" w:rsidP="00645EA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Chapter</w:t>
      </w:r>
      <w:r w:rsidR="00725340" w:rsidRPr="00645EAF">
        <w:rPr>
          <w:rFonts w:ascii="Arial" w:hAnsi="Arial" w:cs="Arial"/>
        </w:rPr>
        <w:t>s</w:t>
      </w:r>
      <w:r w:rsidRPr="00645EAF">
        <w:rPr>
          <w:rFonts w:ascii="Arial" w:hAnsi="Arial" w:cs="Arial"/>
        </w:rPr>
        <w:t xml:space="preserve"> </w:t>
      </w:r>
      <w:r w:rsidR="0023767E" w:rsidRPr="00645EAF">
        <w:rPr>
          <w:rFonts w:ascii="Arial" w:hAnsi="Arial" w:cs="Arial"/>
        </w:rPr>
        <w:t>shall no</w:t>
      </w:r>
      <w:r w:rsidR="00725340" w:rsidRPr="00645EAF">
        <w:rPr>
          <w:rFonts w:ascii="Arial" w:hAnsi="Arial" w:cs="Arial"/>
        </w:rPr>
        <w:t>t</w:t>
      </w:r>
      <w:r w:rsidRPr="00645EAF">
        <w:rPr>
          <w:rFonts w:ascii="Arial" w:hAnsi="Arial" w:cs="Arial"/>
        </w:rPr>
        <w:t xml:space="preserve"> enter into an MOU agreement with a commercial organization</w:t>
      </w:r>
      <w:r w:rsidR="0023767E" w:rsidRPr="00645EAF">
        <w:rPr>
          <w:rFonts w:ascii="Arial" w:hAnsi="Arial" w:cs="Arial"/>
        </w:rPr>
        <w:t>.</w:t>
      </w:r>
    </w:p>
    <w:p w14:paraId="0C682CF1" w14:textId="77777777" w:rsidR="0023767E" w:rsidRPr="00645EAF" w:rsidRDefault="0023767E" w:rsidP="00645EA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Chapters </w:t>
      </w:r>
      <w:r w:rsidR="00725340" w:rsidRPr="00645EAF">
        <w:rPr>
          <w:rFonts w:ascii="Arial" w:hAnsi="Arial" w:cs="Arial"/>
        </w:rPr>
        <w:t>shall</w:t>
      </w:r>
      <w:r w:rsidRPr="00645EAF">
        <w:rPr>
          <w:rFonts w:ascii="Arial" w:hAnsi="Arial" w:cs="Arial"/>
        </w:rPr>
        <w:t xml:space="preserve"> not enter into MOU agreements with organizations whose primary purpose is advocacy or lobbying. Similarly, the </w:t>
      </w:r>
      <w:r w:rsidRPr="00645EAF">
        <w:rPr>
          <w:rFonts w:ascii="Arial" w:hAnsi="Arial" w:cs="Arial"/>
          <w:i/>
        </w:rPr>
        <w:t>focus</w:t>
      </w:r>
      <w:r w:rsidRPr="00645EAF">
        <w:rPr>
          <w:rFonts w:ascii="Arial" w:hAnsi="Arial" w:cs="Arial"/>
        </w:rPr>
        <w:t xml:space="preserve"> on a Chapter MOU agreement cannot be on advocacy or lobbying.</w:t>
      </w:r>
    </w:p>
    <w:p w14:paraId="1390CB75" w14:textId="77777777" w:rsidR="00FB1B33" w:rsidRPr="00645EAF" w:rsidRDefault="00FB1B33" w:rsidP="00645EA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Chapt</w:t>
      </w:r>
      <w:r w:rsidR="00C52530" w:rsidRPr="00645EAF">
        <w:rPr>
          <w:rFonts w:ascii="Arial" w:hAnsi="Arial" w:cs="Arial"/>
        </w:rPr>
        <w:t xml:space="preserve">er MOU agreements cannot engage, </w:t>
      </w:r>
      <w:proofErr w:type="gramStart"/>
      <w:r w:rsidR="00C52530" w:rsidRPr="00645EAF">
        <w:rPr>
          <w:rFonts w:ascii="Arial" w:hAnsi="Arial" w:cs="Arial"/>
        </w:rPr>
        <w:t>commit</w:t>
      </w:r>
      <w:proofErr w:type="gramEnd"/>
      <w:r w:rsidR="00C52530" w:rsidRPr="00645EAF">
        <w:rPr>
          <w:rFonts w:ascii="Arial" w:hAnsi="Arial" w:cs="Arial"/>
        </w:rPr>
        <w:t xml:space="preserve"> or speak for </w:t>
      </w:r>
      <w:r w:rsidRPr="00645EAF">
        <w:rPr>
          <w:rFonts w:ascii="Arial" w:hAnsi="Arial" w:cs="Arial"/>
        </w:rPr>
        <w:t xml:space="preserve">Society-level </w:t>
      </w:r>
      <w:r w:rsidR="0023767E" w:rsidRPr="00645EAF">
        <w:rPr>
          <w:rFonts w:ascii="Arial" w:hAnsi="Arial" w:cs="Arial"/>
        </w:rPr>
        <w:t>activities</w:t>
      </w:r>
      <w:r w:rsidRPr="00645EAF">
        <w:rPr>
          <w:rFonts w:ascii="Arial" w:hAnsi="Arial" w:cs="Arial"/>
        </w:rPr>
        <w:t xml:space="preserve"> in any way. </w:t>
      </w:r>
    </w:p>
    <w:p w14:paraId="34D9F9EF" w14:textId="77777777" w:rsidR="0023767E" w:rsidRPr="00645EAF" w:rsidRDefault="0023767E" w:rsidP="00645EA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EXAMPLE:  Chapter level MOUs cannot agree to share intellectual property rights for Society publications.</w:t>
      </w:r>
    </w:p>
    <w:p w14:paraId="295602AB" w14:textId="77777777" w:rsidR="0023767E" w:rsidRPr="00645EAF" w:rsidRDefault="0023767E" w:rsidP="00645EA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A Chapter MOU shall not impact Society fees and dues in any way.</w:t>
      </w:r>
    </w:p>
    <w:p w14:paraId="63B1207A" w14:textId="77777777" w:rsidR="00576D37" w:rsidRPr="00645EAF" w:rsidRDefault="00576D37" w:rsidP="00645EA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All Chapter MOUs must include the following disclaimer</w:t>
      </w:r>
      <w:proofErr w:type="gramStart"/>
      <w:r w:rsidRPr="00645EAF">
        <w:rPr>
          <w:rFonts w:ascii="Arial" w:hAnsi="Arial" w:cs="Arial"/>
        </w:rPr>
        <w:t>:  “</w:t>
      </w:r>
      <w:proofErr w:type="gramEnd"/>
      <w:r w:rsidRPr="00645EAF">
        <w:rPr>
          <w:rFonts w:ascii="Arial" w:hAnsi="Arial" w:cs="Arial"/>
        </w:rPr>
        <w:t xml:space="preserve">This agreement does not engage, commit or otherwise speak for </w:t>
      </w:r>
      <w:r w:rsidR="00047BAC" w:rsidRPr="00645EAF">
        <w:rPr>
          <w:rFonts w:ascii="Arial" w:hAnsi="Arial" w:cs="Arial"/>
        </w:rPr>
        <w:t xml:space="preserve">the </w:t>
      </w:r>
      <w:r w:rsidRPr="00645EAF">
        <w:rPr>
          <w:rFonts w:ascii="Arial" w:hAnsi="Arial" w:cs="Arial"/>
        </w:rPr>
        <w:t xml:space="preserve">Society-level global organization ASHRAE in any way. This agreement applies to the ___ Chapter(s) and its/their geographic scope only.” </w:t>
      </w:r>
    </w:p>
    <w:p w14:paraId="1D37D7AB" w14:textId="77777777" w:rsidR="00FB1B33" w:rsidRPr="00645EAF" w:rsidRDefault="005A10D1" w:rsidP="00704A7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A</w:t>
      </w:r>
      <w:r w:rsidR="00FB1B33" w:rsidRPr="00645EAF">
        <w:rPr>
          <w:rFonts w:ascii="Arial" w:hAnsi="Arial" w:cs="Arial"/>
        </w:rPr>
        <w:t xml:space="preserve"> Chapter MOU agreement can only be applicable to members and activities within the geographic scope of the Chapter</w:t>
      </w:r>
      <w:r w:rsidR="00E77EB6" w:rsidRPr="00645EAF">
        <w:rPr>
          <w:rFonts w:ascii="Arial" w:hAnsi="Arial" w:cs="Arial"/>
        </w:rPr>
        <w:t>(s)</w:t>
      </w:r>
      <w:r w:rsidR="00FB1B33" w:rsidRPr="00645EAF">
        <w:rPr>
          <w:rFonts w:ascii="Arial" w:hAnsi="Arial" w:cs="Arial"/>
        </w:rPr>
        <w:t xml:space="preserve">. </w:t>
      </w:r>
    </w:p>
    <w:p w14:paraId="02596B74" w14:textId="77777777" w:rsidR="005A10D1" w:rsidRPr="00645EAF" w:rsidRDefault="00FB1B33" w:rsidP="00704A7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Chapter MOU agreements cannot violate any </w:t>
      </w:r>
      <w:r w:rsidR="00576D37" w:rsidRPr="00645EAF">
        <w:rPr>
          <w:rFonts w:ascii="Arial" w:hAnsi="Arial" w:cs="Arial"/>
        </w:rPr>
        <w:t>provisions</w:t>
      </w:r>
      <w:r w:rsidRPr="00645EAF">
        <w:rPr>
          <w:rFonts w:ascii="Arial" w:hAnsi="Arial" w:cs="Arial"/>
        </w:rPr>
        <w:t xml:space="preserve"> of the MCO, particularly with respect</w:t>
      </w:r>
      <w:r w:rsidR="005A10D1" w:rsidRPr="00645EAF">
        <w:rPr>
          <w:rFonts w:ascii="Arial" w:hAnsi="Arial" w:cs="Arial"/>
        </w:rPr>
        <w:t xml:space="preserve"> to:</w:t>
      </w:r>
    </w:p>
    <w:p w14:paraId="3B7BFAB0" w14:textId="77777777" w:rsidR="00FB1B33" w:rsidRPr="00645EAF" w:rsidRDefault="005A10D1" w:rsidP="00704A7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Endorsement of expositions</w:t>
      </w:r>
      <w:r w:rsidR="00933F42" w:rsidRPr="00645EAF">
        <w:rPr>
          <w:rFonts w:ascii="Arial" w:hAnsi="Arial" w:cs="Arial"/>
        </w:rPr>
        <w:t>, trade shows</w:t>
      </w:r>
      <w:r w:rsidRPr="00645EAF">
        <w:rPr>
          <w:rFonts w:ascii="Arial" w:hAnsi="Arial" w:cs="Arial"/>
        </w:rPr>
        <w:t xml:space="preserve"> or of technical conferences that are run in parallel with expositions.</w:t>
      </w:r>
    </w:p>
    <w:p w14:paraId="1E4CF899" w14:textId="77777777" w:rsidR="005A10D1" w:rsidRPr="00645EAF" w:rsidRDefault="005A10D1" w:rsidP="00704A7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Speaking on behalf of the </w:t>
      </w:r>
      <w:r w:rsidR="00E77EB6" w:rsidRPr="00645EAF">
        <w:rPr>
          <w:rFonts w:ascii="Arial" w:hAnsi="Arial" w:cs="Arial"/>
        </w:rPr>
        <w:t>Society.</w:t>
      </w:r>
    </w:p>
    <w:p w14:paraId="09E9DB14" w14:textId="77777777" w:rsidR="0023767E" w:rsidRPr="00645EAF" w:rsidRDefault="0023767E" w:rsidP="00704A7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The ASHRAE commercialism policy.</w:t>
      </w:r>
    </w:p>
    <w:p w14:paraId="6B864B68" w14:textId="77777777" w:rsidR="00933F42" w:rsidRPr="00645EAF" w:rsidRDefault="00933F42" w:rsidP="00704A7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Lobbying.</w:t>
      </w:r>
    </w:p>
    <w:p w14:paraId="1A07B704" w14:textId="77777777" w:rsidR="0084206F" w:rsidRPr="00645EAF" w:rsidRDefault="005A10D1" w:rsidP="00704A7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All Chapter MOU agreements must have a specific termination </w:t>
      </w:r>
      <w:r w:rsidR="00725340" w:rsidRPr="00645EAF">
        <w:rPr>
          <w:rFonts w:ascii="Arial" w:hAnsi="Arial" w:cs="Arial"/>
        </w:rPr>
        <w:t xml:space="preserve">clause that includes a specific termination date. Auto-renewals are not permitted. </w:t>
      </w:r>
      <w:r w:rsidR="00047BAC" w:rsidRPr="00645EAF">
        <w:rPr>
          <w:rFonts w:ascii="Arial" w:hAnsi="Arial" w:cs="Arial"/>
        </w:rPr>
        <w:t xml:space="preserve">Three years is the recommended initial period for MOU prior to </w:t>
      </w:r>
      <w:r w:rsidR="00C915FB" w:rsidRPr="00645EAF">
        <w:rPr>
          <w:rFonts w:ascii="Arial" w:hAnsi="Arial" w:cs="Arial"/>
        </w:rPr>
        <w:t xml:space="preserve">automatic termination or </w:t>
      </w:r>
      <w:r w:rsidR="00047BAC" w:rsidRPr="00645EAF">
        <w:rPr>
          <w:rFonts w:ascii="Arial" w:hAnsi="Arial" w:cs="Arial"/>
        </w:rPr>
        <w:t>renewal.</w:t>
      </w:r>
      <w:r w:rsidR="00A3387C" w:rsidRPr="00645EAF">
        <w:rPr>
          <w:rFonts w:ascii="Arial" w:hAnsi="Arial" w:cs="Arial"/>
        </w:rPr>
        <w:t xml:space="preserve"> </w:t>
      </w:r>
      <w:r w:rsidR="0083719F" w:rsidRPr="00645EAF">
        <w:rPr>
          <w:rFonts w:ascii="Arial" w:hAnsi="Arial" w:cs="Arial"/>
        </w:rPr>
        <w:t>Chapters ma</w:t>
      </w:r>
      <w:r w:rsidR="0084206F" w:rsidRPr="00645EAF">
        <w:rPr>
          <w:rFonts w:ascii="Arial" w:hAnsi="Arial" w:cs="Arial"/>
        </w:rPr>
        <w:t xml:space="preserve">y not enter into MOU agreements that imply the Chapter’s endorsement of one </w:t>
      </w:r>
      <w:proofErr w:type="gramStart"/>
      <w:r w:rsidR="0084206F" w:rsidRPr="00645EAF">
        <w:rPr>
          <w:rFonts w:ascii="Arial" w:hAnsi="Arial" w:cs="Arial"/>
        </w:rPr>
        <w:t>particular technology</w:t>
      </w:r>
      <w:proofErr w:type="gramEnd"/>
      <w:r w:rsidR="0083719F" w:rsidRPr="00645EAF">
        <w:rPr>
          <w:rFonts w:ascii="Arial" w:hAnsi="Arial" w:cs="Arial"/>
        </w:rPr>
        <w:t>.</w:t>
      </w:r>
    </w:p>
    <w:p w14:paraId="3504CD06" w14:textId="77777777" w:rsidR="0083719F" w:rsidRPr="00645EAF" w:rsidRDefault="0083719F" w:rsidP="00704A7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EXAMPLE:  An MOU between an ASHRAE Chapter and an ICC or IAPMO Chapter might imply endorsement of one code over another. </w:t>
      </w:r>
    </w:p>
    <w:p w14:paraId="143A3E57" w14:textId="77777777" w:rsidR="00725340" w:rsidRPr="00645EAF" w:rsidRDefault="00725340" w:rsidP="00704A7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Prior to execution, the MOU must be reviewed and approved by</w:t>
      </w:r>
      <w:r w:rsidR="00933F42" w:rsidRPr="00645EAF">
        <w:rPr>
          <w:rFonts w:ascii="Arial" w:hAnsi="Arial" w:cs="Arial"/>
        </w:rPr>
        <w:t xml:space="preserve"> the</w:t>
      </w:r>
      <w:r w:rsidRPr="00645EAF">
        <w:rPr>
          <w:rFonts w:ascii="Arial" w:hAnsi="Arial" w:cs="Arial"/>
        </w:rPr>
        <w:t>:</w:t>
      </w:r>
    </w:p>
    <w:p w14:paraId="19765D4F" w14:textId="77777777" w:rsidR="00725340" w:rsidRPr="00645EAF" w:rsidRDefault="00725340" w:rsidP="00704A7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Board of Governors.</w:t>
      </w:r>
    </w:p>
    <w:p w14:paraId="6CE66109" w14:textId="77777777" w:rsidR="00576D37" w:rsidRPr="00645EAF" w:rsidRDefault="00933F42" w:rsidP="00704A7F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Director and Regional Chair (DRC) of the region in which the Chapter resides</w:t>
      </w:r>
      <w:r w:rsidR="00725340" w:rsidRPr="00645EAF">
        <w:rPr>
          <w:rFonts w:ascii="Arial" w:hAnsi="Arial" w:cs="Arial"/>
        </w:rPr>
        <w:t xml:space="preserve">. </w:t>
      </w:r>
    </w:p>
    <w:p w14:paraId="5D257F18" w14:textId="77777777" w:rsidR="00585052" w:rsidRPr="00645EAF" w:rsidRDefault="00585052" w:rsidP="00704A7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Chapter MOU agreements must take into account other </w:t>
      </w:r>
      <w:proofErr w:type="gramStart"/>
      <w:r w:rsidRPr="00645EAF">
        <w:rPr>
          <w:rFonts w:ascii="Arial" w:hAnsi="Arial" w:cs="Arial"/>
        </w:rPr>
        <w:t>previously-established</w:t>
      </w:r>
      <w:proofErr w:type="gramEnd"/>
      <w:r w:rsidRPr="00645EAF">
        <w:rPr>
          <w:rFonts w:ascii="Arial" w:hAnsi="Arial" w:cs="Arial"/>
        </w:rPr>
        <w:t xml:space="preserve"> Society or Chapter MOUs where applicable. For example, recent (2017) Society MOU agreements with REHVA and CIBSE may impact </w:t>
      </w:r>
      <w:r w:rsidR="00C915FB" w:rsidRPr="00645EAF">
        <w:rPr>
          <w:rFonts w:ascii="Arial" w:hAnsi="Arial" w:cs="Arial"/>
        </w:rPr>
        <w:t xml:space="preserve">Chapter </w:t>
      </w:r>
      <w:r w:rsidRPr="00645EAF">
        <w:rPr>
          <w:rFonts w:ascii="Arial" w:hAnsi="Arial" w:cs="Arial"/>
        </w:rPr>
        <w:t>MOU agreements in Europe.</w:t>
      </w:r>
    </w:p>
    <w:p w14:paraId="02899A0F" w14:textId="77777777" w:rsidR="00047BAC" w:rsidRPr="00645EAF" w:rsidRDefault="00047BAC" w:rsidP="00704A7F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Sections may not </w:t>
      </w:r>
      <w:proofErr w:type="gramStart"/>
      <w:r w:rsidRPr="00645EAF">
        <w:rPr>
          <w:rFonts w:ascii="Arial" w:hAnsi="Arial" w:cs="Arial"/>
        </w:rPr>
        <w:t>enter into</w:t>
      </w:r>
      <w:proofErr w:type="gramEnd"/>
      <w:r w:rsidRPr="00645EAF">
        <w:rPr>
          <w:rFonts w:ascii="Arial" w:hAnsi="Arial" w:cs="Arial"/>
        </w:rPr>
        <w:t xml:space="preserve"> MOUs with other organizations.</w:t>
      </w:r>
    </w:p>
    <w:p w14:paraId="73E7D8DC" w14:textId="19702423" w:rsidR="00725340" w:rsidRDefault="00725340" w:rsidP="00585052">
      <w:pPr>
        <w:pStyle w:val="NoSpacing"/>
        <w:rPr>
          <w:rFonts w:ascii="Arial" w:hAnsi="Arial" w:cs="Arial"/>
        </w:rPr>
      </w:pPr>
    </w:p>
    <w:p w14:paraId="7E27200A" w14:textId="3E050ADB" w:rsidR="00704A7F" w:rsidRDefault="00704A7F" w:rsidP="00585052">
      <w:pPr>
        <w:pStyle w:val="NoSpacing"/>
        <w:rPr>
          <w:rFonts w:ascii="Arial" w:hAnsi="Arial" w:cs="Arial"/>
        </w:rPr>
      </w:pPr>
    </w:p>
    <w:p w14:paraId="627E4AB3" w14:textId="77777777" w:rsidR="00704A7F" w:rsidRPr="00645EAF" w:rsidRDefault="00704A7F" w:rsidP="00585052">
      <w:pPr>
        <w:pStyle w:val="NoSpacing"/>
        <w:rPr>
          <w:rFonts w:ascii="Arial" w:hAnsi="Arial" w:cs="Arial"/>
        </w:rPr>
      </w:pPr>
    </w:p>
    <w:p w14:paraId="20775E98" w14:textId="77777777" w:rsidR="00585052" w:rsidRPr="00645EAF" w:rsidRDefault="00585052" w:rsidP="0058505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45EAF">
        <w:rPr>
          <w:rFonts w:ascii="Arial" w:hAnsi="Arial" w:cs="Arial"/>
        </w:rPr>
        <w:lastRenderedPageBreak/>
        <w:t>Legal Standing</w:t>
      </w:r>
    </w:p>
    <w:p w14:paraId="1E74C290" w14:textId="77777777" w:rsidR="00A7105B" w:rsidRPr="00645EAF" w:rsidRDefault="00585052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MOU agreements can create legally binding contracts between parties. </w:t>
      </w:r>
      <w:r w:rsidR="00A7105B" w:rsidRPr="00645EAF">
        <w:rPr>
          <w:rFonts w:ascii="Arial" w:hAnsi="Arial" w:cs="Arial"/>
        </w:rPr>
        <w:t>Legal advice and careful attention to the wording is paramount.</w:t>
      </w:r>
      <w:r w:rsidR="00C915FB" w:rsidRPr="00645EAF">
        <w:rPr>
          <w:rFonts w:ascii="Arial" w:hAnsi="Arial" w:cs="Arial"/>
        </w:rPr>
        <w:t xml:space="preserve"> ASHRAE Society can help with legal reviews upon request to the staff Director of Member Services. </w:t>
      </w:r>
    </w:p>
    <w:p w14:paraId="0058E3E3" w14:textId="77777777" w:rsidR="00A7105B" w:rsidRPr="00645EAF" w:rsidRDefault="00A7105B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A standard disclaimer can reduce the enforceability of an MOU agreement while still providing a foundation of collaboration between the Chapter and another entity</w:t>
      </w:r>
    </w:p>
    <w:p w14:paraId="6D2B1935" w14:textId="77777777" w:rsidR="00A7105B" w:rsidRPr="00645EAF" w:rsidRDefault="00A7105B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Example disclaimer</w:t>
      </w:r>
      <w:proofErr w:type="gramStart"/>
      <w:r w:rsidRPr="00645EAF">
        <w:rPr>
          <w:rFonts w:ascii="Arial" w:hAnsi="Arial" w:cs="Arial"/>
        </w:rPr>
        <w:t>:  “</w:t>
      </w:r>
      <w:proofErr w:type="gramEnd"/>
      <w:r w:rsidRPr="00645EAF">
        <w:rPr>
          <w:rFonts w:ascii="Arial" w:hAnsi="Arial" w:cs="Arial"/>
        </w:rPr>
        <w:t xml:space="preserve">The MOU reflects a commitment by the [NAME] ASHRAE Chapter and [NAME] Chapter of [ORGANIZATION] to continue and </w:t>
      </w:r>
      <w:r w:rsidR="00C915FB" w:rsidRPr="00645EAF">
        <w:rPr>
          <w:rFonts w:ascii="Arial" w:hAnsi="Arial" w:cs="Arial"/>
        </w:rPr>
        <w:t>enhance</w:t>
      </w:r>
      <w:r w:rsidRPr="00645EAF">
        <w:rPr>
          <w:rFonts w:ascii="Arial" w:hAnsi="Arial" w:cs="Arial"/>
        </w:rPr>
        <w:t xml:space="preserve"> their working relationship and individual efforts toward achieving mutual objectives described above. It does not create a binding obligation or agreement between the parties and neither part has an obligation to negotiate</w:t>
      </w:r>
      <w:r w:rsidR="00C915FB" w:rsidRPr="00645EAF">
        <w:rPr>
          <w:rFonts w:ascii="Arial" w:hAnsi="Arial" w:cs="Arial"/>
        </w:rPr>
        <w:t xml:space="preserve"> </w:t>
      </w:r>
      <w:r w:rsidRPr="00645EAF">
        <w:rPr>
          <w:rFonts w:ascii="Arial" w:hAnsi="Arial" w:cs="Arial"/>
        </w:rPr>
        <w:t xml:space="preserve">toward or enter into a binding written agreement. In addition, the MOU does not create a partnership, joint venture, fiduciary </w:t>
      </w:r>
      <w:proofErr w:type="gramStart"/>
      <w:r w:rsidRPr="00645EAF">
        <w:rPr>
          <w:rFonts w:ascii="Arial" w:hAnsi="Arial" w:cs="Arial"/>
        </w:rPr>
        <w:t>relationship</w:t>
      </w:r>
      <w:proofErr w:type="gramEnd"/>
      <w:r w:rsidRPr="00645EAF">
        <w:rPr>
          <w:rFonts w:ascii="Arial" w:hAnsi="Arial" w:cs="Arial"/>
        </w:rPr>
        <w:t xml:space="preserve"> or similar relationship between ASHRAE and [ORGANZIATION NAME]. Either party may terminate this MOU, with or without state</w:t>
      </w:r>
      <w:r w:rsidR="00C915FB" w:rsidRPr="00645EAF">
        <w:rPr>
          <w:rFonts w:ascii="Arial" w:hAnsi="Arial" w:cs="Arial"/>
        </w:rPr>
        <w:t>d</w:t>
      </w:r>
      <w:r w:rsidRPr="00645EAF">
        <w:rPr>
          <w:rFonts w:ascii="Arial" w:hAnsi="Arial" w:cs="Arial"/>
        </w:rPr>
        <w:t xml:space="preserve"> cause, upon providing the other party with thirty (30) days written notice of intent to terminate. Furthermore, it is understood that this Memorandum of understanding is conceived as a dynamic document meant to change as circumstances and priorities warrant, and any protocol or specific projects and activities develop</w:t>
      </w:r>
      <w:r w:rsidR="00C915FB" w:rsidRPr="00645EAF">
        <w:rPr>
          <w:rFonts w:ascii="Arial" w:hAnsi="Arial" w:cs="Arial"/>
        </w:rPr>
        <w:t>ed</w:t>
      </w:r>
      <w:r w:rsidRPr="00645EAF">
        <w:rPr>
          <w:rFonts w:ascii="Arial" w:hAnsi="Arial" w:cs="Arial"/>
        </w:rPr>
        <w:t xml:space="preserve"> are intended as an integral part of this understanding.” </w:t>
      </w:r>
    </w:p>
    <w:p w14:paraId="29730ABB" w14:textId="77777777" w:rsidR="00585052" w:rsidRPr="00645EAF" w:rsidRDefault="00585052" w:rsidP="00C915FB">
      <w:pPr>
        <w:pStyle w:val="NoSpacing"/>
        <w:rPr>
          <w:rFonts w:ascii="Arial" w:hAnsi="Arial" w:cs="Arial"/>
        </w:rPr>
      </w:pPr>
    </w:p>
    <w:p w14:paraId="3D6F6F31" w14:textId="77777777" w:rsidR="005A10D1" w:rsidRPr="00645EAF" w:rsidRDefault="00F12B8F" w:rsidP="005A10D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45EAF">
        <w:rPr>
          <w:rFonts w:ascii="Arial" w:hAnsi="Arial" w:cs="Arial"/>
          <w:b/>
        </w:rPr>
        <w:t xml:space="preserve">MOU Agreements for All ASHRAE Chapters </w:t>
      </w:r>
    </w:p>
    <w:p w14:paraId="77097AAC" w14:textId="77777777" w:rsidR="005A10D1" w:rsidRPr="00645EAF" w:rsidRDefault="00FB1B33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ASHRAE Chapters may enter into MOU agreements with the Chapters of other national or regional </w:t>
      </w:r>
      <w:r w:rsidR="005A10D1" w:rsidRPr="00645EAF">
        <w:rPr>
          <w:rFonts w:ascii="Arial" w:hAnsi="Arial" w:cs="Arial"/>
        </w:rPr>
        <w:t>organiz</w:t>
      </w:r>
      <w:r w:rsidR="00E77EB6" w:rsidRPr="00645EAF">
        <w:rPr>
          <w:rFonts w:ascii="Arial" w:hAnsi="Arial" w:cs="Arial"/>
        </w:rPr>
        <w:t xml:space="preserve">ations globally, including in the U.S. </w:t>
      </w:r>
    </w:p>
    <w:p w14:paraId="41B40A73" w14:textId="77777777" w:rsidR="00E77EB6" w:rsidRPr="00645EAF" w:rsidRDefault="005A10D1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If the geographic scope of the other organization’s Chapter </w:t>
      </w:r>
      <w:r w:rsidR="00E77EB6" w:rsidRPr="00645EAF">
        <w:rPr>
          <w:rFonts w:ascii="Arial" w:hAnsi="Arial" w:cs="Arial"/>
        </w:rPr>
        <w:t>covers</w:t>
      </w:r>
      <w:r w:rsidRPr="00645EAF">
        <w:rPr>
          <w:rFonts w:ascii="Arial" w:hAnsi="Arial" w:cs="Arial"/>
        </w:rPr>
        <w:t xml:space="preserve"> more than one ASHRAE Chapter, all ASHRAE Chapter’</w:t>
      </w:r>
      <w:r w:rsidR="00E77EB6" w:rsidRPr="00645EAF">
        <w:rPr>
          <w:rFonts w:ascii="Arial" w:hAnsi="Arial" w:cs="Arial"/>
        </w:rPr>
        <w:t>s in that</w:t>
      </w:r>
      <w:r w:rsidRPr="00645EAF">
        <w:rPr>
          <w:rFonts w:ascii="Arial" w:hAnsi="Arial" w:cs="Arial"/>
        </w:rPr>
        <w:t xml:space="preserve"> geographic scope must </w:t>
      </w:r>
      <w:r w:rsidR="00E77EB6" w:rsidRPr="00645EAF">
        <w:rPr>
          <w:rFonts w:ascii="Arial" w:hAnsi="Arial" w:cs="Arial"/>
        </w:rPr>
        <w:t xml:space="preserve">be engaged in the establishment of the MOU and must sign the MOU. The MOU cannot move forward if any one Chapter in the geographic </w:t>
      </w:r>
      <w:r w:rsidR="00C52530" w:rsidRPr="00645EAF">
        <w:rPr>
          <w:rFonts w:ascii="Arial" w:hAnsi="Arial" w:cs="Arial"/>
        </w:rPr>
        <w:t>scope</w:t>
      </w:r>
      <w:r w:rsidR="00E77EB6" w:rsidRPr="00645EAF">
        <w:rPr>
          <w:rFonts w:ascii="Arial" w:hAnsi="Arial" w:cs="Arial"/>
        </w:rPr>
        <w:t xml:space="preserve"> opts out.</w:t>
      </w:r>
    </w:p>
    <w:p w14:paraId="3301C242" w14:textId="77777777" w:rsidR="00E77EB6" w:rsidRPr="00645EAF" w:rsidRDefault="00E77EB6" w:rsidP="00E05726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EXAMPLE:  A U.S. organization with State-wide chapters cannot </w:t>
      </w:r>
      <w:proofErr w:type="gramStart"/>
      <w:r w:rsidRPr="00645EAF">
        <w:rPr>
          <w:rFonts w:ascii="Arial" w:hAnsi="Arial" w:cs="Arial"/>
        </w:rPr>
        <w:t>enter into</w:t>
      </w:r>
      <w:proofErr w:type="gramEnd"/>
      <w:r w:rsidRPr="00645EAF">
        <w:rPr>
          <w:rFonts w:ascii="Arial" w:hAnsi="Arial" w:cs="Arial"/>
        </w:rPr>
        <w:t xml:space="preserve"> an MOU with an ASHRAE Chapter unless all Chapters in the state sign the MOU. </w:t>
      </w:r>
    </w:p>
    <w:p w14:paraId="658627B4" w14:textId="77777777" w:rsidR="00725340" w:rsidRPr="00645EAF" w:rsidRDefault="00725340" w:rsidP="00725340">
      <w:pPr>
        <w:pStyle w:val="NoSpacing"/>
        <w:ind w:left="2160"/>
        <w:rPr>
          <w:rFonts w:ascii="Arial" w:hAnsi="Arial" w:cs="Arial"/>
        </w:rPr>
      </w:pPr>
    </w:p>
    <w:p w14:paraId="66AE1A67" w14:textId="77777777" w:rsidR="00F12B8F" w:rsidRPr="00645EAF" w:rsidRDefault="00F12B8F" w:rsidP="0083719F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45EAF">
        <w:rPr>
          <w:rFonts w:ascii="Arial" w:hAnsi="Arial" w:cs="Arial"/>
          <w:b/>
        </w:rPr>
        <w:t xml:space="preserve">MOU Agreements for Chapters </w:t>
      </w:r>
      <w:r w:rsidRPr="00645EAF">
        <w:rPr>
          <w:rFonts w:ascii="Arial" w:hAnsi="Arial" w:cs="Arial"/>
          <w:b/>
          <w:i/>
        </w:rPr>
        <w:t>Inside</w:t>
      </w:r>
      <w:r w:rsidRPr="00645EAF">
        <w:rPr>
          <w:rFonts w:ascii="Arial" w:hAnsi="Arial" w:cs="Arial"/>
          <w:b/>
        </w:rPr>
        <w:t xml:space="preserve"> the U.S. and Canada</w:t>
      </w:r>
    </w:p>
    <w:p w14:paraId="4037BE7B" w14:textId="77777777" w:rsidR="00C52530" w:rsidRPr="00645EAF" w:rsidRDefault="0083719F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 xml:space="preserve">No ASHRAE Chapters in the U.S. or Canada may enter into agreements with </w:t>
      </w:r>
      <w:r w:rsidR="00585052" w:rsidRPr="00645EAF">
        <w:rPr>
          <w:rFonts w:ascii="Arial" w:hAnsi="Arial" w:cs="Arial"/>
        </w:rPr>
        <w:t xml:space="preserve">national </w:t>
      </w:r>
      <w:r w:rsidRPr="00645EAF">
        <w:rPr>
          <w:rFonts w:ascii="Arial" w:hAnsi="Arial" w:cs="Arial"/>
        </w:rPr>
        <w:t>government agencies in the U.S. or Canada</w:t>
      </w:r>
      <w:r w:rsidR="00585052" w:rsidRPr="00645EAF">
        <w:rPr>
          <w:rFonts w:ascii="Arial" w:hAnsi="Arial" w:cs="Arial"/>
        </w:rPr>
        <w:t xml:space="preserve"> because these relationships are managed at the Society level</w:t>
      </w:r>
      <w:r w:rsidRPr="00645EAF">
        <w:rPr>
          <w:rFonts w:ascii="Arial" w:hAnsi="Arial" w:cs="Arial"/>
        </w:rPr>
        <w:t xml:space="preserve">. </w:t>
      </w:r>
    </w:p>
    <w:p w14:paraId="35933F17" w14:textId="77777777" w:rsidR="00C52530" w:rsidRPr="00645EAF" w:rsidRDefault="00C52530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No ASHRAE Chapter can enter into an agreement with a national</w:t>
      </w:r>
      <w:r w:rsidR="00585052" w:rsidRPr="00645EAF">
        <w:rPr>
          <w:rFonts w:ascii="Arial" w:hAnsi="Arial" w:cs="Arial"/>
        </w:rPr>
        <w:t xml:space="preserve"> or global</w:t>
      </w:r>
      <w:r w:rsidRPr="00645EAF">
        <w:rPr>
          <w:rFonts w:ascii="Arial" w:hAnsi="Arial" w:cs="Arial"/>
        </w:rPr>
        <w:t xml:space="preserve"> organization </w:t>
      </w:r>
      <w:r w:rsidR="00585052" w:rsidRPr="00645EAF">
        <w:rPr>
          <w:rFonts w:ascii="Arial" w:hAnsi="Arial" w:cs="Arial"/>
        </w:rPr>
        <w:t xml:space="preserve">headquartered </w:t>
      </w:r>
      <w:r w:rsidRPr="00645EAF">
        <w:rPr>
          <w:rFonts w:ascii="Arial" w:hAnsi="Arial" w:cs="Arial"/>
        </w:rPr>
        <w:t>in the U.S. or Canada</w:t>
      </w:r>
      <w:r w:rsidR="00585052" w:rsidRPr="00645EAF">
        <w:rPr>
          <w:rFonts w:ascii="Arial" w:hAnsi="Arial" w:cs="Arial"/>
        </w:rPr>
        <w:t xml:space="preserve"> because these relationships are managed at the Society level</w:t>
      </w:r>
      <w:r w:rsidRPr="00645EAF">
        <w:rPr>
          <w:rFonts w:ascii="Arial" w:hAnsi="Arial" w:cs="Arial"/>
        </w:rPr>
        <w:t xml:space="preserve">. </w:t>
      </w:r>
      <w:r w:rsidR="00576D37" w:rsidRPr="00645EAF">
        <w:rPr>
          <w:rFonts w:ascii="Arial" w:hAnsi="Arial" w:cs="Arial"/>
        </w:rPr>
        <w:t xml:space="preserve">(Agreements between Chapters of not-for-profit organizations in the U.S. are acceptable, as noted above.) </w:t>
      </w:r>
    </w:p>
    <w:p w14:paraId="6CE816FE" w14:textId="77777777" w:rsidR="00725340" w:rsidRPr="00645EAF" w:rsidRDefault="00725340" w:rsidP="00725340">
      <w:pPr>
        <w:pStyle w:val="NoSpacing"/>
        <w:ind w:left="1440"/>
        <w:rPr>
          <w:rFonts w:ascii="Arial" w:hAnsi="Arial" w:cs="Arial"/>
        </w:rPr>
      </w:pPr>
    </w:p>
    <w:p w14:paraId="1EC6EC9C" w14:textId="77777777" w:rsidR="00C52530" w:rsidRPr="00645EAF" w:rsidRDefault="00F12B8F" w:rsidP="00C52530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45EAF">
        <w:rPr>
          <w:rFonts w:ascii="Arial" w:hAnsi="Arial" w:cs="Arial"/>
          <w:b/>
        </w:rPr>
        <w:t xml:space="preserve">MOU Agreements for </w:t>
      </w:r>
      <w:r w:rsidR="00C52530" w:rsidRPr="00645EAF">
        <w:rPr>
          <w:rFonts w:ascii="Arial" w:hAnsi="Arial" w:cs="Arial"/>
          <w:b/>
        </w:rPr>
        <w:t>Chapter</w:t>
      </w:r>
      <w:r w:rsidRPr="00645EAF">
        <w:rPr>
          <w:rFonts w:ascii="Arial" w:hAnsi="Arial" w:cs="Arial"/>
          <w:b/>
        </w:rPr>
        <w:t>s</w:t>
      </w:r>
      <w:r w:rsidR="00C52530" w:rsidRPr="00645EAF">
        <w:rPr>
          <w:rFonts w:ascii="Arial" w:hAnsi="Arial" w:cs="Arial"/>
          <w:b/>
        </w:rPr>
        <w:t xml:space="preserve"> </w:t>
      </w:r>
      <w:r w:rsidR="00C52530" w:rsidRPr="00645EAF">
        <w:rPr>
          <w:rFonts w:ascii="Arial" w:hAnsi="Arial" w:cs="Arial"/>
          <w:b/>
          <w:i/>
        </w:rPr>
        <w:t>Outside</w:t>
      </w:r>
      <w:r w:rsidR="00C52530" w:rsidRPr="00645EAF">
        <w:rPr>
          <w:rFonts w:ascii="Arial" w:hAnsi="Arial" w:cs="Arial"/>
          <w:b/>
        </w:rPr>
        <w:t xml:space="preserve"> of The U.S. and Canada</w:t>
      </w:r>
    </w:p>
    <w:p w14:paraId="506FEA86" w14:textId="77777777" w:rsidR="0083719F" w:rsidRPr="00645EAF" w:rsidRDefault="0083719F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Chapters may enter into agreement</w:t>
      </w:r>
      <w:r w:rsidR="00576D37" w:rsidRPr="00645EAF">
        <w:rPr>
          <w:rFonts w:ascii="Arial" w:hAnsi="Arial" w:cs="Arial"/>
        </w:rPr>
        <w:t>s</w:t>
      </w:r>
      <w:r w:rsidRPr="00645EAF">
        <w:rPr>
          <w:rFonts w:ascii="Arial" w:hAnsi="Arial" w:cs="Arial"/>
        </w:rPr>
        <w:t xml:space="preserve"> with government agencies</w:t>
      </w:r>
      <w:r w:rsidR="00F12B8F" w:rsidRPr="00645EAF">
        <w:rPr>
          <w:rFonts w:ascii="Arial" w:hAnsi="Arial" w:cs="Arial"/>
        </w:rPr>
        <w:t xml:space="preserve"> or national organizations</w:t>
      </w:r>
      <w:r w:rsidR="00576D37" w:rsidRPr="00645EAF">
        <w:rPr>
          <w:rFonts w:ascii="Arial" w:hAnsi="Arial" w:cs="Arial"/>
        </w:rPr>
        <w:t xml:space="preserve"> in the country where they reside</w:t>
      </w:r>
      <w:r w:rsidR="00F12B8F" w:rsidRPr="00645EAF">
        <w:rPr>
          <w:rFonts w:ascii="Arial" w:hAnsi="Arial" w:cs="Arial"/>
        </w:rPr>
        <w:t>.</w:t>
      </w:r>
    </w:p>
    <w:p w14:paraId="7084E5F4" w14:textId="77777777" w:rsidR="0083719F" w:rsidRPr="00645EAF" w:rsidRDefault="00C52530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All of the</w:t>
      </w:r>
      <w:r w:rsidR="00576D37" w:rsidRPr="00645EAF">
        <w:rPr>
          <w:rFonts w:ascii="Arial" w:hAnsi="Arial" w:cs="Arial"/>
        </w:rPr>
        <w:t xml:space="preserve"> ASHRAE</w:t>
      </w:r>
      <w:r w:rsidRPr="00645EAF">
        <w:rPr>
          <w:rFonts w:ascii="Arial" w:hAnsi="Arial" w:cs="Arial"/>
        </w:rPr>
        <w:t xml:space="preserve"> Chapters in a country must be engaged in the establishment of </w:t>
      </w:r>
      <w:r w:rsidR="00F12B8F" w:rsidRPr="00645EAF">
        <w:rPr>
          <w:rFonts w:ascii="Arial" w:hAnsi="Arial" w:cs="Arial"/>
        </w:rPr>
        <w:t>an</w:t>
      </w:r>
      <w:r w:rsidR="00576D37" w:rsidRPr="00645EAF">
        <w:rPr>
          <w:rFonts w:ascii="Arial" w:hAnsi="Arial" w:cs="Arial"/>
        </w:rPr>
        <w:t>y</w:t>
      </w:r>
      <w:r w:rsidRPr="00645EAF">
        <w:rPr>
          <w:rFonts w:ascii="Arial" w:hAnsi="Arial" w:cs="Arial"/>
        </w:rPr>
        <w:t xml:space="preserve"> MOU </w:t>
      </w:r>
      <w:r w:rsidR="00576D37" w:rsidRPr="00645EAF">
        <w:rPr>
          <w:rFonts w:ascii="Arial" w:hAnsi="Arial" w:cs="Arial"/>
        </w:rPr>
        <w:t xml:space="preserve">involving any ASHRAE Chapter </w:t>
      </w:r>
      <w:r w:rsidR="00F12B8F" w:rsidRPr="00645EAF">
        <w:rPr>
          <w:rFonts w:ascii="Arial" w:hAnsi="Arial" w:cs="Arial"/>
        </w:rPr>
        <w:t xml:space="preserve">with a government agency or national </w:t>
      </w:r>
      <w:proofErr w:type="gramStart"/>
      <w:r w:rsidR="00F12B8F" w:rsidRPr="00645EAF">
        <w:rPr>
          <w:rFonts w:ascii="Arial" w:hAnsi="Arial" w:cs="Arial"/>
        </w:rPr>
        <w:t xml:space="preserve">organization, </w:t>
      </w:r>
      <w:r w:rsidRPr="00645EAF">
        <w:rPr>
          <w:rFonts w:ascii="Arial" w:hAnsi="Arial" w:cs="Arial"/>
        </w:rPr>
        <w:t>and</w:t>
      </w:r>
      <w:proofErr w:type="gramEnd"/>
      <w:r w:rsidRPr="00645EAF">
        <w:rPr>
          <w:rFonts w:ascii="Arial" w:hAnsi="Arial" w:cs="Arial"/>
        </w:rPr>
        <w:t xml:space="preserve"> must sign the MOU. The MOU cannot move forward if any one Chapter in the country opts out.</w:t>
      </w:r>
    </w:p>
    <w:p w14:paraId="3576A239" w14:textId="77777777" w:rsidR="00F12B8F" w:rsidRPr="00645EAF" w:rsidRDefault="00F12B8F" w:rsidP="00E05726">
      <w:pPr>
        <w:pStyle w:val="NoSpacing"/>
        <w:numPr>
          <w:ilvl w:val="1"/>
          <w:numId w:val="2"/>
        </w:numPr>
        <w:ind w:left="720"/>
        <w:rPr>
          <w:rFonts w:ascii="Arial" w:hAnsi="Arial" w:cs="Arial"/>
        </w:rPr>
      </w:pPr>
      <w:r w:rsidRPr="00645EAF">
        <w:rPr>
          <w:rFonts w:ascii="Arial" w:hAnsi="Arial" w:cs="Arial"/>
        </w:rPr>
        <w:t>If the Country includes a member of the ASHRAE Associate Society Alliance (AASA), the ASHRAE Chapter(s) is encouraged to:</w:t>
      </w:r>
    </w:p>
    <w:p w14:paraId="233A43CB" w14:textId="77777777" w:rsidR="00F12B8F" w:rsidRPr="00645EAF" w:rsidRDefault="00F12B8F" w:rsidP="00B74849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Include the AASA member in agreements in collaborative opportunities.</w:t>
      </w:r>
    </w:p>
    <w:p w14:paraId="0D47897B" w14:textId="77777777" w:rsidR="00F12B8F" w:rsidRPr="00645EAF" w:rsidRDefault="00F12B8F" w:rsidP="00B74849">
      <w:pPr>
        <w:pStyle w:val="NoSpacing"/>
        <w:numPr>
          <w:ilvl w:val="2"/>
          <w:numId w:val="2"/>
        </w:numPr>
        <w:ind w:left="1080"/>
        <w:rPr>
          <w:rFonts w:ascii="Arial" w:hAnsi="Arial" w:cs="Arial"/>
        </w:rPr>
      </w:pPr>
      <w:r w:rsidRPr="00645EAF">
        <w:rPr>
          <w:rFonts w:ascii="Arial" w:hAnsi="Arial" w:cs="Arial"/>
        </w:rPr>
        <w:t>Conduct joint meetings with the AASA member organization.</w:t>
      </w:r>
    </w:p>
    <w:sectPr w:rsidR="00F12B8F" w:rsidRPr="00645EAF" w:rsidSect="00645EAF">
      <w:headerReference w:type="default" r:id="rId8"/>
      <w:footerReference w:type="default" r:id="rId9"/>
      <w:pgSz w:w="12240" w:h="15840" w:code="1"/>
      <w:pgMar w:top="1440" w:right="1440" w:bottom="1440" w:left="1440" w:header="108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1052" w14:textId="77777777" w:rsidR="00417B2B" w:rsidRDefault="00417B2B" w:rsidP="00417B2B">
      <w:pPr>
        <w:spacing w:after="0" w:line="240" w:lineRule="auto"/>
      </w:pPr>
      <w:r>
        <w:separator/>
      </w:r>
    </w:p>
  </w:endnote>
  <w:endnote w:type="continuationSeparator" w:id="0">
    <w:p w14:paraId="08130C90" w14:textId="77777777" w:rsidR="00417B2B" w:rsidRDefault="00417B2B" w:rsidP="0041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115382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D8917" w14:textId="506B523D" w:rsidR="00417B2B" w:rsidRPr="0012295F" w:rsidRDefault="00CA7693">
        <w:pPr>
          <w:pStyle w:val="Footer"/>
          <w:jc w:val="center"/>
          <w:rPr>
            <w:rFonts w:ascii="Arial" w:hAnsi="Arial" w:cs="Arial"/>
            <w:b/>
            <w:sz w:val="20"/>
            <w:szCs w:val="20"/>
          </w:rPr>
        </w:pPr>
        <w:r w:rsidRPr="0012295F">
          <w:rPr>
            <w:rFonts w:ascii="Arial" w:hAnsi="Arial" w:cs="Arial"/>
            <w:b/>
            <w:sz w:val="20"/>
            <w:szCs w:val="20"/>
          </w:rPr>
          <w:t>A</w:t>
        </w:r>
        <w:r w:rsidR="00704A7F" w:rsidRPr="0012295F">
          <w:rPr>
            <w:rFonts w:ascii="Arial" w:hAnsi="Arial" w:cs="Arial"/>
            <w:b/>
            <w:sz w:val="20"/>
            <w:szCs w:val="20"/>
          </w:rPr>
          <w:t>PPENDIX</w:t>
        </w:r>
        <w:r w:rsidR="00417B2B" w:rsidRPr="0012295F">
          <w:rPr>
            <w:rFonts w:ascii="Arial" w:hAnsi="Arial" w:cs="Arial"/>
            <w:b/>
            <w:sz w:val="20"/>
            <w:szCs w:val="20"/>
          </w:rPr>
          <w:t xml:space="preserve"> 5</w:t>
        </w:r>
        <w:r w:rsidRPr="0012295F">
          <w:rPr>
            <w:rFonts w:ascii="Arial" w:hAnsi="Arial" w:cs="Arial"/>
            <w:b/>
            <w:sz w:val="20"/>
            <w:szCs w:val="20"/>
          </w:rPr>
          <w:t>J</w:t>
        </w:r>
        <w:r w:rsidR="00417B2B" w:rsidRPr="0012295F">
          <w:rPr>
            <w:rFonts w:ascii="Arial" w:hAnsi="Arial" w:cs="Arial"/>
            <w:b/>
            <w:sz w:val="20"/>
            <w:szCs w:val="20"/>
          </w:rPr>
          <w:t xml:space="preserve"> – </w:t>
        </w:r>
        <w:r w:rsidR="00417B2B" w:rsidRPr="0012295F">
          <w:rPr>
            <w:rFonts w:ascii="Arial" w:hAnsi="Arial" w:cs="Arial"/>
            <w:b/>
            <w:sz w:val="20"/>
            <w:szCs w:val="20"/>
          </w:rPr>
          <w:fldChar w:fldCharType="begin"/>
        </w:r>
        <w:r w:rsidR="00417B2B" w:rsidRPr="0012295F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="00417B2B" w:rsidRPr="0012295F">
          <w:rPr>
            <w:rFonts w:ascii="Arial" w:hAnsi="Arial" w:cs="Arial"/>
            <w:b/>
            <w:sz w:val="20"/>
            <w:szCs w:val="20"/>
          </w:rPr>
          <w:fldChar w:fldCharType="separate"/>
        </w:r>
        <w:r w:rsidRPr="0012295F">
          <w:rPr>
            <w:rFonts w:ascii="Arial" w:hAnsi="Arial" w:cs="Arial"/>
            <w:b/>
            <w:noProof/>
            <w:sz w:val="20"/>
            <w:szCs w:val="20"/>
          </w:rPr>
          <w:t>2</w:t>
        </w:r>
        <w:r w:rsidR="00417B2B" w:rsidRPr="0012295F">
          <w:rPr>
            <w:rFonts w:ascii="Arial" w:hAnsi="Arial" w:cs="Arial"/>
            <w:b/>
            <w:noProof/>
            <w:sz w:val="20"/>
            <w:szCs w:val="20"/>
          </w:rPr>
          <w:fldChar w:fldCharType="end"/>
        </w:r>
      </w:p>
    </w:sdtContent>
  </w:sdt>
  <w:p w14:paraId="57910BCC" w14:textId="77777777" w:rsidR="00417B2B" w:rsidRPr="00417B2B" w:rsidRDefault="00417B2B" w:rsidP="00417B2B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96D3" w14:textId="77777777" w:rsidR="00417B2B" w:rsidRDefault="00417B2B" w:rsidP="00417B2B">
      <w:pPr>
        <w:spacing w:after="0" w:line="240" w:lineRule="auto"/>
      </w:pPr>
      <w:r>
        <w:separator/>
      </w:r>
    </w:p>
  </w:footnote>
  <w:footnote w:type="continuationSeparator" w:id="0">
    <w:p w14:paraId="25BD6EBB" w14:textId="77777777" w:rsidR="00417B2B" w:rsidRDefault="00417B2B" w:rsidP="0041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754" w14:textId="77777777" w:rsidR="00417B2B" w:rsidRPr="00417B2B" w:rsidRDefault="00417B2B" w:rsidP="00704A7F">
    <w:pPr>
      <w:pStyle w:val="Header"/>
      <w:pBdr>
        <w:bottom w:val="single" w:sz="18" w:space="1" w:color="auto"/>
      </w:pBdr>
      <w:spacing w:after="20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MANUAL FOR CHAPTER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078"/>
    <w:multiLevelType w:val="hybridMultilevel"/>
    <w:tmpl w:val="3A38E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14314"/>
    <w:multiLevelType w:val="hybridMultilevel"/>
    <w:tmpl w:val="0D96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97681">
    <w:abstractNumId w:val="1"/>
  </w:num>
  <w:num w:numId="2" w16cid:durableId="41728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7"/>
    <w:rsid w:val="00047BAC"/>
    <w:rsid w:val="0012295F"/>
    <w:rsid w:val="0023767E"/>
    <w:rsid w:val="00312DBA"/>
    <w:rsid w:val="00417B2B"/>
    <w:rsid w:val="00576D37"/>
    <w:rsid w:val="00585052"/>
    <w:rsid w:val="005A10D1"/>
    <w:rsid w:val="00645EAF"/>
    <w:rsid w:val="00704A7F"/>
    <w:rsid w:val="00725340"/>
    <w:rsid w:val="0083719F"/>
    <w:rsid w:val="0084206F"/>
    <w:rsid w:val="00933F42"/>
    <w:rsid w:val="00A14A20"/>
    <w:rsid w:val="00A3387C"/>
    <w:rsid w:val="00A7105B"/>
    <w:rsid w:val="00A93517"/>
    <w:rsid w:val="00B74849"/>
    <w:rsid w:val="00C52530"/>
    <w:rsid w:val="00C915FB"/>
    <w:rsid w:val="00CA7693"/>
    <w:rsid w:val="00DE589C"/>
    <w:rsid w:val="00E05726"/>
    <w:rsid w:val="00E77EB6"/>
    <w:rsid w:val="00F10B70"/>
    <w:rsid w:val="00F12B8F"/>
    <w:rsid w:val="00F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B4C3E6"/>
  <w15:chartTrackingRefBased/>
  <w15:docId w15:val="{95A58FF8-52AC-4A45-9DF5-E633C188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5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B2B"/>
  </w:style>
  <w:style w:type="paragraph" w:styleId="Footer">
    <w:name w:val="footer"/>
    <w:basedOn w:val="Normal"/>
    <w:link w:val="FooterChar"/>
    <w:uiPriority w:val="99"/>
    <w:unhideWhenUsed/>
    <w:rsid w:val="0041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BFF-ACD2-4E78-B493-C1424F4E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Littleton</dc:creator>
  <cp:keywords/>
  <dc:description/>
  <cp:lastModifiedBy>Catchings, Tamera</cp:lastModifiedBy>
  <cp:revision>5</cp:revision>
  <cp:lastPrinted>2015-06-19T17:24:00Z</cp:lastPrinted>
  <dcterms:created xsi:type="dcterms:W3CDTF">2018-03-08T22:04:00Z</dcterms:created>
  <dcterms:modified xsi:type="dcterms:W3CDTF">2022-09-15T20:09:00Z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