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3AB8A" w14:textId="77777777" w:rsidR="001C3A6B" w:rsidRPr="00614222" w:rsidRDefault="001C3A6B" w:rsidP="00DE54A9">
      <w:pPr>
        <w:pStyle w:val="No1"/>
        <w:tabs>
          <w:tab w:val="clear" w:pos="4680"/>
        </w:tabs>
        <w:jc w:val="center"/>
        <w:rPr>
          <w:rFonts w:ascii="Arial" w:hAnsi="Arial"/>
          <w:sz w:val="28"/>
        </w:rPr>
      </w:pPr>
      <w:r w:rsidRPr="00614222">
        <w:rPr>
          <w:rFonts w:ascii="Arial" w:hAnsi="Arial"/>
          <w:sz w:val="28"/>
        </w:rPr>
        <w:t>SECTION 4</w:t>
      </w:r>
    </w:p>
    <w:p w14:paraId="34A8BE6D" w14:textId="77777777" w:rsidR="001C3A6B" w:rsidRPr="00614222" w:rsidRDefault="001C3A6B" w:rsidP="00DE54A9">
      <w:pPr>
        <w:pStyle w:val="No1"/>
        <w:tabs>
          <w:tab w:val="clear" w:pos="4680"/>
        </w:tabs>
        <w:jc w:val="center"/>
        <w:rPr>
          <w:rFonts w:ascii="Arial" w:hAnsi="Arial"/>
          <w:sz w:val="28"/>
        </w:rPr>
      </w:pPr>
      <w:r w:rsidRPr="00614222">
        <w:rPr>
          <w:rFonts w:ascii="Arial" w:hAnsi="Arial"/>
          <w:sz w:val="28"/>
        </w:rPr>
        <w:t>FINANCES</w:t>
      </w:r>
    </w:p>
    <w:p w14:paraId="489E27A6" w14:textId="77777777" w:rsidR="001C3A6B" w:rsidRPr="00614222" w:rsidRDefault="001C3A6B" w:rsidP="00DE54A9">
      <w:pPr>
        <w:pStyle w:val="No2"/>
        <w:tabs>
          <w:tab w:val="clear" w:pos="-1440"/>
          <w:tab w:val="clear" w:pos="-720"/>
          <w:tab w:val="clear" w:pos="663"/>
          <w:tab w:val="clear" w:pos="1611"/>
        </w:tabs>
        <w:ind w:left="1611" w:hanging="1611"/>
        <w:rPr>
          <w:rFonts w:ascii="Arial" w:hAnsi="Arial"/>
          <w:sz w:val="20"/>
        </w:rPr>
      </w:pPr>
    </w:p>
    <w:p w14:paraId="7663F327" w14:textId="77777777" w:rsidR="001C3A6B" w:rsidRPr="00614222" w:rsidRDefault="001C3A6B" w:rsidP="00DE54A9">
      <w:pPr>
        <w:pStyle w:val="No2"/>
        <w:tabs>
          <w:tab w:val="clear" w:pos="-1440"/>
          <w:tab w:val="clear" w:pos="-720"/>
          <w:tab w:val="clear" w:pos="663"/>
          <w:tab w:val="clear" w:pos="1611"/>
        </w:tabs>
        <w:ind w:left="1440" w:hanging="1440"/>
        <w:rPr>
          <w:rFonts w:ascii="Arial" w:hAnsi="Arial"/>
          <w:b/>
          <w:sz w:val="24"/>
        </w:rPr>
      </w:pPr>
      <w:r w:rsidRPr="00614222">
        <w:rPr>
          <w:rFonts w:ascii="Arial" w:hAnsi="Arial"/>
          <w:b/>
          <w:sz w:val="24"/>
        </w:rPr>
        <w:tab/>
        <w:t>4.1</w:t>
      </w:r>
      <w:r w:rsidRPr="00614222">
        <w:rPr>
          <w:rFonts w:ascii="Arial" w:hAnsi="Arial"/>
          <w:b/>
          <w:sz w:val="24"/>
        </w:rPr>
        <w:tab/>
        <w:t>Chapter Finances</w:t>
      </w:r>
    </w:p>
    <w:p w14:paraId="737415ED" w14:textId="77777777" w:rsidR="001C3A6B" w:rsidRPr="00614222" w:rsidRDefault="001C3A6B" w:rsidP="00DE54A9">
      <w:pPr>
        <w:pStyle w:val="No2"/>
        <w:tabs>
          <w:tab w:val="clear" w:pos="-1440"/>
          <w:tab w:val="clear" w:pos="-720"/>
          <w:tab w:val="clear" w:pos="663"/>
          <w:tab w:val="clear" w:pos="1611"/>
        </w:tabs>
        <w:ind w:left="1440" w:hanging="1440"/>
        <w:rPr>
          <w:rFonts w:ascii="Arial" w:hAnsi="Arial"/>
          <w:b/>
          <w:sz w:val="24"/>
        </w:rPr>
      </w:pPr>
      <w:r w:rsidRPr="00614222">
        <w:rPr>
          <w:rFonts w:ascii="Arial" w:hAnsi="Arial"/>
          <w:b/>
          <w:sz w:val="24"/>
        </w:rPr>
        <w:tab/>
      </w:r>
      <w:r w:rsidRPr="00464B9A">
        <w:rPr>
          <w:rFonts w:ascii="Arial" w:hAnsi="Arial"/>
          <w:b/>
          <w:sz w:val="24"/>
        </w:rPr>
        <w:t>4.2</w:t>
      </w:r>
      <w:r w:rsidRPr="00464B9A">
        <w:rPr>
          <w:rFonts w:ascii="Arial" w:hAnsi="Arial"/>
          <w:b/>
          <w:sz w:val="24"/>
        </w:rPr>
        <w:tab/>
        <w:t>Reports</w:t>
      </w:r>
    </w:p>
    <w:p w14:paraId="477A218E" w14:textId="77777777" w:rsidR="001C3A6B" w:rsidRPr="00614222" w:rsidRDefault="001C3A6B" w:rsidP="00DE54A9">
      <w:pPr>
        <w:pStyle w:val="No2"/>
        <w:tabs>
          <w:tab w:val="clear" w:pos="-1440"/>
          <w:tab w:val="clear" w:pos="-720"/>
          <w:tab w:val="clear" w:pos="663"/>
          <w:tab w:val="clear" w:pos="1611"/>
        </w:tabs>
        <w:ind w:left="1440" w:hanging="1440"/>
        <w:rPr>
          <w:rFonts w:ascii="Arial" w:hAnsi="Arial"/>
          <w:b/>
          <w:sz w:val="24"/>
        </w:rPr>
      </w:pPr>
      <w:r w:rsidRPr="00614222">
        <w:rPr>
          <w:rFonts w:ascii="Arial" w:hAnsi="Arial"/>
          <w:b/>
          <w:sz w:val="24"/>
        </w:rPr>
        <w:tab/>
        <w:t>4.3</w:t>
      </w:r>
      <w:r w:rsidRPr="00614222">
        <w:rPr>
          <w:rFonts w:ascii="Arial" w:hAnsi="Arial"/>
          <w:b/>
          <w:sz w:val="24"/>
        </w:rPr>
        <w:tab/>
        <w:t>Tax Status</w:t>
      </w:r>
    </w:p>
    <w:p w14:paraId="33661330" w14:textId="77777777" w:rsidR="001C3A6B" w:rsidRPr="00614222" w:rsidRDefault="001C3A6B" w:rsidP="00DE54A9">
      <w:pPr>
        <w:pStyle w:val="No2"/>
        <w:tabs>
          <w:tab w:val="clear" w:pos="-1440"/>
          <w:tab w:val="clear" w:pos="-720"/>
          <w:tab w:val="clear" w:pos="663"/>
          <w:tab w:val="clear" w:pos="1611"/>
        </w:tabs>
        <w:ind w:left="1440" w:hanging="1440"/>
        <w:rPr>
          <w:rFonts w:ascii="Arial" w:hAnsi="Arial"/>
          <w:b/>
          <w:sz w:val="24"/>
        </w:rPr>
      </w:pPr>
      <w:r w:rsidRPr="00614222">
        <w:rPr>
          <w:rFonts w:ascii="Arial" w:hAnsi="Arial"/>
          <w:b/>
          <w:sz w:val="24"/>
        </w:rPr>
        <w:tab/>
        <w:t>4.4</w:t>
      </w:r>
      <w:r w:rsidRPr="00614222">
        <w:rPr>
          <w:rFonts w:ascii="Arial" w:hAnsi="Arial"/>
          <w:b/>
          <w:sz w:val="24"/>
        </w:rPr>
        <w:tab/>
        <w:t>Record Keeping</w:t>
      </w:r>
    </w:p>
    <w:p w14:paraId="6DFAE0AA" w14:textId="77777777" w:rsidR="001C3A6B" w:rsidRPr="00614222" w:rsidRDefault="001C3A6B" w:rsidP="00DE54A9">
      <w:pPr>
        <w:pStyle w:val="No2"/>
        <w:tabs>
          <w:tab w:val="clear" w:pos="-1440"/>
          <w:tab w:val="clear" w:pos="-720"/>
          <w:tab w:val="clear" w:pos="663"/>
          <w:tab w:val="clear" w:pos="1611"/>
        </w:tabs>
        <w:ind w:left="2160" w:hanging="720"/>
        <w:rPr>
          <w:rFonts w:ascii="Arial" w:hAnsi="Arial"/>
          <w:b/>
          <w:sz w:val="24"/>
        </w:rPr>
      </w:pPr>
      <w:r w:rsidRPr="00614222">
        <w:rPr>
          <w:rFonts w:ascii="Arial" w:hAnsi="Arial"/>
          <w:b/>
          <w:sz w:val="24"/>
        </w:rPr>
        <w:t>4.5</w:t>
      </w:r>
      <w:r w:rsidRPr="00614222">
        <w:rPr>
          <w:rFonts w:ascii="Arial" w:hAnsi="Arial"/>
          <w:b/>
          <w:sz w:val="24"/>
        </w:rPr>
        <w:tab/>
        <w:t>Incorporation</w:t>
      </w:r>
    </w:p>
    <w:p w14:paraId="4C89DDDB" w14:textId="77777777" w:rsidR="001C3A6B" w:rsidRPr="00614222" w:rsidRDefault="001C3A6B" w:rsidP="00DE54A9">
      <w:pPr>
        <w:pStyle w:val="No2"/>
        <w:tabs>
          <w:tab w:val="clear" w:pos="-1440"/>
          <w:tab w:val="clear" w:pos="-720"/>
          <w:tab w:val="clear" w:pos="663"/>
          <w:tab w:val="clear" w:pos="1611"/>
        </w:tabs>
        <w:ind w:left="1440" w:hanging="1440"/>
        <w:rPr>
          <w:rFonts w:ascii="Arial" w:hAnsi="Arial"/>
          <w:b/>
          <w:sz w:val="24"/>
        </w:rPr>
      </w:pPr>
      <w:r w:rsidRPr="00614222">
        <w:rPr>
          <w:rFonts w:ascii="Arial" w:hAnsi="Arial"/>
          <w:b/>
          <w:sz w:val="24"/>
        </w:rPr>
        <w:tab/>
      </w:r>
      <w:r w:rsidRPr="00404C97">
        <w:rPr>
          <w:rFonts w:ascii="Arial" w:hAnsi="Arial"/>
          <w:b/>
          <w:sz w:val="24"/>
          <w:highlight w:val="yellow"/>
        </w:rPr>
        <w:t>4.6</w:t>
      </w:r>
      <w:r w:rsidRPr="00404C97">
        <w:rPr>
          <w:rFonts w:ascii="Arial" w:hAnsi="Arial"/>
          <w:b/>
          <w:sz w:val="24"/>
          <w:highlight w:val="yellow"/>
        </w:rPr>
        <w:tab/>
        <w:t>Liability Insurance</w:t>
      </w:r>
    </w:p>
    <w:p w14:paraId="6010FD63" w14:textId="77777777" w:rsidR="001C3A6B" w:rsidRPr="00614222" w:rsidRDefault="001C3A6B" w:rsidP="00DE54A9">
      <w:pPr>
        <w:pStyle w:val="No2"/>
        <w:tabs>
          <w:tab w:val="clear" w:pos="-1440"/>
          <w:tab w:val="clear" w:pos="-720"/>
          <w:tab w:val="clear" w:pos="663"/>
          <w:tab w:val="clear" w:pos="1611"/>
        </w:tabs>
        <w:ind w:left="1440" w:hanging="1440"/>
        <w:rPr>
          <w:rFonts w:ascii="Arial" w:hAnsi="Arial"/>
          <w:b/>
          <w:sz w:val="24"/>
        </w:rPr>
      </w:pPr>
      <w:r w:rsidRPr="00614222">
        <w:rPr>
          <w:rFonts w:ascii="Arial" w:hAnsi="Arial"/>
          <w:b/>
          <w:sz w:val="24"/>
        </w:rPr>
        <w:tab/>
        <w:t>4.7</w:t>
      </w:r>
      <w:r w:rsidRPr="00614222">
        <w:rPr>
          <w:rFonts w:ascii="Arial" w:hAnsi="Arial"/>
          <w:b/>
          <w:sz w:val="24"/>
        </w:rPr>
        <w:tab/>
        <w:t>Fund-Raising Activities</w:t>
      </w:r>
    </w:p>
    <w:p w14:paraId="06D5AF36" w14:textId="77777777" w:rsidR="001C3A6B" w:rsidRDefault="001C3A6B" w:rsidP="00DE54A9">
      <w:pPr>
        <w:pStyle w:val="No2"/>
        <w:tabs>
          <w:tab w:val="clear" w:pos="-1440"/>
          <w:tab w:val="clear" w:pos="-720"/>
          <w:tab w:val="clear" w:pos="663"/>
          <w:tab w:val="clear" w:pos="1611"/>
        </w:tabs>
        <w:ind w:left="1440" w:hanging="1440"/>
        <w:rPr>
          <w:rFonts w:ascii="Arial" w:hAnsi="Arial"/>
          <w:b/>
          <w:sz w:val="24"/>
        </w:rPr>
      </w:pPr>
      <w:r w:rsidRPr="00614222">
        <w:rPr>
          <w:rFonts w:ascii="Arial" w:hAnsi="Arial"/>
          <w:b/>
          <w:sz w:val="24"/>
        </w:rPr>
        <w:tab/>
        <w:t>4.8</w:t>
      </w:r>
      <w:r w:rsidRPr="00614222">
        <w:rPr>
          <w:rFonts w:ascii="Arial" w:hAnsi="Arial"/>
          <w:b/>
          <w:sz w:val="24"/>
        </w:rPr>
        <w:tab/>
        <w:t>Dues Collection Program</w:t>
      </w:r>
    </w:p>
    <w:p w14:paraId="4EAF61D7" w14:textId="77777777" w:rsidR="00F27E05" w:rsidRPr="00B216A4" w:rsidRDefault="00F27E05" w:rsidP="00F27E05">
      <w:pPr>
        <w:pStyle w:val="No2"/>
        <w:tabs>
          <w:tab w:val="clear" w:pos="-1440"/>
          <w:tab w:val="clear" w:pos="-720"/>
          <w:tab w:val="clear" w:pos="663"/>
          <w:tab w:val="clear" w:pos="1611"/>
        </w:tabs>
        <w:ind w:left="1440"/>
        <w:rPr>
          <w:rFonts w:ascii="Arial" w:hAnsi="Arial"/>
          <w:b/>
          <w:sz w:val="24"/>
        </w:rPr>
      </w:pPr>
      <w:r w:rsidRPr="00464B9A">
        <w:rPr>
          <w:rFonts w:ascii="Arial" w:hAnsi="Arial"/>
          <w:b/>
          <w:sz w:val="24"/>
        </w:rPr>
        <w:t>4.9</w:t>
      </w:r>
      <w:r w:rsidRPr="00464B9A">
        <w:rPr>
          <w:rFonts w:ascii="Arial" w:hAnsi="Arial"/>
          <w:b/>
          <w:sz w:val="24"/>
        </w:rPr>
        <w:tab/>
        <w:t>Government Grants</w:t>
      </w:r>
    </w:p>
    <w:p w14:paraId="394949ED" w14:textId="77777777" w:rsidR="001C3A6B" w:rsidRPr="00614222" w:rsidRDefault="001C3A6B" w:rsidP="00DE54A9">
      <w:pPr>
        <w:pStyle w:val="No2"/>
        <w:pBdr>
          <w:bottom w:val="single" w:sz="12" w:space="1" w:color="auto"/>
        </w:pBdr>
        <w:tabs>
          <w:tab w:val="clear" w:pos="-1440"/>
          <w:tab w:val="clear" w:pos="-720"/>
          <w:tab w:val="clear" w:pos="663"/>
          <w:tab w:val="clear" w:pos="1611"/>
        </w:tabs>
        <w:ind w:left="1611" w:hanging="1611"/>
        <w:jc w:val="both"/>
        <w:rPr>
          <w:rFonts w:ascii="Arial" w:hAnsi="Arial"/>
          <w:spacing w:val="-3"/>
          <w:sz w:val="24"/>
        </w:rPr>
      </w:pPr>
    </w:p>
    <w:p w14:paraId="4BA5D440" w14:textId="77777777" w:rsidR="001C3A6B" w:rsidRPr="00614222" w:rsidRDefault="001C3A6B" w:rsidP="00DE54A9">
      <w:pPr>
        <w:pStyle w:val="No2"/>
        <w:tabs>
          <w:tab w:val="clear" w:pos="-1440"/>
          <w:tab w:val="clear" w:pos="-720"/>
          <w:tab w:val="clear" w:pos="663"/>
          <w:tab w:val="clear" w:pos="1611"/>
        </w:tabs>
        <w:ind w:left="660"/>
        <w:rPr>
          <w:rFonts w:ascii="Arial" w:hAnsi="Arial"/>
          <w:b/>
          <w:sz w:val="20"/>
        </w:rPr>
      </w:pPr>
    </w:p>
    <w:p w14:paraId="33CC7C35" w14:textId="77777777" w:rsidR="001C3A6B" w:rsidRPr="00614222" w:rsidRDefault="001C3A6B" w:rsidP="00DE54A9">
      <w:pPr>
        <w:pStyle w:val="No2"/>
        <w:tabs>
          <w:tab w:val="clear" w:pos="-1440"/>
          <w:tab w:val="clear" w:pos="-720"/>
          <w:tab w:val="clear" w:pos="663"/>
          <w:tab w:val="clear" w:pos="1611"/>
        </w:tabs>
        <w:rPr>
          <w:rFonts w:ascii="Arial" w:hAnsi="Arial"/>
          <w:b/>
          <w:sz w:val="20"/>
        </w:rPr>
        <w:sectPr w:rsidR="001C3A6B" w:rsidRPr="00614222">
          <w:headerReference w:type="default" r:id="rId7"/>
          <w:footerReference w:type="default" r:id="rId8"/>
          <w:endnotePr>
            <w:numFmt w:val="decimal"/>
          </w:endnotePr>
          <w:type w:val="continuous"/>
          <w:pgSz w:w="12240" w:h="15840" w:code="1"/>
          <w:pgMar w:top="1440" w:right="1440" w:bottom="1440" w:left="1440" w:header="1440" w:footer="1440" w:gutter="0"/>
          <w:pgNumType w:start="1"/>
          <w:cols w:space="720"/>
          <w:noEndnote/>
        </w:sectPr>
      </w:pPr>
    </w:p>
    <w:p w14:paraId="774CE964" w14:textId="77777777" w:rsidR="001C3A6B" w:rsidRPr="00614222" w:rsidRDefault="001C3A6B" w:rsidP="00DE54A9">
      <w:pPr>
        <w:pStyle w:val="No3"/>
        <w:tabs>
          <w:tab w:val="clear" w:pos="-1440"/>
          <w:tab w:val="clear" w:pos="-720"/>
          <w:tab w:val="clear" w:pos="474"/>
          <w:tab w:val="clear" w:pos="5972"/>
        </w:tabs>
        <w:suppressAutoHyphens w:val="0"/>
        <w:jc w:val="left"/>
        <w:rPr>
          <w:rFonts w:ascii="Arial" w:hAnsi="Arial"/>
          <w:b/>
        </w:rPr>
      </w:pPr>
      <w:r w:rsidRPr="00464B9A">
        <w:rPr>
          <w:rFonts w:ascii="Arial" w:hAnsi="Arial"/>
          <w:b/>
        </w:rPr>
        <w:t>4.6</w:t>
      </w:r>
      <w:r w:rsidRPr="00464B9A">
        <w:rPr>
          <w:rFonts w:ascii="Arial" w:hAnsi="Arial"/>
          <w:b/>
        </w:rPr>
        <w:tab/>
        <w:t>Liability Insurance</w:t>
      </w:r>
    </w:p>
    <w:p w14:paraId="5CA28FFF" w14:textId="77777777" w:rsidR="00D0724B" w:rsidRPr="00614222" w:rsidRDefault="00D0724B" w:rsidP="00DE54A9">
      <w:pPr>
        <w:pStyle w:val="No3"/>
        <w:tabs>
          <w:tab w:val="clear" w:pos="-1440"/>
          <w:tab w:val="clear" w:pos="-720"/>
          <w:tab w:val="clear" w:pos="474"/>
          <w:tab w:val="clear" w:pos="5972"/>
        </w:tabs>
        <w:suppressAutoHyphens w:val="0"/>
        <w:jc w:val="left"/>
        <w:rPr>
          <w:rFonts w:ascii="Arial" w:hAnsi="Arial"/>
        </w:rPr>
      </w:pPr>
    </w:p>
    <w:p w14:paraId="637B0E6A" w14:textId="77777777" w:rsidR="001C3A6B" w:rsidRPr="00614222" w:rsidRDefault="00D0724B" w:rsidP="00DE54A9">
      <w:pPr>
        <w:pStyle w:val="No3"/>
        <w:tabs>
          <w:tab w:val="clear" w:pos="-1440"/>
          <w:tab w:val="clear" w:pos="-720"/>
          <w:tab w:val="clear" w:pos="474"/>
          <w:tab w:val="clear" w:pos="5972"/>
        </w:tabs>
        <w:suppressAutoHyphens w:val="0"/>
        <w:jc w:val="left"/>
        <w:rPr>
          <w:rFonts w:ascii="Arial" w:hAnsi="Arial"/>
        </w:rPr>
      </w:pPr>
      <w:r>
        <w:rPr>
          <w:rFonts w:ascii="Arial" w:hAnsi="Arial"/>
        </w:rPr>
        <w:t>Society</w:t>
      </w:r>
      <w:r w:rsidRPr="00614222">
        <w:rPr>
          <w:rFonts w:ascii="Arial" w:hAnsi="Arial"/>
        </w:rPr>
        <w:t xml:space="preserve"> </w:t>
      </w:r>
      <w:r w:rsidR="00E23083" w:rsidRPr="00614222">
        <w:rPr>
          <w:rFonts w:ascii="Arial" w:hAnsi="Arial"/>
        </w:rPr>
        <w:t xml:space="preserve">provides Comprehensive General Liability insurance for chapters in the U.S. and Canada. </w:t>
      </w:r>
      <w:r>
        <w:rPr>
          <w:rFonts w:ascii="Arial" w:hAnsi="Arial"/>
        </w:rPr>
        <w:t>T</w:t>
      </w:r>
      <w:r w:rsidR="00E23083" w:rsidRPr="00614222">
        <w:rPr>
          <w:rFonts w:ascii="Arial" w:hAnsi="Arial"/>
        </w:rPr>
        <w:t xml:space="preserve">hese </w:t>
      </w:r>
      <w:r w:rsidR="001C3A6B" w:rsidRPr="00614222">
        <w:rPr>
          <w:rFonts w:ascii="Arial" w:hAnsi="Arial"/>
        </w:rPr>
        <w:t xml:space="preserve">chapters </w:t>
      </w:r>
      <w:r>
        <w:rPr>
          <w:rFonts w:ascii="Arial" w:hAnsi="Arial"/>
        </w:rPr>
        <w:t xml:space="preserve">do not need </w:t>
      </w:r>
      <w:r w:rsidR="001C3A6B" w:rsidRPr="00614222">
        <w:rPr>
          <w:rFonts w:ascii="Arial" w:hAnsi="Arial"/>
        </w:rPr>
        <w:t xml:space="preserve">to obtain their own general liability insurance. This policy has, as additional insured, all members of the chapters, but only with respect to their liability for activities of the ASHRAE chapter. </w:t>
      </w:r>
    </w:p>
    <w:p w14:paraId="02E4DE1D" w14:textId="77777777" w:rsidR="001C3A6B" w:rsidRPr="00614222" w:rsidRDefault="001C3A6B" w:rsidP="00DE54A9">
      <w:pPr>
        <w:pStyle w:val="No3"/>
        <w:tabs>
          <w:tab w:val="clear" w:pos="-1440"/>
          <w:tab w:val="clear" w:pos="-720"/>
          <w:tab w:val="clear" w:pos="474"/>
          <w:tab w:val="clear" w:pos="5972"/>
        </w:tabs>
        <w:suppressAutoHyphens w:val="0"/>
        <w:jc w:val="left"/>
        <w:rPr>
          <w:rFonts w:ascii="Arial" w:hAnsi="Arial"/>
        </w:rPr>
      </w:pPr>
    </w:p>
    <w:p w14:paraId="2129BDB4" w14:textId="77777777" w:rsidR="001C3A6B" w:rsidRDefault="001C3A6B" w:rsidP="00DE54A9">
      <w:pPr>
        <w:pStyle w:val="No3"/>
        <w:tabs>
          <w:tab w:val="clear" w:pos="-1440"/>
          <w:tab w:val="clear" w:pos="-720"/>
          <w:tab w:val="clear" w:pos="474"/>
          <w:tab w:val="clear" w:pos="5972"/>
        </w:tabs>
        <w:suppressAutoHyphens w:val="0"/>
        <w:jc w:val="left"/>
        <w:rPr>
          <w:rFonts w:ascii="Arial" w:hAnsi="Arial"/>
        </w:rPr>
      </w:pPr>
      <w:r w:rsidRPr="00614222">
        <w:rPr>
          <w:rFonts w:ascii="Arial" w:hAnsi="Arial"/>
        </w:rPr>
        <w:t>This insurance will pay all sums which the chapters and/or members are legally obligated to pay as damages because of bodily injury or property damage. This coverage will defend the insured against such suits even though the suit may be g</w:t>
      </w:r>
      <w:r w:rsidR="006C7A2D">
        <w:rPr>
          <w:rFonts w:ascii="Arial" w:hAnsi="Arial"/>
        </w:rPr>
        <w:t>roundless, false or fraudulent.</w:t>
      </w:r>
    </w:p>
    <w:p w14:paraId="595F5A97" w14:textId="77777777" w:rsidR="003216A6" w:rsidRPr="00614222" w:rsidRDefault="003216A6" w:rsidP="00DE54A9">
      <w:pPr>
        <w:pStyle w:val="No3"/>
        <w:tabs>
          <w:tab w:val="clear" w:pos="-1440"/>
          <w:tab w:val="clear" w:pos="-720"/>
          <w:tab w:val="clear" w:pos="474"/>
          <w:tab w:val="clear" w:pos="5972"/>
        </w:tabs>
        <w:suppressAutoHyphens w:val="0"/>
        <w:jc w:val="left"/>
        <w:rPr>
          <w:rFonts w:ascii="Arial" w:hAnsi="Arial"/>
        </w:rPr>
      </w:pPr>
    </w:p>
    <w:p w14:paraId="3A23262D" w14:textId="77777777" w:rsidR="001C3A6B" w:rsidRPr="00614222" w:rsidRDefault="00D0724B" w:rsidP="00DE54A9">
      <w:pPr>
        <w:pStyle w:val="No3"/>
        <w:tabs>
          <w:tab w:val="clear" w:pos="-1440"/>
          <w:tab w:val="clear" w:pos="-720"/>
          <w:tab w:val="clear" w:pos="474"/>
          <w:tab w:val="clear" w:pos="5972"/>
        </w:tabs>
        <w:suppressAutoHyphens w:val="0"/>
        <w:jc w:val="left"/>
        <w:rPr>
          <w:rFonts w:ascii="Arial" w:hAnsi="Arial"/>
        </w:rPr>
      </w:pPr>
      <w:r>
        <w:rPr>
          <w:rFonts w:ascii="Arial" w:hAnsi="Arial"/>
        </w:rPr>
        <w:t>Society</w:t>
      </w:r>
      <w:r w:rsidRPr="00614222">
        <w:rPr>
          <w:rFonts w:ascii="Arial" w:hAnsi="Arial"/>
        </w:rPr>
        <w:t xml:space="preserve"> </w:t>
      </w:r>
      <w:r w:rsidR="00FD682E" w:rsidRPr="00614222">
        <w:rPr>
          <w:rFonts w:ascii="Arial" w:hAnsi="Arial"/>
        </w:rPr>
        <w:t>provides Directors &amp; Officers Liability Insurance (D&amp;O)</w:t>
      </w:r>
      <w:r w:rsidR="00E23083" w:rsidRPr="00614222">
        <w:rPr>
          <w:rFonts w:ascii="Arial" w:hAnsi="Arial"/>
        </w:rPr>
        <w:t xml:space="preserve"> worldwide</w:t>
      </w:r>
      <w:r w:rsidR="00FD682E" w:rsidRPr="00614222">
        <w:rPr>
          <w:rFonts w:ascii="Arial" w:hAnsi="Arial"/>
        </w:rPr>
        <w:t>. D&amp;O protects all individual directors and officers for all allegations of wrongful acts that are made as a result of serving as a volunteer director and/or officer.</w:t>
      </w:r>
    </w:p>
    <w:p w14:paraId="717C6596" w14:textId="77777777" w:rsidR="001C3A6B" w:rsidRPr="00614222" w:rsidRDefault="001C3A6B" w:rsidP="00DE54A9">
      <w:pPr>
        <w:pStyle w:val="No3"/>
        <w:tabs>
          <w:tab w:val="clear" w:pos="-1440"/>
          <w:tab w:val="clear" w:pos="-720"/>
          <w:tab w:val="clear" w:pos="474"/>
          <w:tab w:val="clear" w:pos="5972"/>
        </w:tabs>
        <w:suppressAutoHyphens w:val="0"/>
        <w:jc w:val="left"/>
        <w:rPr>
          <w:rFonts w:ascii="Arial" w:hAnsi="Arial"/>
        </w:rPr>
      </w:pPr>
    </w:p>
    <w:p w14:paraId="4C521225" w14:textId="77777777" w:rsidR="001C3A6B" w:rsidRPr="00614222" w:rsidRDefault="001C3A6B" w:rsidP="00DE54A9">
      <w:pPr>
        <w:pStyle w:val="No3"/>
        <w:tabs>
          <w:tab w:val="clear" w:pos="-1440"/>
          <w:tab w:val="clear" w:pos="-720"/>
          <w:tab w:val="clear" w:pos="474"/>
          <w:tab w:val="clear" w:pos="5972"/>
        </w:tabs>
        <w:suppressAutoHyphens w:val="0"/>
        <w:jc w:val="left"/>
        <w:rPr>
          <w:rFonts w:ascii="Arial" w:hAnsi="Arial"/>
        </w:rPr>
      </w:pPr>
      <w:r w:rsidRPr="00614222">
        <w:rPr>
          <w:rFonts w:ascii="Arial" w:hAnsi="Arial"/>
        </w:rPr>
        <w:t>This coverage is not designed to cover the members individually, or to in any way replace the individual's personal and/or business insurance.</w:t>
      </w:r>
    </w:p>
    <w:p w14:paraId="038EE997" w14:textId="77777777" w:rsidR="001C3A6B" w:rsidRPr="00614222" w:rsidRDefault="001C3A6B" w:rsidP="00DE54A9">
      <w:pPr>
        <w:pStyle w:val="No3"/>
        <w:tabs>
          <w:tab w:val="clear" w:pos="-1440"/>
          <w:tab w:val="clear" w:pos="-720"/>
          <w:tab w:val="clear" w:pos="474"/>
          <w:tab w:val="clear" w:pos="5972"/>
        </w:tabs>
        <w:suppressAutoHyphens w:val="0"/>
        <w:jc w:val="left"/>
        <w:rPr>
          <w:rFonts w:ascii="Arial" w:hAnsi="Arial"/>
        </w:rPr>
      </w:pPr>
    </w:p>
    <w:p w14:paraId="1CA3F8A9" w14:textId="77777777" w:rsidR="001C3A6B" w:rsidRPr="00614222" w:rsidRDefault="001C3A6B" w:rsidP="00DE54A9">
      <w:pPr>
        <w:pStyle w:val="No3"/>
        <w:tabs>
          <w:tab w:val="clear" w:pos="-1440"/>
          <w:tab w:val="clear" w:pos="-720"/>
          <w:tab w:val="clear" w:pos="474"/>
          <w:tab w:val="clear" w:pos="5972"/>
        </w:tabs>
        <w:suppressAutoHyphens w:val="0"/>
        <w:jc w:val="left"/>
        <w:rPr>
          <w:rFonts w:ascii="Arial" w:hAnsi="Arial"/>
        </w:rPr>
      </w:pPr>
      <w:r w:rsidRPr="00614222">
        <w:rPr>
          <w:rFonts w:ascii="Arial" w:hAnsi="Arial"/>
        </w:rPr>
        <w:t xml:space="preserve">Each year, during the month of August, each chapter president </w:t>
      </w:r>
      <w:r w:rsidR="00FD682E" w:rsidRPr="00614222">
        <w:rPr>
          <w:rFonts w:ascii="Arial" w:hAnsi="Arial"/>
        </w:rPr>
        <w:t xml:space="preserve">in the U.S. and Canada </w:t>
      </w:r>
      <w:r w:rsidRPr="00614222">
        <w:rPr>
          <w:rFonts w:ascii="Arial" w:hAnsi="Arial"/>
        </w:rPr>
        <w:t xml:space="preserve">is sent an insurance certificate describing </w:t>
      </w:r>
      <w:r w:rsidR="00BF41E2">
        <w:rPr>
          <w:rFonts w:ascii="Arial" w:hAnsi="Arial"/>
        </w:rPr>
        <w:t xml:space="preserve">the insurance </w:t>
      </w:r>
      <w:r w:rsidRPr="00614222">
        <w:rPr>
          <w:rFonts w:ascii="Arial" w:hAnsi="Arial"/>
        </w:rPr>
        <w:t>policies. Should chapters have specific questions regarding Comprehensive General Liability coverage, please send</w:t>
      </w:r>
      <w:r w:rsidR="003F3F8E">
        <w:rPr>
          <w:rFonts w:ascii="Arial" w:hAnsi="Arial"/>
        </w:rPr>
        <w:t xml:space="preserve"> these questions to the ASHRAE C</w:t>
      </w:r>
      <w:r w:rsidRPr="00614222">
        <w:rPr>
          <w:rFonts w:ascii="Arial" w:hAnsi="Arial"/>
        </w:rPr>
        <w:t xml:space="preserve">omptroller at Society Headquarters. </w:t>
      </w:r>
      <w:r w:rsidRPr="00614222">
        <w:rPr>
          <w:rFonts w:ascii="Arial" w:hAnsi="Arial"/>
        </w:rPr>
        <w:t>All questions will be brought to the attention of our insurance agent an</w:t>
      </w:r>
      <w:r w:rsidR="006C7A2D">
        <w:rPr>
          <w:rFonts w:ascii="Arial" w:hAnsi="Arial"/>
        </w:rPr>
        <w:t>d answered as soon as possible.</w:t>
      </w:r>
    </w:p>
    <w:p w14:paraId="598724B7" w14:textId="77777777" w:rsidR="006C7A2D" w:rsidRDefault="006C7A2D" w:rsidP="006C7A2D">
      <w:pPr>
        <w:pStyle w:val="No3"/>
        <w:tabs>
          <w:tab w:val="clear" w:pos="-1440"/>
          <w:tab w:val="clear" w:pos="-720"/>
          <w:tab w:val="clear" w:pos="474"/>
          <w:tab w:val="clear" w:pos="5972"/>
        </w:tabs>
        <w:suppressAutoHyphens w:val="0"/>
        <w:jc w:val="left"/>
        <w:rPr>
          <w:rFonts w:ascii="Arial" w:hAnsi="Arial"/>
        </w:rPr>
      </w:pPr>
    </w:p>
    <w:p w14:paraId="30985899" w14:textId="77777777" w:rsidR="000C179A" w:rsidRPr="000C179A" w:rsidRDefault="006C7A2D" w:rsidP="006C7A2D">
      <w:pPr>
        <w:pStyle w:val="No3"/>
        <w:tabs>
          <w:tab w:val="clear" w:pos="-1440"/>
          <w:tab w:val="clear" w:pos="-720"/>
          <w:tab w:val="clear" w:pos="474"/>
          <w:tab w:val="clear" w:pos="5972"/>
        </w:tabs>
        <w:suppressAutoHyphens w:val="0"/>
        <w:jc w:val="left"/>
        <w:rPr>
          <w:rFonts w:ascii="Arial" w:hAnsi="Arial"/>
          <w:b/>
        </w:rPr>
      </w:pPr>
      <w:r w:rsidRPr="00464B9A">
        <w:rPr>
          <w:rFonts w:ascii="Arial" w:hAnsi="Arial"/>
          <w:b/>
        </w:rPr>
        <w:t>4.6.1</w:t>
      </w:r>
      <w:r w:rsidRPr="00464B9A">
        <w:rPr>
          <w:rFonts w:ascii="Arial" w:hAnsi="Arial"/>
          <w:b/>
        </w:rPr>
        <w:tab/>
      </w:r>
      <w:r w:rsidR="000C179A" w:rsidRPr="00464B9A">
        <w:rPr>
          <w:rFonts w:ascii="Arial" w:hAnsi="Arial"/>
          <w:b/>
        </w:rPr>
        <w:t>Chapter Event Insurance</w:t>
      </w:r>
    </w:p>
    <w:p w14:paraId="5F8BB06F" w14:textId="77777777" w:rsidR="000C179A" w:rsidRDefault="000C179A" w:rsidP="00DE54A9">
      <w:pPr>
        <w:pStyle w:val="No3"/>
        <w:tabs>
          <w:tab w:val="clear" w:pos="-1440"/>
          <w:tab w:val="clear" w:pos="-720"/>
          <w:tab w:val="clear" w:pos="474"/>
          <w:tab w:val="clear" w:pos="5972"/>
        </w:tabs>
        <w:suppressAutoHyphens w:val="0"/>
        <w:jc w:val="left"/>
        <w:rPr>
          <w:rFonts w:ascii="Arial" w:hAnsi="Arial"/>
        </w:rPr>
      </w:pPr>
    </w:p>
    <w:p w14:paraId="0CFC7DC6" w14:textId="77777777" w:rsidR="000C179A" w:rsidRDefault="00430C7F" w:rsidP="000C179A">
      <w:pPr>
        <w:rPr>
          <w:rFonts w:ascii="Arial" w:hAnsi="Arial" w:cs="Arial"/>
          <w:sz w:val="20"/>
        </w:rPr>
      </w:pPr>
      <w:r>
        <w:rPr>
          <w:rFonts w:ascii="Arial" w:hAnsi="Arial" w:cs="Arial"/>
          <w:sz w:val="20"/>
        </w:rPr>
        <w:t>Hanover Insurance Company provides a General Liability policy for ASHRAE. The policy does extend to chapters in the United States and Canada. For chapters, the policy’s intent is to insure the risk associated with monthly chapter meetings.</w:t>
      </w:r>
    </w:p>
    <w:p w14:paraId="4D71DA8A" w14:textId="77777777" w:rsidR="00430C7F" w:rsidRDefault="00430C7F" w:rsidP="000C179A">
      <w:pPr>
        <w:rPr>
          <w:rFonts w:ascii="Arial" w:hAnsi="Arial" w:cs="Arial"/>
          <w:sz w:val="20"/>
        </w:rPr>
      </w:pPr>
    </w:p>
    <w:p w14:paraId="23D9B029" w14:textId="77777777" w:rsidR="00430C7F" w:rsidRPr="006C7A2D" w:rsidRDefault="00430C7F" w:rsidP="000C179A">
      <w:pPr>
        <w:rPr>
          <w:rFonts w:ascii="Arial" w:hAnsi="Arial" w:cs="Arial"/>
          <w:sz w:val="20"/>
        </w:rPr>
      </w:pPr>
      <w:r>
        <w:rPr>
          <w:rFonts w:ascii="Arial" w:hAnsi="Arial" w:cs="Arial"/>
          <w:sz w:val="20"/>
        </w:rPr>
        <w:t xml:space="preserve">Hanover Insurance Company will provide coverage for chapter </w:t>
      </w:r>
      <w:r w:rsidRPr="00465435">
        <w:rPr>
          <w:rFonts w:ascii="Arial" w:hAnsi="Arial" w:cs="Arial"/>
          <w:b/>
          <w:sz w:val="20"/>
        </w:rPr>
        <w:t>picnics, golf outings, meetings, non-contact sports and facility tours</w:t>
      </w:r>
      <w:r>
        <w:rPr>
          <w:rFonts w:ascii="Arial" w:hAnsi="Arial" w:cs="Arial"/>
          <w:sz w:val="20"/>
        </w:rPr>
        <w:t xml:space="preserve"> with respect to these events.</w:t>
      </w:r>
      <w:r w:rsidR="00465435">
        <w:rPr>
          <w:rFonts w:ascii="Arial" w:hAnsi="Arial" w:cs="Arial"/>
          <w:sz w:val="20"/>
        </w:rPr>
        <w:t xml:space="preserve"> (Please note: ASHRAE Canadian chapters can usually find special events insurance coverage locally in Canada for a lower premium than offered by Hanover Insurance Company.)</w:t>
      </w:r>
    </w:p>
    <w:p w14:paraId="7147C811" w14:textId="77777777" w:rsidR="000C179A" w:rsidRPr="000C179A" w:rsidRDefault="000C179A" w:rsidP="000C179A">
      <w:pPr>
        <w:rPr>
          <w:rFonts w:ascii="Arial" w:hAnsi="Arial" w:cs="Arial"/>
          <w:sz w:val="20"/>
        </w:rPr>
      </w:pPr>
    </w:p>
    <w:p w14:paraId="4E1D5B7E" w14:textId="77777777" w:rsidR="00314562" w:rsidRPr="00314562" w:rsidRDefault="00465435" w:rsidP="00314562">
      <w:pPr>
        <w:rPr>
          <w:rFonts w:ascii="Arial" w:hAnsi="Arial" w:cs="Arial"/>
          <w:sz w:val="20"/>
        </w:rPr>
      </w:pPr>
      <w:r>
        <w:rPr>
          <w:rFonts w:ascii="Arial" w:hAnsi="Arial" w:cs="Arial"/>
          <w:sz w:val="20"/>
        </w:rPr>
        <w:t xml:space="preserve">Any other activities or events are not covered by ASHRAE’s General Liability policy. This includes </w:t>
      </w:r>
      <w:r>
        <w:rPr>
          <w:rFonts w:ascii="Arial" w:hAnsi="Arial" w:cs="Arial"/>
          <w:b/>
          <w:sz w:val="20"/>
        </w:rPr>
        <w:t>racing, skiing, firearms, fishing, boating (motorized or non-motorized), mechanical bulls, contact sports, jet skiing and other activities</w:t>
      </w:r>
      <w:r w:rsidRPr="00465435">
        <w:rPr>
          <w:rFonts w:ascii="Arial" w:hAnsi="Arial" w:cs="Arial"/>
          <w:sz w:val="20"/>
        </w:rPr>
        <w:t>.</w:t>
      </w:r>
      <w:r w:rsidR="00314562">
        <w:rPr>
          <w:rFonts w:ascii="Arial" w:hAnsi="Arial" w:cs="Arial"/>
          <w:sz w:val="20"/>
        </w:rPr>
        <w:t xml:space="preserve"> </w:t>
      </w:r>
      <w:r w:rsidR="00314562" w:rsidRPr="00314562">
        <w:rPr>
          <w:rFonts w:ascii="Arial" w:hAnsi="Arial" w:cs="Arial"/>
          <w:sz w:val="20"/>
        </w:rPr>
        <w:t>Contact Society for ASHRAE’s list of activities not covered.</w:t>
      </w:r>
    </w:p>
    <w:p w14:paraId="69D336B3" w14:textId="574BBE19" w:rsidR="00465435" w:rsidRPr="00314562" w:rsidRDefault="00465435" w:rsidP="000C179A">
      <w:pPr>
        <w:rPr>
          <w:rFonts w:ascii="Arial" w:hAnsi="Arial" w:cs="Arial"/>
          <w:sz w:val="20"/>
        </w:rPr>
      </w:pPr>
    </w:p>
    <w:p w14:paraId="66E65B0C" w14:textId="5A46C92C" w:rsidR="00465435" w:rsidRDefault="00465435" w:rsidP="000C179A">
      <w:pPr>
        <w:rPr>
          <w:rFonts w:ascii="Arial" w:hAnsi="Arial" w:cs="Arial"/>
          <w:sz w:val="20"/>
        </w:rPr>
      </w:pPr>
      <w:r>
        <w:rPr>
          <w:rFonts w:ascii="Arial" w:hAnsi="Arial" w:cs="Arial"/>
          <w:sz w:val="20"/>
        </w:rPr>
        <w:t xml:space="preserve">For these exposures, ASHRAE requires that the local chapter purchase Special Event Insurance for itself and ASHRAE, at least </w:t>
      </w:r>
      <w:r>
        <w:rPr>
          <w:rFonts w:ascii="Arial" w:hAnsi="Arial" w:cs="Arial"/>
          <w:b/>
          <w:sz w:val="20"/>
        </w:rPr>
        <w:t>30 days in advance of the event</w:t>
      </w:r>
      <w:r>
        <w:rPr>
          <w:rFonts w:ascii="Arial" w:hAnsi="Arial" w:cs="Arial"/>
          <w:sz w:val="20"/>
        </w:rPr>
        <w:t xml:space="preserve">. Please see Amateur Sports Special Event Supplemental Application </w:t>
      </w:r>
      <w:r>
        <w:rPr>
          <w:rFonts w:ascii="Arial" w:hAnsi="Arial" w:cs="Arial"/>
          <w:sz w:val="20"/>
        </w:rPr>
        <w:lastRenderedPageBreak/>
        <w:t xml:space="preserve">from the Philadelphia Insurance Companies on the ASHRAE website at </w:t>
      </w:r>
      <w:hyperlink r:id="rId9" w:history="1">
        <w:r w:rsidRPr="00A2298A">
          <w:rPr>
            <w:rStyle w:val="Hyperlink"/>
            <w:rFonts w:ascii="Arial" w:hAnsi="Arial" w:cs="Arial"/>
            <w:sz w:val="20"/>
          </w:rPr>
          <w:t>www.ashrae.org</w:t>
        </w:r>
      </w:hyperlink>
      <w:r>
        <w:rPr>
          <w:rFonts w:ascii="Arial" w:hAnsi="Arial" w:cs="Arial"/>
          <w:sz w:val="20"/>
        </w:rPr>
        <w:t xml:space="preserve"> on the Chapters’ web page. This supplemental application must be completed and submitted to </w:t>
      </w:r>
      <w:r>
        <w:rPr>
          <w:rFonts w:ascii="Arial" w:hAnsi="Arial" w:cs="Arial"/>
          <w:b/>
          <w:sz w:val="20"/>
        </w:rPr>
        <w:t xml:space="preserve">Paula Klingler at </w:t>
      </w:r>
      <w:hyperlink r:id="rId10" w:history="1">
        <w:r w:rsidR="00600676" w:rsidRPr="00600676">
          <w:rPr>
            <w:rStyle w:val="Hyperlink"/>
            <w:rFonts w:ascii="Arial" w:hAnsi="Arial" w:cs="Arial"/>
            <w:b/>
            <w:bCs/>
            <w:sz w:val="20"/>
          </w:rPr>
          <w:t>Pklingler@sspins.com</w:t>
        </w:r>
      </w:hyperlink>
      <w:r>
        <w:rPr>
          <w:rFonts w:ascii="Arial" w:hAnsi="Arial" w:cs="Arial"/>
          <w:sz w:val="20"/>
        </w:rPr>
        <w:t xml:space="preserve"> 30 days in advance of the event. She will get the premium indication and keep a list of the events that have been applied for, who bought the coverage and who did not.</w:t>
      </w:r>
    </w:p>
    <w:p w14:paraId="2E3FDC63" w14:textId="77777777" w:rsidR="00465435" w:rsidRDefault="00465435" w:rsidP="000C179A">
      <w:pPr>
        <w:rPr>
          <w:rFonts w:ascii="Arial" w:hAnsi="Arial" w:cs="Arial"/>
          <w:sz w:val="20"/>
        </w:rPr>
      </w:pPr>
    </w:p>
    <w:p w14:paraId="62F6938F" w14:textId="77777777" w:rsidR="000C179A" w:rsidRPr="00465435" w:rsidRDefault="00465435" w:rsidP="000C179A">
      <w:pPr>
        <w:rPr>
          <w:rFonts w:ascii="Arial" w:hAnsi="Arial" w:cs="Arial"/>
          <w:sz w:val="20"/>
        </w:rPr>
      </w:pPr>
      <w:r>
        <w:rPr>
          <w:rFonts w:ascii="Arial" w:hAnsi="Arial" w:cs="Arial"/>
          <w:sz w:val="20"/>
        </w:rPr>
        <w:t xml:space="preserve">Insurance protection for the event must be </w:t>
      </w:r>
      <w:r w:rsidR="005007B7">
        <w:rPr>
          <w:rFonts w:ascii="Arial" w:hAnsi="Arial" w:cs="Arial"/>
          <w:sz w:val="20"/>
        </w:rPr>
        <w:t>in force before the event start date. The cost of insurance will be a Chapter expense. For most special events, a minimum limit of $1,000,000 will be provided. If a special event seems more hazardous, our provider will review with ASHRAE to determine whether higher limits are necessary.</w:t>
      </w:r>
      <w:r>
        <w:rPr>
          <w:rFonts w:ascii="Arial" w:hAnsi="Arial" w:cs="Arial"/>
          <w:sz w:val="20"/>
        </w:rPr>
        <w:t xml:space="preserve"> </w:t>
      </w:r>
    </w:p>
    <w:p w14:paraId="2887CDBC" w14:textId="77777777" w:rsidR="00F27E05" w:rsidRPr="00567D43" w:rsidRDefault="00F27E05" w:rsidP="000C179A">
      <w:pPr>
        <w:rPr>
          <w:rFonts w:ascii="Arial" w:hAnsi="Arial" w:cs="Arial"/>
          <w:sz w:val="22"/>
          <w:szCs w:val="22"/>
        </w:rPr>
      </w:pPr>
    </w:p>
    <w:p w14:paraId="485ACED2" w14:textId="4E15D0FC" w:rsidR="00593CCA" w:rsidRDefault="00593CCA"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35FF3EC5" w14:textId="1C17E2A3" w:rsidR="00404C97" w:rsidRDefault="00404C97"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5B5E3D3D" w14:textId="49602593" w:rsidR="00404C97" w:rsidRDefault="00404C97"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088E5F22" w14:textId="58E44FF3" w:rsidR="00404C97" w:rsidRDefault="00404C97"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49DC0ABF" w14:textId="199529B1" w:rsidR="00404C97" w:rsidRDefault="00404C97"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0A6D18C9" w14:textId="165C9450" w:rsidR="00404C97" w:rsidRDefault="00404C97"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78B28ADD" w14:textId="74863D43" w:rsidR="00404C97" w:rsidRDefault="00404C97"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5CE932A4" w14:textId="7948AECB" w:rsidR="00404C97" w:rsidRDefault="00404C97"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74668D31" w14:textId="1D437CED" w:rsidR="00404C97" w:rsidRDefault="00404C97"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411C47C5" w14:textId="74FA28D4" w:rsidR="00404C97" w:rsidRDefault="00404C97"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3BFD4C2B" w14:textId="7F5FF0E6" w:rsidR="00404C97" w:rsidRDefault="00404C97"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1EA99B3F" w14:textId="6BB584BE" w:rsidR="00404C97" w:rsidRDefault="00404C97"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2DB26A74" w14:textId="30AAC0AE" w:rsidR="00404C97" w:rsidRDefault="00404C97"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21AE9334" w14:textId="4151EA03" w:rsidR="00404C97" w:rsidRDefault="00404C97"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7E8B50CC" w14:textId="41A7AEE6" w:rsidR="00404C97" w:rsidRDefault="00404C97"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58ED9315" w14:textId="2D306B31" w:rsidR="00404C97" w:rsidRDefault="00404C97"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358CF31E" w14:textId="7B57A833" w:rsidR="00404C97" w:rsidRDefault="00404C97"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6CDCB8B7" w14:textId="6AA73EFC" w:rsidR="00404C97" w:rsidRDefault="00404C97"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2D284927" w14:textId="7D8B1D74" w:rsidR="00404C97" w:rsidRDefault="00404C97"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5CF5E57F" w14:textId="60722ACD" w:rsidR="00404C97" w:rsidRDefault="00404C97"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16E0E95F" w14:textId="4D658E65" w:rsidR="00404C97" w:rsidRDefault="00404C97"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4C148AF6" w14:textId="4B23EA24" w:rsidR="00404C97" w:rsidRDefault="00404C97"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3BDA3AB3" w14:textId="3E0AB3C7" w:rsidR="00404C97" w:rsidRDefault="00404C97"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3B9FAF76" w14:textId="77777777" w:rsidR="00404C97" w:rsidRDefault="00404C97"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5EBD30BE" w14:textId="77777777" w:rsidR="00F27E05" w:rsidRDefault="00F27E05"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1B03DCCA" w14:textId="77777777" w:rsidR="00F27E05" w:rsidRDefault="00F27E05"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3DA4C3D0" w14:textId="77777777" w:rsidR="00F27E05" w:rsidRDefault="00F27E05"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74F8C4F2" w14:textId="77777777" w:rsidR="00F27E05" w:rsidRDefault="00F27E05"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06A87593" w14:textId="77777777" w:rsidR="00F27E05" w:rsidRDefault="00F27E05"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07B32D0C" w14:textId="77777777" w:rsidR="00F27E05" w:rsidRDefault="00F27E05"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7FD3D203" w14:textId="77777777" w:rsidR="00F27E05" w:rsidRDefault="00F27E05"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7C2CC72E" w14:textId="77777777" w:rsidR="00F27E05" w:rsidRDefault="00F27E05"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5CE226EC" w14:textId="77777777" w:rsidR="00F27E05" w:rsidRDefault="00F27E05"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6AFC0545" w14:textId="77777777" w:rsidR="00F27E05" w:rsidRDefault="00F27E05"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61632A97" w14:textId="77777777" w:rsidR="00F27E05" w:rsidRDefault="00F27E05"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3465CCE1" w14:textId="77777777" w:rsidR="00F27E05" w:rsidRDefault="00F27E05"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4071AE67" w14:textId="77777777" w:rsidR="00F27E05" w:rsidRDefault="00F27E05"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643C7703" w14:textId="77777777" w:rsidR="00F27E05" w:rsidRDefault="00F27E05"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7EAEA6DF" w14:textId="77777777" w:rsidR="00F27E05" w:rsidRDefault="00F27E05"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0D44B1BA" w14:textId="77777777" w:rsidR="00F27E05" w:rsidRDefault="00F27E05"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1F62D1AA" w14:textId="77777777" w:rsidR="00F27E05" w:rsidRDefault="00F27E05"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2D1216DD" w14:textId="77777777" w:rsidR="00F27E05" w:rsidRDefault="00F27E05" w:rsidP="000834E3">
      <w:pPr>
        <w:pStyle w:val="No3"/>
        <w:widowControl/>
        <w:tabs>
          <w:tab w:val="clear" w:pos="-1440"/>
          <w:tab w:val="clear" w:pos="-720"/>
          <w:tab w:val="clear" w:pos="474"/>
          <w:tab w:val="clear" w:pos="5972"/>
        </w:tabs>
        <w:suppressAutoHyphens w:val="0"/>
        <w:jc w:val="left"/>
        <w:rPr>
          <w:rFonts w:ascii="Arial" w:hAnsi="Arial"/>
          <w:spacing w:val="0"/>
          <w:szCs w:val="19"/>
        </w:rPr>
      </w:pPr>
    </w:p>
    <w:p w14:paraId="2A03E74A" w14:textId="77777777" w:rsidR="00F27E05" w:rsidRDefault="00F27E05" w:rsidP="000834E3">
      <w:pPr>
        <w:pStyle w:val="No3"/>
        <w:widowControl/>
        <w:tabs>
          <w:tab w:val="clear" w:pos="-1440"/>
          <w:tab w:val="clear" w:pos="-720"/>
          <w:tab w:val="clear" w:pos="474"/>
          <w:tab w:val="clear" w:pos="5972"/>
        </w:tabs>
        <w:suppressAutoHyphens w:val="0"/>
        <w:jc w:val="left"/>
        <w:rPr>
          <w:rFonts w:ascii="Arial" w:hAnsi="Arial"/>
          <w:spacing w:val="0"/>
          <w:szCs w:val="19"/>
        </w:rPr>
      </w:pPr>
    </w:p>
    <w:sectPr w:rsidR="00F27E05" w:rsidSect="006541F6">
      <w:headerReference w:type="default" r:id="rId11"/>
      <w:footerReference w:type="default" r:id="rId12"/>
      <w:endnotePr>
        <w:numFmt w:val="decimal"/>
      </w:endnotePr>
      <w:type w:val="continuous"/>
      <w:pgSz w:w="12240" w:h="15840" w:code="1"/>
      <w:pgMar w:top="1440" w:right="1440" w:bottom="1440" w:left="1440" w:header="1440" w:footer="1440" w:gutter="0"/>
      <w:cols w:num="2" w:sep="1"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4FB0D" w14:textId="77777777" w:rsidR="000834E3" w:rsidRDefault="000834E3">
      <w:pPr>
        <w:spacing w:line="20" w:lineRule="exact"/>
      </w:pPr>
    </w:p>
  </w:endnote>
  <w:endnote w:type="continuationSeparator" w:id="0">
    <w:p w14:paraId="2DB856A0" w14:textId="77777777" w:rsidR="000834E3" w:rsidRDefault="000834E3">
      <w:r>
        <w:t xml:space="preserve"> </w:t>
      </w:r>
    </w:p>
  </w:endnote>
  <w:endnote w:type="continuationNotice" w:id="1">
    <w:p w14:paraId="16A51C54" w14:textId="77777777" w:rsidR="000834E3" w:rsidRDefault="000834E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FC0A0" w14:textId="77777777" w:rsidR="000834E3" w:rsidRPr="004D259C" w:rsidRDefault="000834E3" w:rsidP="004D259C">
    <w:pPr>
      <w:suppressAutoHyphens/>
      <w:ind w:right="180"/>
      <w:rPr>
        <w:rFonts w:ascii="Arial" w:hAnsi="Arial"/>
        <w:sz w:val="20"/>
      </w:rPr>
    </w:pPr>
  </w:p>
  <w:p w14:paraId="733D9F0D" w14:textId="77777777" w:rsidR="000834E3" w:rsidRPr="00614222" w:rsidRDefault="000834E3">
    <w:pPr>
      <w:suppressAutoHyphens/>
      <w:ind w:right="180"/>
      <w:jc w:val="center"/>
      <w:rPr>
        <w:rFonts w:ascii="Arial Bold" w:hAnsi="Arial Bold"/>
        <w:b/>
        <w:sz w:val="20"/>
      </w:rPr>
    </w:pPr>
    <w:r w:rsidRPr="00614222">
      <w:rPr>
        <w:rFonts w:ascii="Arial Bold" w:hAnsi="Arial Bold"/>
        <w:b/>
        <w:sz w:val="20"/>
      </w:rPr>
      <w:t xml:space="preserve">Page </w:t>
    </w:r>
    <w:r w:rsidR="002219EC">
      <w:rPr>
        <w:rFonts w:ascii="Arial Bold" w:hAnsi="Arial Bold"/>
        <w:b/>
        <w:sz w:val="20"/>
      </w:rPr>
      <w:t xml:space="preserve">4 - </w:t>
    </w:r>
    <w:r w:rsidR="00C966DF" w:rsidRPr="00614222">
      <w:rPr>
        <w:rStyle w:val="PageNumber"/>
        <w:rFonts w:ascii="Arial Bold" w:hAnsi="Arial Bold"/>
        <w:b/>
        <w:sz w:val="20"/>
      </w:rPr>
      <w:fldChar w:fldCharType="begin"/>
    </w:r>
    <w:r w:rsidRPr="00614222">
      <w:rPr>
        <w:rStyle w:val="PageNumber"/>
        <w:rFonts w:ascii="Arial Bold" w:hAnsi="Arial Bold"/>
        <w:b/>
        <w:sz w:val="20"/>
      </w:rPr>
      <w:instrText xml:space="preserve"> PAGE </w:instrText>
    </w:r>
    <w:r w:rsidR="00C966DF" w:rsidRPr="00614222">
      <w:rPr>
        <w:rStyle w:val="PageNumber"/>
        <w:rFonts w:ascii="Arial Bold" w:hAnsi="Arial Bold"/>
        <w:b/>
        <w:sz w:val="20"/>
      </w:rPr>
      <w:fldChar w:fldCharType="separate"/>
    </w:r>
    <w:r w:rsidR="00464B9A">
      <w:rPr>
        <w:rStyle w:val="PageNumber"/>
        <w:rFonts w:ascii="Arial Bold" w:hAnsi="Arial Bold"/>
        <w:b/>
        <w:noProof/>
        <w:sz w:val="20"/>
      </w:rPr>
      <w:t>1</w:t>
    </w:r>
    <w:r w:rsidR="00C966DF" w:rsidRPr="00614222">
      <w:rPr>
        <w:rStyle w:val="PageNumber"/>
        <w:rFonts w:ascii="Arial Bold" w:hAnsi="Arial Bold"/>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52A65" w14:textId="77777777" w:rsidR="000834E3" w:rsidRPr="004D259C" w:rsidRDefault="000834E3">
    <w:pPr>
      <w:suppressAutoHyphens/>
      <w:rPr>
        <w:rFonts w:ascii="Arial" w:hAnsi="Arial"/>
        <w:sz w:val="20"/>
      </w:rPr>
    </w:pPr>
  </w:p>
  <w:p w14:paraId="1F685C81" w14:textId="77777777" w:rsidR="000834E3" w:rsidRPr="00AD226F" w:rsidRDefault="000834E3">
    <w:pPr>
      <w:suppressAutoHyphens/>
      <w:jc w:val="center"/>
      <w:rPr>
        <w:rFonts w:ascii="Arial" w:hAnsi="Arial" w:cs="Arial"/>
        <w:sz w:val="20"/>
      </w:rPr>
    </w:pPr>
    <w:r w:rsidRPr="00AD226F">
      <w:rPr>
        <w:rFonts w:ascii="Arial" w:hAnsi="Arial" w:cs="Arial"/>
        <w:sz w:val="20"/>
      </w:rPr>
      <w:t xml:space="preserve">Page </w:t>
    </w:r>
    <w:r w:rsidR="00A4049F" w:rsidRPr="00AD226F">
      <w:rPr>
        <w:rFonts w:ascii="Arial" w:hAnsi="Arial" w:cs="Arial"/>
        <w:sz w:val="20"/>
      </w:rPr>
      <w:t xml:space="preserve">4 - </w:t>
    </w:r>
    <w:r w:rsidR="00C966DF" w:rsidRPr="00AD226F">
      <w:rPr>
        <w:rFonts w:ascii="Arial" w:hAnsi="Arial" w:cs="Arial"/>
        <w:sz w:val="20"/>
      </w:rPr>
      <w:fldChar w:fldCharType="begin"/>
    </w:r>
    <w:r w:rsidRPr="00AD226F">
      <w:rPr>
        <w:rFonts w:ascii="Arial" w:hAnsi="Arial" w:cs="Arial"/>
        <w:sz w:val="20"/>
      </w:rPr>
      <w:instrText>page \* arabic</w:instrText>
    </w:r>
    <w:r w:rsidR="00C966DF" w:rsidRPr="00AD226F">
      <w:rPr>
        <w:rFonts w:ascii="Arial" w:hAnsi="Arial" w:cs="Arial"/>
        <w:sz w:val="20"/>
      </w:rPr>
      <w:fldChar w:fldCharType="separate"/>
    </w:r>
    <w:r w:rsidR="00464B9A">
      <w:rPr>
        <w:rFonts w:ascii="Arial" w:hAnsi="Arial" w:cs="Arial"/>
        <w:noProof/>
        <w:sz w:val="20"/>
      </w:rPr>
      <w:t>4</w:t>
    </w:r>
    <w:r w:rsidR="00C966DF" w:rsidRPr="00AD226F">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CD4E7" w14:textId="77777777" w:rsidR="000834E3" w:rsidRDefault="000834E3">
      <w:r>
        <w:separator/>
      </w:r>
    </w:p>
  </w:footnote>
  <w:footnote w:type="continuationSeparator" w:id="0">
    <w:p w14:paraId="0FE40228" w14:textId="77777777" w:rsidR="000834E3" w:rsidRDefault="00083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E46F4" w14:textId="77777777" w:rsidR="000834E3" w:rsidRPr="00614222" w:rsidRDefault="000834E3">
    <w:pPr>
      <w:pBdr>
        <w:bottom w:val="single" w:sz="18" w:space="1" w:color="auto"/>
      </w:pBdr>
      <w:tabs>
        <w:tab w:val="center" w:pos="4680"/>
      </w:tabs>
      <w:suppressAutoHyphens/>
      <w:jc w:val="center"/>
      <w:rPr>
        <w:rFonts w:ascii="Arial Bold" w:hAnsi="Arial Bold"/>
        <w:b/>
        <w:sz w:val="20"/>
      </w:rPr>
    </w:pPr>
    <w:r w:rsidRPr="00614222">
      <w:rPr>
        <w:rFonts w:ascii="Arial Bold" w:hAnsi="Arial Bold"/>
        <w:b/>
        <w:sz w:val="20"/>
      </w:rPr>
      <w:t>MANUAL FOR CHAPTER OPERATIONS</w:t>
    </w:r>
  </w:p>
  <w:p w14:paraId="1B64E4B2" w14:textId="77777777" w:rsidR="000834E3" w:rsidRPr="004D259C" w:rsidRDefault="000834E3">
    <w:pPr>
      <w:tabs>
        <w:tab w:val="center" w:pos="4680"/>
      </w:tabs>
      <w:suppressAutoHyphens/>
      <w:rPr>
        <w:rFonts w:ascii="Arial" w:hAnsi="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C2C92" w14:textId="77777777" w:rsidR="000834E3" w:rsidRPr="00614222" w:rsidRDefault="000834E3">
    <w:pPr>
      <w:pBdr>
        <w:bottom w:val="single" w:sz="18" w:space="1" w:color="auto"/>
      </w:pBdr>
      <w:tabs>
        <w:tab w:val="center" w:pos="4680"/>
      </w:tabs>
      <w:suppressAutoHyphens/>
      <w:jc w:val="center"/>
      <w:rPr>
        <w:rFonts w:ascii="Arial Bold" w:hAnsi="Arial Bold"/>
        <w:b/>
        <w:sz w:val="20"/>
      </w:rPr>
    </w:pPr>
    <w:r w:rsidRPr="00614222">
      <w:rPr>
        <w:rFonts w:ascii="Arial Bold" w:hAnsi="Arial Bold"/>
        <w:b/>
        <w:sz w:val="20"/>
      </w:rPr>
      <w:t>MANUAL FOR CHAPTER OPERATIONS</w:t>
    </w:r>
  </w:p>
  <w:p w14:paraId="10F6BF33" w14:textId="77777777" w:rsidR="000834E3" w:rsidRPr="004D259C" w:rsidRDefault="000834E3">
    <w:pPr>
      <w:tabs>
        <w:tab w:val="center" w:pos="4680"/>
      </w:tabs>
      <w:suppressAutoHyphens/>
      <w:rPr>
        <w:rFonts w:ascii="Arial" w:hAnsi="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464BF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632484"/>
    <w:multiLevelType w:val="hybridMultilevel"/>
    <w:tmpl w:val="09C42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CA0E33"/>
    <w:multiLevelType w:val="hybridMultilevel"/>
    <w:tmpl w:val="E5BAAB5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 w15:restartNumberingAfterBreak="0">
    <w:nsid w:val="1290593D"/>
    <w:multiLevelType w:val="hybridMultilevel"/>
    <w:tmpl w:val="A20AC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990DB9"/>
    <w:multiLevelType w:val="singleLevel"/>
    <w:tmpl w:val="351AA356"/>
    <w:lvl w:ilvl="0">
      <w:start w:val="2"/>
      <w:numFmt w:val="decimal"/>
      <w:lvlText w:val="%1."/>
      <w:legacy w:legacy="1" w:legacySpace="0" w:legacyIndent="720"/>
      <w:lvlJc w:val="left"/>
      <w:pPr>
        <w:ind w:left="720" w:hanging="720"/>
      </w:pPr>
    </w:lvl>
  </w:abstractNum>
  <w:abstractNum w:abstractNumId="6" w15:restartNumberingAfterBreak="0">
    <w:nsid w:val="23262172"/>
    <w:multiLevelType w:val="hybridMultilevel"/>
    <w:tmpl w:val="B0AAE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672E94"/>
    <w:multiLevelType w:val="multilevel"/>
    <w:tmpl w:val="609CD72A"/>
    <w:lvl w:ilvl="0">
      <w:start w:val="4"/>
      <w:numFmt w:val="decimal"/>
      <w:lvlText w:val="%1"/>
      <w:legacy w:legacy="1" w:legacySpace="0" w:legacyIndent="0"/>
      <w:lvlJc w:val="left"/>
    </w:lvl>
    <w:lvl w:ilvl="1">
      <w:start w:val="3"/>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8" w15:restartNumberingAfterBreak="0">
    <w:nsid w:val="24BA2CC8"/>
    <w:multiLevelType w:val="hybridMultilevel"/>
    <w:tmpl w:val="80D6F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6864E3"/>
    <w:multiLevelType w:val="hybridMultilevel"/>
    <w:tmpl w:val="5296DD8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2BE30D8"/>
    <w:multiLevelType w:val="multilevel"/>
    <w:tmpl w:val="26922FC6"/>
    <w:lvl w:ilvl="0">
      <w:start w:val="4"/>
      <w:numFmt w:val="decimal"/>
      <w:lvlText w:val="%1"/>
      <w:legacy w:legacy="1" w:legacySpace="120" w:legacyIndent="945"/>
      <w:lvlJc w:val="left"/>
      <w:pPr>
        <w:ind w:left="945" w:hanging="945"/>
      </w:pPr>
    </w:lvl>
    <w:lvl w:ilvl="1">
      <w:start w:val="7"/>
      <w:numFmt w:val="decimal"/>
      <w:lvlText w:val="%1.%2"/>
      <w:legacy w:legacy="1" w:legacySpace="120" w:legacyIndent="945"/>
      <w:lvlJc w:val="left"/>
      <w:pPr>
        <w:ind w:left="1890" w:hanging="945"/>
      </w:pPr>
    </w:lvl>
    <w:lvl w:ilvl="2">
      <w:start w:val="1"/>
      <w:numFmt w:val="decimal"/>
      <w:lvlText w:val="%1.%2.%3"/>
      <w:legacy w:legacy="1" w:legacySpace="120" w:legacyIndent="945"/>
      <w:lvlJc w:val="left"/>
      <w:pPr>
        <w:ind w:left="2835" w:hanging="945"/>
      </w:pPr>
    </w:lvl>
    <w:lvl w:ilvl="3">
      <w:start w:val="1"/>
      <w:numFmt w:val="decimal"/>
      <w:lvlText w:val="%1.%2.%3.%4"/>
      <w:legacy w:legacy="1" w:legacySpace="120" w:legacyIndent="1080"/>
      <w:lvlJc w:val="left"/>
      <w:pPr>
        <w:ind w:left="3915" w:hanging="1080"/>
      </w:pPr>
    </w:lvl>
    <w:lvl w:ilvl="4">
      <w:start w:val="1"/>
      <w:numFmt w:val="decimal"/>
      <w:lvlText w:val="%1.%2.%3.%4.%5"/>
      <w:legacy w:legacy="1" w:legacySpace="120" w:legacyIndent="1080"/>
      <w:lvlJc w:val="left"/>
      <w:pPr>
        <w:ind w:left="4995" w:hanging="1080"/>
      </w:pPr>
    </w:lvl>
    <w:lvl w:ilvl="5">
      <w:start w:val="1"/>
      <w:numFmt w:val="decimal"/>
      <w:lvlText w:val="%1.%2.%3.%4.%5.%6"/>
      <w:legacy w:legacy="1" w:legacySpace="120" w:legacyIndent="1440"/>
      <w:lvlJc w:val="left"/>
      <w:pPr>
        <w:ind w:left="6435" w:hanging="1440"/>
      </w:pPr>
    </w:lvl>
    <w:lvl w:ilvl="6">
      <w:start w:val="1"/>
      <w:numFmt w:val="decimal"/>
      <w:lvlText w:val="%1.%2.%3.%4.%5.%6.%7"/>
      <w:legacy w:legacy="1" w:legacySpace="120" w:legacyIndent="1440"/>
      <w:lvlJc w:val="left"/>
      <w:pPr>
        <w:ind w:left="7875" w:hanging="1440"/>
      </w:pPr>
    </w:lvl>
    <w:lvl w:ilvl="7">
      <w:start w:val="1"/>
      <w:numFmt w:val="decimal"/>
      <w:lvlText w:val="%1.%2.%3.%4.%5.%6.%7.%8"/>
      <w:legacy w:legacy="1" w:legacySpace="120" w:legacyIndent="1800"/>
      <w:lvlJc w:val="left"/>
      <w:pPr>
        <w:ind w:left="9675" w:hanging="1800"/>
      </w:pPr>
    </w:lvl>
    <w:lvl w:ilvl="8">
      <w:start w:val="1"/>
      <w:numFmt w:val="decimal"/>
      <w:lvlText w:val="%1.%2.%3.%4.%5.%6.%7.%8.%9"/>
      <w:legacy w:legacy="1" w:legacySpace="120" w:legacyIndent="2160"/>
      <w:lvlJc w:val="left"/>
      <w:pPr>
        <w:ind w:left="11835" w:hanging="2160"/>
      </w:pPr>
    </w:lvl>
  </w:abstractNum>
  <w:num w:numId="1">
    <w:abstractNumId w:val="10"/>
  </w:num>
  <w:num w:numId="2">
    <w:abstractNumId w:val="10"/>
    <w:lvlOverride w:ilvl="0">
      <w:lvl w:ilvl="0">
        <w:start w:val="4"/>
        <w:numFmt w:val="decimal"/>
        <w:lvlText w:val="%1"/>
        <w:legacy w:legacy="1" w:legacySpace="120" w:legacyIndent="945"/>
        <w:lvlJc w:val="left"/>
        <w:pPr>
          <w:ind w:left="945" w:hanging="945"/>
        </w:pPr>
      </w:lvl>
    </w:lvlOverride>
    <w:lvlOverride w:ilvl="1">
      <w:lvl w:ilvl="1">
        <w:start w:val="7"/>
        <w:numFmt w:val="decimal"/>
        <w:lvlText w:val="%1.%2"/>
        <w:legacy w:legacy="1" w:legacySpace="120" w:legacyIndent="945"/>
        <w:lvlJc w:val="left"/>
        <w:pPr>
          <w:ind w:left="1890" w:hanging="945"/>
        </w:pPr>
      </w:lvl>
    </w:lvlOverride>
    <w:lvlOverride w:ilvl="2">
      <w:lvl w:ilvl="2">
        <w:start w:val="1"/>
        <w:numFmt w:val="decimal"/>
        <w:lvlText w:val="%1.%2.%3"/>
        <w:legacy w:legacy="1" w:legacySpace="120" w:legacyIndent="945"/>
        <w:lvlJc w:val="left"/>
        <w:pPr>
          <w:ind w:left="2835" w:hanging="945"/>
        </w:pPr>
      </w:lvl>
    </w:lvlOverride>
    <w:lvlOverride w:ilvl="3">
      <w:lvl w:ilvl="3">
        <w:start w:val="1"/>
        <w:numFmt w:val="decimal"/>
        <w:lvlText w:val="%1.%2.%3.%4"/>
        <w:legacy w:legacy="1" w:legacySpace="120" w:legacyIndent="1080"/>
        <w:lvlJc w:val="left"/>
        <w:pPr>
          <w:ind w:left="3915" w:hanging="1080"/>
        </w:pPr>
      </w:lvl>
    </w:lvlOverride>
    <w:lvlOverride w:ilvl="4">
      <w:lvl w:ilvl="4">
        <w:start w:val="1"/>
        <w:numFmt w:val="decimal"/>
        <w:lvlText w:val="%1.%2.%3.%4.%5"/>
        <w:legacy w:legacy="1" w:legacySpace="120" w:legacyIndent="1080"/>
        <w:lvlJc w:val="left"/>
        <w:pPr>
          <w:ind w:left="4995" w:hanging="1080"/>
        </w:pPr>
      </w:lvl>
    </w:lvlOverride>
    <w:lvlOverride w:ilvl="5">
      <w:lvl w:ilvl="5">
        <w:start w:val="1"/>
        <w:numFmt w:val="decimal"/>
        <w:lvlText w:val="%1.%2.%3.%4.%5.%6"/>
        <w:legacy w:legacy="1" w:legacySpace="120" w:legacyIndent="1440"/>
        <w:lvlJc w:val="left"/>
        <w:pPr>
          <w:ind w:left="6435" w:hanging="1440"/>
        </w:pPr>
      </w:lvl>
    </w:lvlOverride>
    <w:lvlOverride w:ilvl="6">
      <w:lvl w:ilvl="6">
        <w:start w:val="1"/>
        <w:numFmt w:val="decimal"/>
        <w:lvlText w:val="%1.%2.%3.%4.%5.%6.%7"/>
        <w:legacy w:legacy="1" w:legacySpace="120" w:legacyIndent="1440"/>
        <w:lvlJc w:val="left"/>
        <w:pPr>
          <w:ind w:left="7875" w:hanging="1440"/>
        </w:pPr>
      </w:lvl>
    </w:lvlOverride>
    <w:lvlOverride w:ilvl="7">
      <w:lvl w:ilvl="7">
        <w:start w:val="1"/>
        <w:numFmt w:val="decimal"/>
        <w:lvlText w:val="%1.%2.%3.%4.%5.%6.%7.%8"/>
        <w:legacy w:legacy="1" w:legacySpace="120" w:legacyIndent="1800"/>
        <w:lvlJc w:val="left"/>
        <w:pPr>
          <w:ind w:left="9675" w:hanging="1800"/>
        </w:pPr>
      </w:lvl>
    </w:lvlOverride>
    <w:lvlOverride w:ilvl="8">
      <w:lvl w:ilvl="8">
        <w:start w:val="1"/>
        <w:numFmt w:val="decimal"/>
        <w:lvlText w:val="%1.%2.%3.%4.%5.%6.%7.%8.%9"/>
        <w:legacy w:legacy="1" w:legacySpace="120" w:legacyIndent="2160"/>
        <w:lvlJc w:val="left"/>
        <w:pPr>
          <w:ind w:left="11835" w:hanging="2160"/>
        </w:pPr>
      </w:lvl>
    </w:lvlOverride>
  </w:num>
  <w:num w:numId="3">
    <w:abstractNumId w:val="7"/>
  </w:num>
  <w:num w:numId="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5"/>
  </w:num>
  <w:num w:numId="6">
    <w:abstractNumId w:val="0"/>
  </w:num>
  <w:num w:numId="7">
    <w:abstractNumId w:val="9"/>
  </w:num>
  <w:num w:numId="8">
    <w:abstractNumId w:val="8"/>
  </w:num>
  <w:num w:numId="9">
    <w:abstractNumId w:val="2"/>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217"/>
    <w:rsid w:val="000374EA"/>
    <w:rsid w:val="00067B97"/>
    <w:rsid w:val="00080002"/>
    <w:rsid w:val="000834E3"/>
    <w:rsid w:val="000B1948"/>
    <w:rsid w:val="000C179A"/>
    <w:rsid w:val="00127C87"/>
    <w:rsid w:val="00176E85"/>
    <w:rsid w:val="001C2BF2"/>
    <w:rsid w:val="001C3A6B"/>
    <w:rsid w:val="002219EC"/>
    <w:rsid w:val="00246F38"/>
    <w:rsid w:val="002939F7"/>
    <w:rsid w:val="0029527E"/>
    <w:rsid w:val="00314562"/>
    <w:rsid w:val="003216A6"/>
    <w:rsid w:val="00322828"/>
    <w:rsid w:val="003328D5"/>
    <w:rsid w:val="00363392"/>
    <w:rsid w:val="00386823"/>
    <w:rsid w:val="003B49E1"/>
    <w:rsid w:val="003C5BA9"/>
    <w:rsid w:val="003F3F8E"/>
    <w:rsid w:val="0040365D"/>
    <w:rsid w:val="00404C97"/>
    <w:rsid w:val="00430C7F"/>
    <w:rsid w:val="00434FA9"/>
    <w:rsid w:val="004420EB"/>
    <w:rsid w:val="00464B9A"/>
    <w:rsid w:val="00465435"/>
    <w:rsid w:val="00483B92"/>
    <w:rsid w:val="00487526"/>
    <w:rsid w:val="004B6384"/>
    <w:rsid w:val="004D259C"/>
    <w:rsid w:val="005007B7"/>
    <w:rsid w:val="00567695"/>
    <w:rsid w:val="005703EF"/>
    <w:rsid w:val="00593CCA"/>
    <w:rsid w:val="00600676"/>
    <w:rsid w:val="00614222"/>
    <w:rsid w:val="006217B0"/>
    <w:rsid w:val="00643A5B"/>
    <w:rsid w:val="006541F6"/>
    <w:rsid w:val="00675F76"/>
    <w:rsid w:val="006C7A2D"/>
    <w:rsid w:val="006D211B"/>
    <w:rsid w:val="00761548"/>
    <w:rsid w:val="007641AB"/>
    <w:rsid w:val="00765EAF"/>
    <w:rsid w:val="00781BCB"/>
    <w:rsid w:val="007A4FCE"/>
    <w:rsid w:val="007D5BF6"/>
    <w:rsid w:val="00815C97"/>
    <w:rsid w:val="0081663C"/>
    <w:rsid w:val="00885938"/>
    <w:rsid w:val="008A182F"/>
    <w:rsid w:val="008A6208"/>
    <w:rsid w:val="008C0F44"/>
    <w:rsid w:val="009950BD"/>
    <w:rsid w:val="009D7998"/>
    <w:rsid w:val="00A14E29"/>
    <w:rsid w:val="00A4049F"/>
    <w:rsid w:val="00AC68BA"/>
    <w:rsid w:val="00AD226F"/>
    <w:rsid w:val="00B216A4"/>
    <w:rsid w:val="00B3370E"/>
    <w:rsid w:val="00BB0205"/>
    <w:rsid w:val="00BB7217"/>
    <w:rsid w:val="00BE5132"/>
    <w:rsid w:val="00BF41E2"/>
    <w:rsid w:val="00C339E7"/>
    <w:rsid w:val="00C53BAF"/>
    <w:rsid w:val="00C966DF"/>
    <w:rsid w:val="00CC4F82"/>
    <w:rsid w:val="00CF530E"/>
    <w:rsid w:val="00D0724B"/>
    <w:rsid w:val="00D55613"/>
    <w:rsid w:val="00D63E96"/>
    <w:rsid w:val="00DB4F61"/>
    <w:rsid w:val="00DE54A9"/>
    <w:rsid w:val="00E23083"/>
    <w:rsid w:val="00E27077"/>
    <w:rsid w:val="00E36771"/>
    <w:rsid w:val="00E44613"/>
    <w:rsid w:val="00E8101D"/>
    <w:rsid w:val="00EE4FC3"/>
    <w:rsid w:val="00EF6DAF"/>
    <w:rsid w:val="00F27E05"/>
    <w:rsid w:val="00FD682E"/>
    <w:rsid w:val="00FD7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934FE88"/>
  <w15:docId w15:val="{4E9AEEA6-A6CA-4CCB-BCB1-B9ACEED1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41F6"/>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541F6"/>
  </w:style>
  <w:style w:type="character" w:styleId="EndnoteReference">
    <w:name w:val="endnote reference"/>
    <w:basedOn w:val="DefaultParagraphFont"/>
    <w:semiHidden/>
    <w:rsid w:val="006541F6"/>
    <w:rPr>
      <w:vertAlign w:val="superscript"/>
    </w:rPr>
  </w:style>
  <w:style w:type="paragraph" w:styleId="FootnoteText">
    <w:name w:val="footnote text"/>
    <w:basedOn w:val="Normal"/>
    <w:semiHidden/>
    <w:rsid w:val="006541F6"/>
  </w:style>
  <w:style w:type="character" w:styleId="FootnoteReference">
    <w:name w:val="footnote reference"/>
    <w:basedOn w:val="DefaultParagraphFont"/>
    <w:semiHidden/>
    <w:rsid w:val="006541F6"/>
    <w:rPr>
      <w:vertAlign w:val="superscript"/>
    </w:rPr>
  </w:style>
  <w:style w:type="paragraph" w:customStyle="1" w:styleId="No2">
    <w:name w:val="No. 2"/>
    <w:rsid w:val="006541F6"/>
    <w:pPr>
      <w:widowControl w:val="0"/>
      <w:tabs>
        <w:tab w:val="left" w:pos="-1440"/>
        <w:tab w:val="left" w:pos="-720"/>
        <w:tab w:val="left" w:pos="663"/>
        <w:tab w:val="left" w:pos="1611"/>
      </w:tabs>
      <w:suppressAutoHyphens/>
    </w:pPr>
    <w:rPr>
      <w:rFonts w:ascii="Haettenschweiler" w:hAnsi="Haettenschweiler"/>
      <w:sz w:val="26"/>
    </w:rPr>
  </w:style>
  <w:style w:type="paragraph" w:customStyle="1" w:styleId="No1">
    <w:name w:val="No. 1"/>
    <w:rsid w:val="006541F6"/>
    <w:pPr>
      <w:widowControl w:val="0"/>
      <w:tabs>
        <w:tab w:val="center" w:pos="4680"/>
      </w:tabs>
      <w:suppressAutoHyphens/>
    </w:pPr>
    <w:rPr>
      <w:rFonts w:ascii="Haettenschweiler" w:hAnsi="Haettenschweiler"/>
      <w:b/>
      <w:sz w:val="34"/>
    </w:rPr>
  </w:style>
  <w:style w:type="paragraph" w:customStyle="1" w:styleId="No3">
    <w:name w:val="No. 3"/>
    <w:rsid w:val="006541F6"/>
    <w:pPr>
      <w:widowControl w:val="0"/>
      <w:tabs>
        <w:tab w:val="left" w:pos="-1440"/>
        <w:tab w:val="left" w:pos="-720"/>
        <w:tab w:val="left" w:pos="474"/>
        <w:tab w:val="left" w:pos="5972"/>
      </w:tabs>
      <w:suppressAutoHyphens/>
      <w:jc w:val="both"/>
    </w:pPr>
    <w:rPr>
      <w:rFonts w:ascii="Haettenschweiler" w:hAnsi="Haettenschweiler"/>
      <w:spacing w:val="-2"/>
    </w:rPr>
  </w:style>
  <w:style w:type="paragraph" w:styleId="TOC1">
    <w:name w:val="toc 1"/>
    <w:basedOn w:val="Normal"/>
    <w:next w:val="Normal"/>
    <w:semiHidden/>
    <w:rsid w:val="006541F6"/>
    <w:pPr>
      <w:tabs>
        <w:tab w:val="right" w:leader="dot" w:pos="9360"/>
      </w:tabs>
      <w:suppressAutoHyphens/>
      <w:spacing w:before="480"/>
      <w:ind w:left="720" w:right="720" w:hanging="720"/>
    </w:pPr>
  </w:style>
  <w:style w:type="paragraph" w:styleId="TOC2">
    <w:name w:val="toc 2"/>
    <w:basedOn w:val="Normal"/>
    <w:next w:val="Normal"/>
    <w:semiHidden/>
    <w:rsid w:val="006541F6"/>
    <w:pPr>
      <w:tabs>
        <w:tab w:val="right" w:leader="dot" w:pos="9360"/>
      </w:tabs>
      <w:suppressAutoHyphens/>
      <w:ind w:left="1440" w:right="720" w:hanging="720"/>
    </w:pPr>
  </w:style>
  <w:style w:type="paragraph" w:styleId="TOC3">
    <w:name w:val="toc 3"/>
    <w:basedOn w:val="Normal"/>
    <w:next w:val="Normal"/>
    <w:semiHidden/>
    <w:rsid w:val="006541F6"/>
    <w:pPr>
      <w:tabs>
        <w:tab w:val="right" w:leader="dot" w:pos="9360"/>
      </w:tabs>
      <w:suppressAutoHyphens/>
      <w:ind w:left="2160" w:right="720" w:hanging="720"/>
    </w:pPr>
  </w:style>
  <w:style w:type="paragraph" w:styleId="TOC4">
    <w:name w:val="toc 4"/>
    <w:basedOn w:val="Normal"/>
    <w:next w:val="Normal"/>
    <w:semiHidden/>
    <w:rsid w:val="006541F6"/>
    <w:pPr>
      <w:tabs>
        <w:tab w:val="right" w:leader="dot" w:pos="9360"/>
      </w:tabs>
      <w:suppressAutoHyphens/>
      <w:ind w:left="2880" w:right="720" w:hanging="720"/>
    </w:pPr>
  </w:style>
  <w:style w:type="paragraph" w:styleId="TOC5">
    <w:name w:val="toc 5"/>
    <w:basedOn w:val="Normal"/>
    <w:next w:val="Normal"/>
    <w:semiHidden/>
    <w:rsid w:val="006541F6"/>
    <w:pPr>
      <w:tabs>
        <w:tab w:val="right" w:leader="dot" w:pos="9360"/>
      </w:tabs>
      <w:suppressAutoHyphens/>
      <w:ind w:left="3600" w:right="720" w:hanging="720"/>
    </w:pPr>
  </w:style>
  <w:style w:type="paragraph" w:styleId="TOC6">
    <w:name w:val="toc 6"/>
    <w:basedOn w:val="Normal"/>
    <w:next w:val="Normal"/>
    <w:semiHidden/>
    <w:rsid w:val="006541F6"/>
    <w:pPr>
      <w:tabs>
        <w:tab w:val="right" w:pos="9360"/>
      </w:tabs>
      <w:suppressAutoHyphens/>
      <w:ind w:left="720" w:hanging="720"/>
    </w:pPr>
  </w:style>
  <w:style w:type="paragraph" w:styleId="TOC7">
    <w:name w:val="toc 7"/>
    <w:basedOn w:val="Normal"/>
    <w:next w:val="Normal"/>
    <w:semiHidden/>
    <w:rsid w:val="006541F6"/>
    <w:pPr>
      <w:suppressAutoHyphens/>
      <w:ind w:left="720" w:hanging="720"/>
    </w:pPr>
  </w:style>
  <w:style w:type="paragraph" w:styleId="TOC8">
    <w:name w:val="toc 8"/>
    <w:basedOn w:val="Normal"/>
    <w:next w:val="Normal"/>
    <w:semiHidden/>
    <w:rsid w:val="006541F6"/>
    <w:pPr>
      <w:tabs>
        <w:tab w:val="right" w:pos="9360"/>
      </w:tabs>
      <w:suppressAutoHyphens/>
      <w:ind w:left="720" w:hanging="720"/>
    </w:pPr>
  </w:style>
  <w:style w:type="paragraph" w:styleId="TOC9">
    <w:name w:val="toc 9"/>
    <w:basedOn w:val="Normal"/>
    <w:next w:val="Normal"/>
    <w:semiHidden/>
    <w:rsid w:val="006541F6"/>
    <w:pPr>
      <w:tabs>
        <w:tab w:val="right" w:leader="dot" w:pos="9360"/>
      </w:tabs>
      <w:suppressAutoHyphens/>
      <w:ind w:left="720" w:hanging="720"/>
    </w:pPr>
  </w:style>
  <w:style w:type="paragraph" w:styleId="Index1">
    <w:name w:val="index 1"/>
    <w:basedOn w:val="Normal"/>
    <w:next w:val="Normal"/>
    <w:semiHidden/>
    <w:rsid w:val="006541F6"/>
    <w:pPr>
      <w:tabs>
        <w:tab w:val="right" w:leader="dot" w:pos="9360"/>
      </w:tabs>
      <w:suppressAutoHyphens/>
      <w:ind w:left="1440" w:right="720" w:hanging="1440"/>
    </w:pPr>
  </w:style>
  <w:style w:type="paragraph" w:styleId="Index2">
    <w:name w:val="index 2"/>
    <w:basedOn w:val="Normal"/>
    <w:next w:val="Normal"/>
    <w:semiHidden/>
    <w:rsid w:val="006541F6"/>
    <w:pPr>
      <w:tabs>
        <w:tab w:val="right" w:leader="dot" w:pos="9360"/>
      </w:tabs>
      <w:suppressAutoHyphens/>
      <w:ind w:left="1440" w:right="720" w:hanging="720"/>
    </w:pPr>
  </w:style>
  <w:style w:type="paragraph" w:styleId="TOAHeading">
    <w:name w:val="toa heading"/>
    <w:basedOn w:val="Normal"/>
    <w:next w:val="Normal"/>
    <w:semiHidden/>
    <w:rsid w:val="006541F6"/>
    <w:pPr>
      <w:tabs>
        <w:tab w:val="right" w:pos="9360"/>
      </w:tabs>
      <w:suppressAutoHyphens/>
    </w:pPr>
  </w:style>
  <w:style w:type="paragraph" w:styleId="Caption">
    <w:name w:val="caption"/>
    <w:basedOn w:val="Normal"/>
    <w:next w:val="Normal"/>
    <w:qFormat/>
    <w:rsid w:val="006541F6"/>
  </w:style>
  <w:style w:type="character" w:customStyle="1" w:styleId="EquationCaption">
    <w:name w:val="_Equation Caption"/>
    <w:rsid w:val="006541F6"/>
  </w:style>
  <w:style w:type="paragraph" w:styleId="Header">
    <w:name w:val="header"/>
    <w:basedOn w:val="Normal"/>
    <w:rsid w:val="006541F6"/>
    <w:pPr>
      <w:tabs>
        <w:tab w:val="center" w:pos="4320"/>
        <w:tab w:val="right" w:pos="8640"/>
      </w:tabs>
    </w:pPr>
  </w:style>
  <w:style w:type="paragraph" w:styleId="Footer">
    <w:name w:val="footer"/>
    <w:basedOn w:val="Normal"/>
    <w:rsid w:val="006541F6"/>
    <w:pPr>
      <w:tabs>
        <w:tab w:val="center" w:pos="4320"/>
        <w:tab w:val="right" w:pos="8640"/>
      </w:tabs>
    </w:pPr>
  </w:style>
  <w:style w:type="character" w:styleId="PageNumber">
    <w:name w:val="page number"/>
    <w:basedOn w:val="DefaultParagraphFont"/>
    <w:rsid w:val="006541F6"/>
  </w:style>
  <w:style w:type="paragraph" w:styleId="ListBullet">
    <w:name w:val="List Bullet"/>
    <w:basedOn w:val="Normal"/>
    <w:autoRedefine/>
    <w:rsid w:val="006541F6"/>
    <w:pPr>
      <w:numPr>
        <w:numId w:val="6"/>
      </w:numPr>
    </w:pPr>
    <w:rPr>
      <w:rFonts w:ascii="Times New Roman" w:hAnsi="Times New Roman"/>
      <w:sz w:val="20"/>
    </w:rPr>
  </w:style>
  <w:style w:type="character" w:styleId="Hyperlink">
    <w:name w:val="Hyperlink"/>
    <w:basedOn w:val="DefaultParagraphFont"/>
    <w:rsid w:val="00EE4FC3"/>
    <w:rPr>
      <w:color w:val="0000FF"/>
      <w:u w:val="single"/>
    </w:rPr>
  </w:style>
  <w:style w:type="paragraph" w:styleId="BalloonText">
    <w:name w:val="Balloon Text"/>
    <w:basedOn w:val="Normal"/>
    <w:link w:val="BalloonTextChar"/>
    <w:rsid w:val="002939F7"/>
    <w:rPr>
      <w:rFonts w:ascii="Tahoma" w:hAnsi="Tahoma" w:cs="Tahoma"/>
      <w:sz w:val="16"/>
      <w:szCs w:val="16"/>
    </w:rPr>
  </w:style>
  <w:style w:type="character" w:customStyle="1" w:styleId="BalloonTextChar">
    <w:name w:val="Balloon Text Char"/>
    <w:basedOn w:val="DefaultParagraphFont"/>
    <w:link w:val="BalloonText"/>
    <w:rsid w:val="002939F7"/>
    <w:rPr>
      <w:rFonts w:ascii="Tahoma" w:hAnsi="Tahoma" w:cs="Tahoma"/>
      <w:sz w:val="16"/>
      <w:szCs w:val="16"/>
    </w:rPr>
  </w:style>
  <w:style w:type="paragraph" w:styleId="ListParagraph">
    <w:name w:val="List Paragraph"/>
    <w:basedOn w:val="Normal"/>
    <w:uiPriority w:val="34"/>
    <w:qFormat/>
    <w:rsid w:val="00CF530E"/>
    <w:pPr>
      <w:ind w:left="720"/>
      <w:contextualSpacing/>
    </w:pPr>
  </w:style>
  <w:style w:type="character" w:styleId="CommentReference">
    <w:name w:val="annotation reference"/>
    <w:basedOn w:val="DefaultParagraphFont"/>
    <w:rsid w:val="00AC68BA"/>
    <w:rPr>
      <w:sz w:val="16"/>
      <w:szCs w:val="16"/>
    </w:rPr>
  </w:style>
  <w:style w:type="paragraph" w:styleId="CommentText">
    <w:name w:val="annotation text"/>
    <w:basedOn w:val="Normal"/>
    <w:link w:val="CommentTextChar"/>
    <w:rsid w:val="00AC68BA"/>
    <w:rPr>
      <w:sz w:val="20"/>
    </w:rPr>
  </w:style>
  <w:style w:type="character" w:customStyle="1" w:styleId="CommentTextChar">
    <w:name w:val="Comment Text Char"/>
    <w:basedOn w:val="DefaultParagraphFont"/>
    <w:link w:val="CommentText"/>
    <w:rsid w:val="00AC68BA"/>
    <w:rPr>
      <w:rFonts w:ascii="Courier" w:hAnsi="Courier"/>
    </w:rPr>
  </w:style>
  <w:style w:type="paragraph" w:styleId="CommentSubject">
    <w:name w:val="annotation subject"/>
    <w:basedOn w:val="CommentText"/>
    <w:next w:val="CommentText"/>
    <w:link w:val="CommentSubjectChar"/>
    <w:rsid w:val="00AC68BA"/>
    <w:rPr>
      <w:b/>
      <w:bCs/>
    </w:rPr>
  </w:style>
  <w:style w:type="character" w:customStyle="1" w:styleId="CommentSubjectChar">
    <w:name w:val="Comment Subject Char"/>
    <w:basedOn w:val="CommentTextChar"/>
    <w:link w:val="CommentSubject"/>
    <w:rsid w:val="00AC68BA"/>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Pklingler@sspins.com" TargetMode="External"/><Relationship Id="rId4" Type="http://schemas.openxmlformats.org/officeDocument/2006/relationships/webSettings" Target="webSettings.xml"/><Relationship Id="rId9" Type="http://schemas.openxmlformats.org/officeDocument/2006/relationships/hyperlink" Target="http://www.ashra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526</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4</vt:lpstr>
    </vt:vector>
  </TitlesOfParts>
  <Company>ASHRAE</Company>
  <LinksUpToDate>false</LinksUpToDate>
  <CharactersWithSpaces>3612</CharactersWithSpaces>
  <SharedDoc>false</SharedDoc>
  <HLinks>
    <vt:vector size="6" baseType="variant">
      <vt:variant>
        <vt:i4>3145788</vt:i4>
      </vt:variant>
      <vt:variant>
        <vt:i4>0</vt:i4>
      </vt:variant>
      <vt:variant>
        <vt:i4>0</vt:i4>
      </vt:variant>
      <vt:variant>
        <vt:i4>5</vt:i4>
      </vt:variant>
      <vt:variant>
        <vt:lpwstr>http://www.ashrae.org/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dc:title>
  <dc:creator>Sandra Armstrong</dc:creator>
  <cp:lastModifiedBy>Grant, Vickie</cp:lastModifiedBy>
  <cp:revision>2</cp:revision>
  <cp:lastPrinted>2013-12-13T18:53:00Z</cp:lastPrinted>
  <dcterms:created xsi:type="dcterms:W3CDTF">2021-09-28T15:44:00Z</dcterms:created>
  <dcterms:modified xsi:type="dcterms:W3CDTF">2021-09-28T15:44:00Z</dcterms:modified>
</cp:coreProperties>
</file>