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9A19" w14:textId="77777777" w:rsidR="00185B0F" w:rsidRPr="003B6B36" w:rsidRDefault="00185B0F" w:rsidP="00131DDF">
      <w:pPr>
        <w:jc w:val="center"/>
      </w:pPr>
    </w:p>
    <w:p w14:paraId="7D0469E0" w14:textId="77777777" w:rsidR="00185B0F" w:rsidRPr="003B6B36" w:rsidRDefault="00185B0F" w:rsidP="00131DDF">
      <w:pPr>
        <w:jc w:val="center"/>
      </w:pPr>
    </w:p>
    <w:p w14:paraId="2D5EAA71" w14:textId="77777777" w:rsidR="00185B0F" w:rsidRPr="003B6B36" w:rsidRDefault="00185B0F" w:rsidP="00131DDF">
      <w:pPr>
        <w:jc w:val="center"/>
      </w:pPr>
    </w:p>
    <w:p w14:paraId="23BD7277" w14:textId="77777777" w:rsidR="00185B0F" w:rsidRPr="003B6B36" w:rsidRDefault="00185B0F" w:rsidP="00131DDF">
      <w:pPr>
        <w:jc w:val="center"/>
      </w:pPr>
    </w:p>
    <w:p w14:paraId="35DD08A9" w14:textId="75FD9525" w:rsidR="00185B0F" w:rsidRPr="003B6B36" w:rsidRDefault="00891857" w:rsidP="00131DDF">
      <w:pPr>
        <w:jc w:val="center"/>
      </w:pP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C3405">
        <w:rPr>
          <w:noProof/>
          <w:color w:val="1F497D"/>
        </w:rPr>
        <w:fldChar w:fldCharType="begin"/>
      </w:r>
      <w:r w:rsidR="003C3405">
        <w:rPr>
          <w:noProof/>
          <w:color w:val="1F497D"/>
        </w:rPr>
        <w:instrText xml:space="preserve"> INCLUDEPICTURE  "cid:image001.jpg@01CE24BC.C1BF62C0" \* MERGEFORMATINET </w:instrText>
      </w:r>
      <w:r w:rsidR="003C3405">
        <w:rPr>
          <w:noProof/>
          <w:color w:val="1F497D"/>
        </w:rPr>
        <w:fldChar w:fldCharType="separate"/>
      </w:r>
      <w:r w:rsidR="00F3648A">
        <w:rPr>
          <w:noProof/>
          <w:color w:val="1F497D"/>
        </w:rPr>
        <w:fldChar w:fldCharType="begin"/>
      </w:r>
      <w:r w:rsidR="00F3648A">
        <w:rPr>
          <w:noProof/>
          <w:color w:val="1F497D"/>
        </w:rPr>
        <w:instrText xml:space="preserve"> INCLUDEPICTURE  "cid:image001.jpg@01CE24BC.C1BF62C0" \* MERGEFORMATINET </w:instrText>
      </w:r>
      <w:r w:rsidR="00F3648A">
        <w:rPr>
          <w:noProof/>
          <w:color w:val="1F497D"/>
        </w:rPr>
        <w:fldChar w:fldCharType="separate"/>
      </w:r>
      <w:r w:rsidR="00920D6B">
        <w:rPr>
          <w:noProof/>
          <w:color w:val="1F497D"/>
        </w:rPr>
        <w:fldChar w:fldCharType="begin"/>
      </w:r>
      <w:r w:rsidR="00920D6B">
        <w:rPr>
          <w:noProof/>
          <w:color w:val="1F497D"/>
        </w:rPr>
        <w:instrText xml:space="preserve"> INCLUDEPICTURE  "cid:image001.jpg@01CE24BC.C1BF62C0" \* MERGEFORMATINET </w:instrText>
      </w:r>
      <w:r w:rsidR="00920D6B">
        <w:rPr>
          <w:noProof/>
          <w:color w:val="1F497D"/>
        </w:rPr>
        <w:fldChar w:fldCharType="separate"/>
      </w:r>
      <w:r w:rsidR="00A74501">
        <w:rPr>
          <w:noProof/>
          <w:color w:val="1F497D"/>
        </w:rPr>
        <w:fldChar w:fldCharType="begin"/>
      </w:r>
      <w:r w:rsidR="00A74501">
        <w:rPr>
          <w:noProof/>
          <w:color w:val="1F497D"/>
        </w:rPr>
        <w:instrText xml:space="preserve"> INCLUDEPICTURE  "cid:image001.jpg@01CE24BC.C1BF62C0" \* MERGEFORMATINET </w:instrText>
      </w:r>
      <w:r w:rsidR="00A74501">
        <w:rPr>
          <w:noProof/>
          <w:color w:val="1F497D"/>
        </w:rPr>
        <w:fldChar w:fldCharType="separate"/>
      </w:r>
      <w:r w:rsidR="00082398">
        <w:rPr>
          <w:noProof/>
          <w:color w:val="1F497D"/>
        </w:rPr>
        <w:fldChar w:fldCharType="begin"/>
      </w:r>
      <w:r w:rsidR="00082398">
        <w:rPr>
          <w:noProof/>
          <w:color w:val="1F497D"/>
        </w:rPr>
        <w:instrText xml:space="preserve"> INCLUDEPICTURE  "cid:image001.jpg@01CE24BC.C1BF62C0" \* MERGEFORMATINET </w:instrText>
      </w:r>
      <w:r w:rsidR="00082398">
        <w:rPr>
          <w:noProof/>
          <w:color w:val="1F497D"/>
        </w:rPr>
        <w:fldChar w:fldCharType="separate"/>
      </w:r>
      <w:r w:rsidR="0026411B">
        <w:rPr>
          <w:noProof/>
          <w:color w:val="1F497D"/>
        </w:rPr>
        <w:fldChar w:fldCharType="begin"/>
      </w:r>
      <w:r w:rsidR="0026411B">
        <w:rPr>
          <w:noProof/>
          <w:color w:val="1F497D"/>
        </w:rPr>
        <w:instrText xml:space="preserve"> INCLUDEPICTURE  "cid:image001.jpg@01CE24BC.C1BF62C0" \* MERGEFORMATINET </w:instrText>
      </w:r>
      <w:r w:rsidR="0026411B">
        <w:rPr>
          <w:noProof/>
          <w:color w:val="1F497D"/>
        </w:rPr>
        <w:fldChar w:fldCharType="separate"/>
      </w:r>
      <w:r w:rsidR="00AD4676">
        <w:rPr>
          <w:noProof/>
          <w:color w:val="1F497D"/>
        </w:rPr>
        <w:fldChar w:fldCharType="begin"/>
      </w:r>
      <w:r w:rsidR="00AD4676">
        <w:rPr>
          <w:noProof/>
          <w:color w:val="1F497D"/>
        </w:rPr>
        <w:instrText xml:space="preserve"> INCLUDEPICTURE  "cid:image001.jpg@01CE24BC.C1BF62C0" \* MERGEFORMATINET </w:instrText>
      </w:r>
      <w:r w:rsidR="00AD4676">
        <w:rPr>
          <w:noProof/>
          <w:color w:val="1F497D"/>
        </w:rPr>
        <w:fldChar w:fldCharType="separate"/>
      </w:r>
      <w:r w:rsidR="00C2256A">
        <w:rPr>
          <w:noProof/>
          <w:color w:val="1F497D"/>
        </w:rPr>
        <w:fldChar w:fldCharType="begin"/>
      </w:r>
      <w:r w:rsidR="00C2256A">
        <w:rPr>
          <w:noProof/>
          <w:color w:val="1F497D"/>
        </w:rPr>
        <w:instrText xml:space="preserve"> INCLUDEPICTURE  "cid:image001.jpg@01CE24BC.C1BF62C0" \* MERGEFORMATINET </w:instrText>
      </w:r>
      <w:r w:rsidR="00C2256A">
        <w:rPr>
          <w:noProof/>
          <w:color w:val="1F497D"/>
        </w:rPr>
        <w:fldChar w:fldCharType="separate"/>
      </w:r>
      <w:r w:rsidR="00E470BF">
        <w:rPr>
          <w:noProof/>
          <w:color w:val="1F497D"/>
        </w:rPr>
        <w:fldChar w:fldCharType="begin"/>
      </w:r>
      <w:r w:rsidR="00E470BF">
        <w:rPr>
          <w:noProof/>
          <w:color w:val="1F497D"/>
        </w:rPr>
        <w:instrText xml:space="preserve"> INCLUDEPICTURE  "cid:image001.jpg@01CE24BC.C1BF62C0" \* MERGEFORMATINET </w:instrText>
      </w:r>
      <w:r w:rsidR="00E470BF">
        <w:rPr>
          <w:noProof/>
          <w:color w:val="1F497D"/>
        </w:rPr>
        <w:fldChar w:fldCharType="separate"/>
      </w:r>
      <w:r w:rsidR="00991621">
        <w:rPr>
          <w:noProof/>
          <w:color w:val="1F497D"/>
        </w:rPr>
        <w:fldChar w:fldCharType="begin"/>
      </w:r>
      <w:r w:rsidR="00991621">
        <w:rPr>
          <w:noProof/>
          <w:color w:val="1F497D"/>
        </w:rPr>
        <w:instrText xml:space="preserve"> INCLUDEPICTURE  "cid:image001.jpg@01CE24BC.C1BF62C0" \* MERGEFORMATINET </w:instrText>
      </w:r>
      <w:r w:rsidR="00991621">
        <w:rPr>
          <w:noProof/>
          <w:color w:val="1F497D"/>
        </w:rPr>
        <w:fldChar w:fldCharType="separate"/>
      </w:r>
      <w:r w:rsidR="00D12A3E">
        <w:rPr>
          <w:noProof/>
          <w:color w:val="1F497D"/>
        </w:rPr>
        <w:fldChar w:fldCharType="begin"/>
      </w:r>
      <w:r w:rsidR="00D12A3E">
        <w:rPr>
          <w:noProof/>
          <w:color w:val="1F497D"/>
        </w:rPr>
        <w:instrText xml:space="preserve"> INCLUDEPICTURE  "cid:image001.jpg@01CE24BC.C1BF62C0" \* MERGEFORMATINET </w:instrText>
      </w:r>
      <w:r w:rsidR="00D12A3E">
        <w:rPr>
          <w:noProof/>
          <w:color w:val="1F497D"/>
        </w:rPr>
        <w:fldChar w:fldCharType="separate"/>
      </w:r>
      <w:r w:rsidR="001D4853">
        <w:rPr>
          <w:noProof/>
          <w:color w:val="1F497D"/>
        </w:rPr>
        <w:fldChar w:fldCharType="begin"/>
      </w:r>
      <w:r w:rsidR="001D4853">
        <w:rPr>
          <w:noProof/>
          <w:color w:val="1F497D"/>
        </w:rPr>
        <w:instrText xml:space="preserve"> INCLUDEPICTURE  "cid:image001.jpg@01CE24BC.C1BF62C0" \* MERGEFORMATINET </w:instrText>
      </w:r>
      <w:r w:rsidR="001D4853">
        <w:rPr>
          <w:noProof/>
          <w:color w:val="1F497D"/>
        </w:rPr>
        <w:fldChar w:fldCharType="separate"/>
      </w:r>
      <w:r w:rsidR="00C40E39">
        <w:rPr>
          <w:noProof/>
          <w:color w:val="1F497D"/>
        </w:rPr>
        <w:fldChar w:fldCharType="begin"/>
      </w:r>
      <w:r w:rsidR="00C40E39">
        <w:rPr>
          <w:noProof/>
          <w:color w:val="1F497D"/>
        </w:rPr>
        <w:instrText xml:space="preserve"> INCLUDEPICTURE  "cid:image001.jpg@01CE24BC.C1BF62C0" \* MERGEFORMATINET </w:instrText>
      </w:r>
      <w:r w:rsidR="00C40E39">
        <w:rPr>
          <w:noProof/>
          <w:color w:val="1F497D"/>
        </w:rPr>
        <w:fldChar w:fldCharType="separate"/>
      </w:r>
      <w:r w:rsidR="0024241F">
        <w:rPr>
          <w:noProof/>
          <w:color w:val="1F497D"/>
        </w:rPr>
        <w:fldChar w:fldCharType="begin"/>
      </w:r>
      <w:r w:rsidR="0024241F">
        <w:rPr>
          <w:noProof/>
          <w:color w:val="1F497D"/>
        </w:rPr>
        <w:instrText xml:space="preserve"> INCLUDEPICTURE  "cid:image001.jpg@01CE24BC.C1BF62C0" \* MERGEFORMATINET </w:instrText>
      </w:r>
      <w:r w:rsidR="0024241F">
        <w:rPr>
          <w:noProof/>
          <w:color w:val="1F497D"/>
        </w:rPr>
        <w:fldChar w:fldCharType="separate"/>
      </w:r>
      <w:r w:rsidR="00BD0F0E">
        <w:rPr>
          <w:noProof/>
          <w:color w:val="1F497D"/>
        </w:rPr>
        <w:fldChar w:fldCharType="begin"/>
      </w:r>
      <w:r w:rsidR="00BD0F0E">
        <w:rPr>
          <w:noProof/>
          <w:color w:val="1F497D"/>
        </w:rPr>
        <w:instrText xml:space="preserve"> INCLUDEPICTURE  "cid:image001.jpg@01CE24BC.C1BF62C0" \* MERGEFORMATINET </w:instrText>
      </w:r>
      <w:r w:rsidR="00BD0F0E">
        <w:rPr>
          <w:noProof/>
          <w:color w:val="1F497D"/>
        </w:rPr>
        <w:fldChar w:fldCharType="separate"/>
      </w:r>
      <w:r w:rsidR="0039481C">
        <w:rPr>
          <w:noProof/>
          <w:color w:val="1F497D"/>
        </w:rPr>
        <w:fldChar w:fldCharType="begin"/>
      </w:r>
      <w:r w:rsidR="0039481C">
        <w:rPr>
          <w:noProof/>
          <w:color w:val="1F497D"/>
        </w:rPr>
        <w:instrText xml:space="preserve"> INCLUDEPICTURE  "cid:image001.jpg@01CE24BC.C1BF62C0" \* MERGEFORMATINET </w:instrText>
      </w:r>
      <w:r w:rsidR="0039481C">
        <w:rPr>
          <w:noProof/>
          <w:color w:val="1F497D"/>
        </w:rPr>
        <w:fldChar w:fldCharType="separate"/>
      </w:r>
      <w:r w:rsidR="00D95857">
        <w:rPr>
          <w:noProof/>
          <w:color w:val="1F497D"/>
        </w:rPr>
        <w:fldChar w:fldCharType="begin"/>
      </w:r>
      <w:r w:rsidR="00D95857">
        <w:rPr>
          <w:noProof/>
          <w:color w:val="1F497D"/>
        </w:rPr>
        <w:instrText xml:space="preserve"> INCLUDEPICTURE  "cid:image001.jpg@01CE24BC.C1BF62C0" \* MERGEFORMATINET </w:instrText>
      </w:r>
      <w:r w:rsidR="00D95857">
        <w:rPr>
          <w:noProof/>
          <w:color w:val="1F497D"/>
        </w:rPr>
        <w:fldChar w:fldCharType="separate"/>
      </w:r>
      <w:r w:rsidR="000019B4">
        <w:rPr>
          <w:noProof/>
          <w:color w:val="1F497D"/>
        </w:rPr>
        <w:fldChar w:fldCharType="begin"/>
      </w:r>
      <w:r w:rsidR="000019B4">
        <w:rPr>
          <w:noProof/>
          <w:color w:val="1F497D"/>
        </w:rPr>
        <w:instrText xml:space="preserve"> INCLUDEPICTURE  "cid:image001.jpg@01CE24BC.C1BF62C0" \* MERGEFORMATINET </w:instrText>
      </w:r>
      <w:r w:rsidR="000019B4">
        <w:rPr>
          <w:noProof/>
          <w:color w:val="1F497D"/>
        </w:rPr>
        <w:fldChar w:fldCharType="separate"/>
      </w:r>
      <w:r w:rsidR="00B44DE3">
        <w:rPr>
          <w:noProof/>
          <w:color w:val="1F497D"/>
        </w:rPr>
        <w:fldChar w:fldCharType="begin"/>
      </w:r>
      <w:r w:rsidR="00B44DE3">
        <w:rPr>
          <w:noProof/>
          <w:color w:val="1F497D"/>
        </w:rPr>
        <w:instrText xml:space="preserve"> INCLUDEPICTURE  "cid:image001.jpg@01CE24BC.C1BF62C0" \* MERGEFORMATINET </w:instrText>
      </w:r>
      <w:r w:rsidR="00B44DE3">
        <w:rPr>
          <w:noProof/>
          <w:color w:val="1F497D"/>
        </w:rPr>
        <w:fldChar w:fldCharType="separate"/>
      </w:r>
      <w:r w:rsidR="00B44DE3">
        <w:rPr>
          <w:noProof/>
          <w:color w:val="1F497D"/>
        </w:rPr>
        <w:fldChar w:fldCharType="begin"/>
      </w:r>
      <w:r w:rsidR="00B44DE3">
        <w:rPr>
          <w:noProof/>
          <w:color w:val="1F497D"/>
        </w:rPr>
        <w:instrText xml:space="preserve"> INCLUDEPICTURE  "cid:image001.jpg@01CE24BC.C1BF62C0" \* MERGEFORMATINET </w:instrText>
      </w:r>
      <w:r w:rsidR="00B44DE3">
        <w:rPr>
          <w:noProof/>
          <w:color w:val="1F497D"/>
        </w:rPr>
        <w:fldChar w:fldCharType="separate"/>
      </w:r>
      <w:r w:rsidR="000671F8">
        <w:rPr>
          <w:noProof/>
          <w:color w:val="1F497D"/>
        </w:rPr>
        <w:fldChar w:fldCharType="begin"/>
      </w:r>
      <w:r w:rsidR="000671F8">
        <w:rPr>
          <w:noProof/>
          <w:color w:val="1F497D"/>
        </w:rPr>
        <w:instrText xml:space="preserve"> INCLUDEPICTURE  "cid:image001.jpg@01CE24BC.C1BF62C0" \* MERGEFORMATINET </w:instrText>
      </w:r>
      <w:r w:rsidR="000671F8">
        <w:rPr>
          <w:noProof/>
          <w:color w:val="1F497D"/>
        </w:rPr>
        <w:fldChar w:fldCharType="separate"/>
      </w:r>
      <w:r w:rsidR="008A642C">
        <w:rPr>
          <w:noProof/>
          <w:color w:val="1F497D"/>
        </w:rPr>
        <w:fldChar w:fldCharType="begin"/>
      </w:r>
      <w:r w:rsidR="008A642C">
        <w:rPr>
          <w:noProof/>
          <w:color w:val="1F497D"/>
        </w:rPr>
        <w:instrText xml:space="preserve"> INCLUDEPICTURE  "cid:image001.jpg@01CE24BC.C1BF62C0" \* MERGEFORMATINET </w:instrText>
      </w:r>
      <w:r w:rsidR="008A642C">
        <w:rPr>
          <w:noProof/>
          <w:color w:val="1F497D"/>
        </w:rPr>
        <w:fldChar w:fldCharType="separate"/>
      </w:r>
      <w:r w:rsidR="00956A67">
        <w:rPr>
          <w:noProof/>
          <w:color w:val="1F497D"/>
        </w:rPr>
        <w:fldChar w:fldCharType="begin"/>
      </w:r>
      <w:r w:rsidR="00956A67">
        <w:rPr>
          <w:noProof/>
          <w:color w:val="1F497D"/>
        </w:rPr>
        <w:instrText xml:space="preserve"> INCLUDEPICTURE  "cid:image001.jpg@01CE24BC.C1BF62C0" \* MERGEFORMATINET </w:instrText>
      </w:r>
      <w:r w:rsidR="00956A67">
        <w:rPr>
          <w:noProof/>
          <w:color w:val="1F497D"/>
        </w:rPr>
        <w:fldChar w:fldCharType="separate"/>
      </w:r>
      <w:r w:rsidR="0048365B">
        <w:rPr>
          <w:noProof/>
          <w:color w:val="1F497D"/>
        </w:rPr>
        <w:fldChar w:fldCharType="begin"/>
      </w:r>
      <w:r w:rsidR="0048365B">
        <w:rPr>
          <w:noProof/>
          <w:color w:val="1F497D"/>
        </w:rPr>
        <w:instrText xml:space="preserve"> INCLUDEPICTURE  "cid:image001.jpg@01CE24BC.C1BF62C0" \* MERGEFORMATINET </w:instrText>
      </w:r>
      <w:r w:rsidR="0048365B">
        <w:rPr>
          <w:noProof/>
          <w:color w:val="1F497D"/>
        </w:rPr>
        <w:fldChar w:fldCharType="separate"/>
      </w:r>
      <w:r w:rsidR="00292D8B">
        <w:rPr>
          <w:noProof/>
          <w:color w:val="1F497D"/>
        </w:rPr>
        <w:fldChar w:fldCharType="begin"/>
      </w:r>
      <w:r w:rsidR="00292D8B">
        <w:rPr>
          <w:noProof/>
          <w:color w:val="1F497D"/>
        </w:rPr>
        <w:instrText xml:space="preserve"> INCLUDEPICTURE  "cid:image001.jpg@01CE24BC.C1BF62C0" \* MERGEFORMATINET </w:instrText>
      </w:r>
      <w:r w:rsidR="00292D8B">
        <w:rPr>
          <w:noProof/>
          <w:color w:val="1F497D"/>
        </w:rPr>
        <w:fldChar w:fldCharType="separate"/>
      </w:r>
      <w:r w:rsidR="001258B6">
        <w:rPr>
          <w:noProof/>
          <w:color w:val="1F497D"/>
        </w:rPr>
        <w:fldChar w:fldCharType="begin"/>
      </w:r>
      <w:r w:rsidR="001258B6">
        <w:rPr>
          <w:noProof/>
          <w:color w:val="1F497D"/>
        </w:rPr>
        <w:instrText xml:space="preserve"> INCLUDEPICTURE  "cid:image001.jpg@01CE24BC.C1BF62C0" \* MERGEFORMATINET </w:instrText>
      </w:r>
      <w:r w:rsidR="001258B6">
        <w:rPr>
          <w:noProof/>
          <w:color w:val="1F497D"/>
        </w:rPr>
        <w:fldChar w:fldCharType="separate"/>
      </w:r>
      <w:r w:rsidR="00F721B8">
        <w:rPr>
          <w:noProof/>
          <w:color w:val="1F497D"/>
        </w:rPr>
        <w:fldChar w:fldCharType="begin"/>
      </w:r>
      <w:r w:rsidR="00F721B8">
        <w:rPr>
          <w:noProof/>
          <w:color w:val="1F497D"/>
        </w:rPr>
        <w:instrText xml:space="preserve"> INCLUDEPICTURE  "cid:image001.jpg@01CE24BC.C1BF62C0" \* MERGEFORMATINET </w:instrText>
      </w:r>
      <w:r w:rsidR="00F721B8">
        <w:rPr>
          <w:noProof/>
          <w:color w:val="1F497D"/>
        </w:rPr>
        <w:fldChar w:fldCharType="separate"/>
      </w:r>
      <w:r w:rsidR="00BE7F9C">
        <w:rPr>
          <w:noProof/>
          <w:color w:val="1F497D"/>
        </w:rPr>
        <w:fldChar w:fldCharType="begin"/>
      </w:r>
      <w:r w:rsidR="00BE7F9C">
        <w:rPr>
          <w:noProof/>
          <w:color w:val="1F497D"/>
        </w:rPr>
        <w:instrText xml:space="preserve"> INCLUDEPICTURE  "cid:image001.jpg@01CE24BC.C1BF62C0" \* MERGEFORMATINET </w:instrText>
      </w:r>
      <w:r w:rsidR="00BE7F9C">
        <w:rPr>
          <w:noProof/>
          <w:color w:val="1F497D"/>
        </w:rPr>
        <w:fldChar w:fldCharType="separate"/>
      </w:r>
      <w:r w:rsidR="00BA7290">
        <w:rPr>
          <w:noProof/>
          <w:color w:val="1F497D"/>
        </w:rPr>
        <w:fldChar w:fldCharType="begin"/>
      </w:r>
      <w:r w:rsidR="00BA7290">
        <w:rPr>
          <w:noProof/>
          <w:color w:val="1F497D"/>
        </w:rPr>
        <w:instrText xml:space="preserve"> INCLUDEPICTURE  "cid:image001.jpg@01CE24BC.C1BF62C0" \* MERGEFORMATINET </w:instrText>
      </w:r>
      <w:r w:rsidR="00BA7290">
        <w:rPr>
          <w:noProof/>
          <w:color w:val="1F497D"/>
        </w:rPr>
        <w:fldChar w:fldCharType="separate"/>
      </w:r>
      <w:r w:rsidR="002F1CD8">
        <w:rPr>
          <w:noProof/>
          <w:color w:val="1F497D"/>
        </w:rPr>
        <w:fldChar w:fldCharType="begin"/>
      </w:r>
      <w:r w:rsidR="002F1CD8">
        <w:rPr>
          <w:noProof/>
          <w:color w:val="1F497D"/>
        </w:rPr>
        <w:instrText xml:space="preserve"> INCLUDEPICTURE  "cid:image001.jpg@01CE24BC.C1BF62C0" \* MERGEFORMATINET </w:instrText>
      </w:r>
      <w:r w:rsidR="002F1CD8">
        <w:rPr>
          <w:noProof/>
          <w:color w:val="1F497D"/>
        </w:rPr>
        <w:fldChar w:fldCharType="separate"/>
      </w:r>
      <w:r w:rsidR="004F1072">
        <w:rPr>
          <w:noProof/>
          <w:color w:val="1F497D"/>
        </w:rPr>
        <w:fldChar w:fldCharType="begin"/>
      </w:r>
      <w:r w:rsidR="004F1072">
        <w:rPr>
          <w:noProof/>
          <w:color w:val="1F497D"/>
        </w:rPr>
        <w:instrText xml:space="preserve"> INCLUDEPICTURE  "cid:image001.jpg@01CE24BC.C1BF62C0" \* MERGEFORMATINET </w:instrText>
      </w:r>
      <w:r w:rsidR="004F1072">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9F233B">
        <w:rPr>
          <w:noProof/>
          <w:color w:val="1F497D"/>
        </w:rPr>
        <w:fldChar w:fldCharType="begin"/>
      </w:r>
      <w:r w:rsidR="009F233B">
        <w:rPr>
          <w:noProof/>
          <w:color w:val="1F497D"/>
        </w:rPr>
        <w:instrText xml:space="preserve"> INCLUDEPICTURE  "cid:image001.jpg@01CE24BC.C1BF62C0" \* MERGEFORMATINET </w:instrText>
      </w:r>
      <w:r w:rsidR="009F233B">
        <w:rPr>
          <w:noProof/>
          <w:color w:val="1F497D"/>
        </w:rPr>
        <w:fldChar w:fldCharType="separate"/>
      </w:r>
      <w:r w:rsidR="00073B6C">
        <w:rPr>
          <w:noProof/>
          <w:color w:val="1F497D"/>
        </w:rPr>
        <w:fldChar w:fldCharType="begin"/>
      </w:r>
      <w:r w:rsidR="00073B6C">
        <w:rPr>
          <w:noProof/>
          <w:color w:val="1F497D"/>
        </w:rPr>
        <w:instrText xml:space="preserve"> INCLUDEPICTURE  "cid:image001.jpg@01CE24BC.C1BF62C0" \* MERGEFORMATINET </w:instrText>
      </w:r>
      <w:r w:rsidR="00073B6C">
        <w:rPr>
          <w:noProof/>
          <w:color w:val="1F497D"/>
        </w:rPr>
        <w:fldChar w:fldCharType="separate"/>
      </w:r>
      <w:r w:rsidR="00F57FB8">
        <w:rPr>
          <w:noProof/>
          <w:color w:val="1F497D"/>
        </w:rPr>
        <w:fldChar w:fldCharType="begin"/>
      </w:r>
      <w:r w:rsidR="00F57FB8">
        <w:rPr>
          <w:noProof/>
          <w:color w:val="1F497D"/>
        </w:rPr>
        <w:instrText xml:space="preserve"> INCLUDEPICTURE  "cid:image001.jpg@01CE24BC.C1BF62C0" \* MERGEFORMATINET </w:instrText>
      </w:r>
      <w:r w:rsidR="00F57FB8">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53851">
        <w:rPr>
          <w:noProof/>
          <w:color w:val="1F497D"/>
        </w:rPr>
        <w:fldChar w:fldCharType="begin"/>
      </w:r>
      <w:r w:rsidR="00353851">
        <w:rPr>
          <w:noProof/>
          <w:color w:val="1F497D"/>
        </w:rPr>
        <w:instrText xml:space="preserve"> INCLUDEPICTURE  "cid:image001.jpg@01CE24BC.C1BF62C0" \* MERGEFORMATINET </w:instrText>
      </w:r>
      <w:r w:rsidR="00353851">
        <w:rPr>
          <w:noProof/>
          <w:color w:val="1F497D"/>
        </w:rPr>
        <w:fldChar w:fldCharType="separate"/>
      </w:r>
      <w:r w:rsidR="005C6456">
        <w:rPr>
          <w:noProof/>
          <w:color w:val="1F497D"/>
        </w:rPr>
        <w:fldChar w:fldCharType="begin"/>
      </w:r>
      <w:r w:rsidR="005C6456">
        <w:rPr>
          <w:noProof/>
          <w:color w:val="1F497D"/>
        </w:rPr>
        <w:instrText xml:space="preserve"> INCLUDEPICTURE  "cid:image001.jpg@01CE24BC.C1BF62C0" \* MERGEFORMATINET </w:instrText>
      </w:r>
      <w:r w:rsidR="005C6456">
        <w:rPr>
          <w:noProof/>
          <w:color w:val="1F497D"/>
        </w:rPr>
        <w:fldChar w:fldCharType="separate"/>
      </w:r>
      <w:r w:rsidR="00452D04">
        <w:rPr>
          <w:noProof/>
          <w:color w:val="1F497D"/>
        </w:rPr>
        <w:fldChar w:fldCharType="begin"/>
      </w:r>
      <w:r w:rsidR="00452D04">
        <w:rPr>
          <w:noProof/>
          <w:color w:val="1F497D"/>
        </w:rPr>
        <w:instrText xml:space="preserve"> INCLUDEPICTURE  "cid:image001.jpg@01CE24BC.C1BF62C0" \* MERGEFORMATINET </w:instrText>
      </w:r>
      <w:r w:rsidR="00452D04">
        <w:rPr>
          <w:noProof/>
          <w:color w:val="1F497D"/>
        </w:rPr>
        <w:fldChar w:fldCharType="separate"/>
      </w:r>
      <w:r w:rsidR="0020158A">
        <w:rPr>
          <w:noProof/>
          <w:color w:val="1F497D"/>
        </w:rPr>
        <w:fldChar w:fldCharType="begin"/>
      </w:r>
      <w:r w:rsidR="0020158A">
        <w:rPr>
          <w:noProof/>
          <w:color w:val="1F497D"/>
        </w:rPr>
        <w:instrText xml:space="preserve"> INCLUDEPICTURE  "cid:image001.jpg@01CE24BC.C1BF62C0" \* MERGEFORMATINET </w:instrText>
      </w:r>
      <w:r w:rsidR="0020158A">
        <w:rPr>
          <w:noProof/>
          <w:color w:val="1F497D"/>
        </w:rPr>
        <w:fldChar w:fldCharType="separate"/>
      </w:r>
      <w:r w:rsidR="00E32B11">
        <w:rPr>
          <w:noProof/>
          <w:color w:val="1F497D"/>
        </w:rPr>
        <w:fldChar w:fldCharType="begin"/>
      </w:r>
      <w:r w:rsidR="00E32B11">
        <w:rPr>
          <w:noProof/>
          <w:color w:val="1F497D"/>
        </w:rPr>
        <w:instrText xml:space="preserve"> INCLUDEPICTURE  "cid:image001.jpg@01CE24BC.C1BF62C0" \* MERGEFORMATINET </w:instrText>
      </w:r>
      <w:r w:rsidR="00E32B11">
        <w:rPr>
          <w:noProof/>
          <w:color w:val="1F497D"/>
        </w:rPr>
        <w:fldChar w:fldCharType="separate"/>
      </w:r>
      <w:r w:rsidR="007723D4">
        <w:rPr>
          <w:noProof/>
          <w:color w:val="1F497D"/>
        </w:rPr>
        <w:fldChar w:fldCharType="begin"/>
      </w:r>
      <w:r w:rsidR="007723D4">
        <w:rPr>
          <w:noProof/>
          <w:color w:val="1F497D"/>
        </w:rPr>
        <w:instrText xml:space="preserve"> INCLUDEPICTURE  "cid:image001.jpg@01CE24BC.C1BF62C0" \* MERGEFORMATINET </w:instrText>
      </w:r>
      <w:r w:rsidR="007723D4">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E48F6">
        <w:rPr>
          <w:noProof/>
          <w:color w:val="1F497D"/>
        </w:rPr>
        <w:fldChar w:fldCharType="begin"/>
      </w:r>
      <w:r w:rsidR="003E48F6">
        <w:rPr>
          <w:noProof/>
          <w:color w:val="1F497D"/>
        </w:rPr>
        <w:instrText xml:space="preserve"> INCLUDEPICTURE  "cid:image001.jpg@01CE24BC.C1BF62C0" \* MERGEFORMATINET </w:instrText>
      </w:r>
      <w:r w:rsidR="003E48F6">
        <w:rPr>
          <w:noProof/>
          <w:color w:val="1F497D"/>
        </w:rPr>
        <w:fldChar w:fldCharType="separate"/>
      </w:r>
      <w:r w:rsidR="00BB06EA">
        <w:rPr>
          <w:noProof/>
          <w:color w:val="1F497D"/>
        </w:rPr>
        <w:fldChar w:fldCharType="begin"/>
      </w:r>
      <w:r w:rsidR="00BB06EA">
        <w:rPr>
          <w:noProof/>
          <w:color w:val="1F497D"/>
        </w:rPr>
        <w:instrText xml:space="preserve"> INCLUDEPICTURE  "cid:image001.jpg@01CE24BC.C1BF62C0" \* MERGEFORMATINET </w:instrText>
      </w:r>
      <w:r w:rsidR="00BB06EA">
        <w:rPr>
          <w:noProof/>
          <w:color w:val="1F497D"/>
        </w:rPr>
        <w:fldChar w:fldCharType="separate"/>
      </w:r>
      <w:r w:rsidR="00327FEE">
        <w:rPr>
          <w:noProof/>
          <w:color w:val="1F497D"/>
        </w:rPr>
        <w:fldChar w:fldCharType="begin"/>
      </w:r>
      <w:r w:rsidR="00327FEE">
        <w:rPr>
          <w:noProof/>
          <w:color w:val="1F497D"/>
        </w:rPr>
        <w:instrText xml:space="preserve"> INCLUDEPICTURE  "cid:image001.jpg@01CE24BC.C1BF62C0" \* MERGEFORMATINET </w:instrText>
      </w:r>
      <w:r w:rsidR="00327FEE">
        <w:rPr>
          <w:noProof/>
          <w:color w:val="1F497D"/>
        </w:rPr>
        <w:fldChar w:fldCharType="separate"/>
      </w:r>
      <w:r w:rsidR="00327FEE">
        <w:rPr>
          <w:noProof/>
          <w:color w:val="1F497D"/>
        </w:rPr>
        <w:fldChar w:fldCharType="begin"/>
      </w:r>
      <w:r w:rsidR="00327FEE">
        <w:rPr>
          <w:noProof/>
          <w:color w:val="1F497D"/>
        </w:rPr>
        <w:instrText xml:space="preserve"> INCLUDEPICTURE  "cid:image001.jpg@01CE24BC.C1BF62C0" \* MERGEFORMATINET </w:instrText>
      </w:r>
      <w:r w:rsidR="00327FEE">
        <w:rPr>
          <w:noProof/>
          <w:color w:val="1F497D"/>
        </w:rPr>
        <w:fldChar w:fldCharType="separate"/>
      </w:r>
      <w:r w:rsidR="002D0E16">
        <w:rPr>
          <w:noProof/>
          <w:color w:val="1F497D"/>
        </w:rPr>
        <w:fldChar w:fldCharType="begin"/>
      </w:r>
      <w:r w:rsidR="002D0E16">
        <w:rPr>
          <w:noProof/>
          <w:color w:val="1F497D"/>
        </w:rPr>
        <w:instrText xml:space="preserve"> INCLUDEPICTURE  "cid:image001.jpg@01CE24BC.C1BF62C0" \* MERGEFORMATINET </w:instrText>
      </w:r>
      <w:r w:rsidR="002D0E16">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C4662B">
        <w:rPr>
          <w:noProof/>
          <w:color w:val="1F497D"/>
        </w:rPr>
        <w:fldChar w:fldCharType="begin"/>
      </w:r>
      <w:r w:rsidR="00C4662B">
        <w:rPr>
          <w:noProof/>
          <w:color w:val="1F497D"/>
        </w:rPr>
        <w:instrText xml:space="preserve"> INCLUDEPICTURE  "cid:image001.jpg@01CE24BC.C1BF62C0" \* MERGEFORMATINET </w:instrText>
      </w:r>
      <w:r w:rsidR="00C4662B">
        <w:rPr>
          <w:noProof/>
          <w:color w:val="1F497D"/>
        </w:rPr>
        <w:fldChar w:fldCharType="separate"/>
      </w:r>
      <w:r w:rsidR="0061734D">
        <w:rPr>
          <w:noProof/>
          <w:color w:val="1F497D"/>
        </w:rPr>
        <w:fldChar w:fldCharType="begin"/>
      </w:r>
      <w:r w:rsidR="0061734D">
        <w:rPr>
          <w:noProof/>
          <w:color w:val="1F497D"/>
        </w:rPr>
        <w:instrText xml:space="preserve"> INCLUDEPICTURE  "cid:image001.jpg@01CE24BC.C1BF62C0" \* MERGEFORMATINET </w:instrText>
      </w:r>
      <w:r w:rsidR="0061734D">
        <w:rPr>
          <w:noProof/>
          <w:color w:val="1F497D"/>
        </w:rPr>
        <w:fldChar w:fldCharType="separate"/>
      </w:r>
      <w:r w:rsidR="00D923D3">
        <w:rPr>
          <w:noProof/>
          <w:color w:val="1F497D"/>
        </w:rPr>
        <w:fldChar w:fldCharType="begin"/>
      </w:r>
      <w:r w:rsidR="00D923D3">
        <w:rPr>
          <w:noProof/>
          <w:color w:val="1F497D"/>
        </w:rPr>
        <w:instrText xml:space="preserve"> INCLUDEPICTURE  "cid:image001.jpg@01CE24BC.C1BF62C0" \* MERGEFORMATINET </w:instrText>
      </w:r>
      <w:r w:rsidR="00D923D3">
        <w:rPr>
          <w:noProof/>
          <w:color w:val="1F497D"/>
        </w:rPr>
        <w:fldChar w:fldCharType="separate"/>
      </w:r>
      <w:r w:rsidR="00A0558A">
        <w:rPr>
          <w:noProof/>
          <w:color w:val="1F497D"/>
        </w:rPr>
        <w:fldChar w:fldCharType="begin"/>
      </w:r>
      <w:r w:rsidR="00A0558A">
        <w:rPr>
          <w:noProof/>
          <w:color w:val="1F497D"/>
        </w:rPr>
        <w:instrText xml:space="preserve"> INCLUDEPICTURE  "cid:image001.jpg@01CE24BC.C1BF62C0" \* MERGEFORMATINET </w:instrText>
      </w:r>
      <w:r w:rsidR="00A0558A">
        <w:rPr>
          <w:noProof/>
          <w:color w:val="1F497D"/>
        </w:rPr>
        <w:fldChar w:fldCharType="separate"/>
      </w:r>
      <w:r w:rsidR="0047017D">
        <w:rPr>
          <w:noProof/>
          <w:color w:val="1F497D"/>
        </w:rPr>
        <w:fldChar w:fldCharType="begin"/>
      </w:r>
      <w:r w:rsidR="0047017D">
        <w:rPr>
          <w:noProof/>
          <w:color w:val="1F497D"/>
        </w:rPr>
        <w:instrText xml:space="preserve"> INCLUDEPICTURE  "cid:image001.jpg@01CE24BC.C1BF62C0" \* MERGEFORMATINET </w:instrText>
      </w:r>
      <w:r w:rsidR="0047017D">
        <w:rPr>
          <w:noProof/>
          <w:color w:val="1F497D"/>
        </w:rPr>
        <w:fldChar w:fldCharType="separate"/>
      </w:r>
      <w:r w:rsidR="007B3A5E">
        <w:rPr>
          <w:noProof/>
          <w:color w:val="1F497D"/>
        </w:rPr>
        <w:fldChar w:fldCharType="begin"/>
      </w:r>
      <w:r w:rsidR="007B3A5E">
        <w:rPr>
          <w:noProof/>
          <w:color w:val="1F497D"/>
        </w:rPr>
        <w:instrText xml:space="preserve"> INCLUDEPICTURE  "cid:image001.jpg@01CE24BC.C1BF62C0" \* MERGEFORMATINET </w:instrText>
      </w:r>
      <w:r w:rsidR="007B3A5E">
        <w:rPr>
          <w:noProof/>
          <w:color w:val="1F497D"/>
        </w:rPr>
        <w:fldChar w:fldCharType="separate"/>
      </w:r>
      <w:r w:rsidR="0031124E">
        <w:rPr>
          <w:noProof/>
          <w:color w:val="1F497D"/>
        </w:rPr>
        <w:fldChar w:fldCharType="begin"/>
      </w:r>
      <w:r w:rsidR="0031124E">
        <w:rPr>
          <w:noProof/>
          <w:color w:val="1F497D"/>
        </w:rPr>
        <w:instrText xml:space="preserve"> INCLUDEPICTURE  "cid:image001.jpg@01CE24BC.C1BF62C0" \* MERGEFORMATINET </w:instrText>
      </w:r>
      <w:r w:rsidR="0031124E">
        <w:rPr>
          <w:noProof/>
          <w:color w:val="1F497D"/>
        </w:rPr>
        <w:fldChar w:fldCharType="separate"/>
      </w:r>
      <w:r w:rsidR="000C1C17">
        <w:rPr>
          <w:noProof/>
          <w:color w:val="1F497D"/>
        </w:rPr>
        <w:fldChar w:fldCharType="begin"/>
      </w:r>
      <w:r w:rsidR="000C1C17">
        <w:rPr>
          <w:noProof/>
          <w:color w:val="1F497D"/>
        </w:rPr>
        <w:instrText xml:space="preserve"> INCLUDEPICTURE  "cid:image001.jpg@01CE24BC.C1BF62C0" \* MERGEFORMATINET </w:instrText>
      </w:r>
      <w:r w:rsidR="000C1C17">
        <w:rPr>
          <w:noProof/>
          <w:color w:val="1F497D"/>
        </w:rPr>
        <w:fldChar w:fldCharType="separate"/>
      </w:r>
      <w:r w:rsidR="00624D51">
        <w:rPr>
          <w:noProof/>
          <w:color w:val="1F497D"/>
        </w:rPr>
        <w:fldChar w:fldCharType="begin"/>
      </w:r>
      <w:r w:rsidR="00624D51">
        <w:rPr>
          <w:noProof/>
          <w:color w:val="1F497D"/>
        </w:rPr>
        <w:instrText xml:space="preserve"> INCLUDEPICTURE  "cid:image001.jpg@01CE24BC.C1BF62C0" \* MERGEFORMATINET </w:instrText>
      </w:r>
      <w:r w:rsidR="00624D51">
        <w:rPr>
          <w:noProof/>
          <w:color w:val="1F497D"/>
        </w:rPr>
        <w:fldChar w:fldCharType="separate"/>
      </w:r>
      <w:r w:rsidR="00133931">
        <w:rPr>
          <w:noProof/>
          <w:color w:val="1F497D"/>
        </w:rPr>
        <w:fldChar w:fldCharType="begin"/>
      </w:r>
      <w:r w:rsidR="00133931">
        <w:rPr>
          <w:noProof/>
          <w:color w:val="1F497D"/>
        </w:rPr>
        <w:instrText xml:space="preserve"> INCLUDEPICTURE  "cid:image001.jpg@01CE24BC.C1BF62C0" \* MERGEFORMATINET </w:instrText>
      </w:r>
      <w:r w:rsidR="00133931">
        <w:rPr>
          <w:noProof/>
          <w:color w:val="1F497D"/>
        </w:rPr>
        <w:fldChar w:fldCharType="separate"/>
      </w:r>
      <w:r w:rsidR="004D4959">
        <w:rPr>
          <w:noProof/>
          <w:color w:val="1F497D"/>
        </w:rPr>
        <w:fldChar w:fldCharType="begin"/>
      </w:r>
      <w:r w:rsidR="004D4959">
        <w:rPr>
          <w:noProof/>
          <w:color w:val="1F497D"/>
        </w:rPr>
        <w:instrText xml:space="preserve"> INCLUDEPICTURE  "cid:image001.jpg@01CE24BC.C1BF62C0" \* MERGEFORMATINET </w:instrText>
      </w:r>
      <w:r w:rsidR="004D4959">
        <w:rPr>
          <w:noProof/>
          <w:color w:val="1F497D"/>
        </w:rPr>
        <w:fldChar w:fldCharType="separate"/>
      </w:r>
      <w:r w:rsidR="00AB7F3F">
        <w:rPr>
          <w:noProof/>
          <w:color w:val="1F497D"/>
        </w:rPr>
        <w:fldChar w:fldCharType="begin"/>
      </w:r>
      <w:r w:rsidR="00AB7F3F">
        <w:rPr>
          <w:noProof/>
          <w:color w:val="1F497D"/>
        </w:rPr>
        <w:instrText xml:space="preserve"> </w:instrText>
      </w:r>
      <w:r w:rsidR="00AB7F3F">
        <w:rPr>
          <w:noProof/>
          <w:color w:val="1F497D"/>
        </w:rPr>
        <w:instrText>INCLUDEPICTURE  "cid:image001.jpg@01CE24BC.C1BF62C0" \* MERGEFORMATINET</w:instrText>
      </w:r>
      <w:r w:rsidR="00AB7F3F">
        <w:rPr>
          <w:noProof/>
          <w:color w:val="1F497D"/>
        </w:rPr>
        <w:instrText xml:space="preserve"> </w:instrText>
      </w:r>
      <w:r w:rsidR="00AB7F3F">
        <w:rPr>
          <w:noProof/>
          <w:color w:val="1F497D"/>
        </w:rPr>
        <w:fldChar w:fldCharType="separate"/>
      </w:r>
      <w:r w:rsidR="001517DF">
        <w:rPr>
          <w:noProof/>
          <w:color w:val="1F497D"/>
        </w:rPr>
        <w:pict w14:anchorId="6954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pt;height:99.5pt;visibility:visible">
            <v:imagedata r:id="rId8" r:href="rId9"/>
          </v:shape>
        </w:pict>
      </w:r>
      <w:r w:rsidR="00AB7F3F">
        <w:rPr>
          <w:noProof/>
          <w:color w:val="1F497D"/>
        </w:rPr>
        <w:fldChar w:fldCharType="end"/>
      </w:r>
      <w:r w:rsidR="004D4959">
        <w:rPr>
          <w:noProof/>
          <w:color w:val="1F497D"/>
        </w:rPr>
        <w:fldChar w:fldCharType="end"/>
      </w:r>
      <w:r w:rsidR="00133931">
        <w:rPr>
          <w:noProof/>
          <w:color w:val="1F497D"/>
        </w:rPr>
        <w:fldChar w:fldCharType="end"/>
      </w:r>
      <w:r w:rsidR="00624D51">
        <w:rPr>
          <w:noProof/>
          <w:color w:val="1F497D"/>
        </w:rPr>
        <w:fldChar w:fldCharType="end"/>
      </w:r>
      <w:r w:rsidR="000C1C17">
        <w:rPr>
          <w:noProof/>
          <w:color w:val="1F497D"/>
        </w:rPr>
        <w:fldChar w:fldCharType="end"/>
      </w:r>
      <w:r w:rsidR="0031124E">
        <w:rPr>
          <w:noProof/>
          <w:color w:val="1F497D"/>
        </w:rPr>
        <w:fldChar w:fldCharType="end"/>
      </w:r>
      <w:r w:rsidR="007B3A5E">
        <w:rPr>
          <w:noProof/>
          <w:color w:val="1F497D"/>
        </w:rPr>
        <w:fldChar w:fldCharType="end"/>
      </w:r>
      <w:r w:rsidR="0047017D">
        <w:rPr>
          <w:noProof/>
          <w:color w:val="1F497D"/>
        </w:rPr>
        <w:fldChar w:fldCharType="end"/>
      </w:r>
      <w:r w:rsidR="00A0558A">
        <w:rPr>
          <w:noProof/>
          <w:color w:val="1F497D"/>
        </w:rPr>
        <w:fldChar w:fldCharType="end"/>
      </w:r>
      <w:r w:rsidR="00D923D3">
        <w:rPr>
          <w:noProof/>
          <w:color w:val="1F497D"/>
        </w:rPr>
        <w:fldChar w:fldCharType="end"/>
      </w:r>
      <w:r w:rsidR="0061734D">
        <w:rPr>
          <w:noProof/>
          <w:color w:val="1F497D"/>
        </w:rPr>
        <w:fldChar w:fldCharType="end"/>
      </w:r>
      <w:r w:rsidR="00C4662B">
        <w:rPr>
          <w:noProof/>
          <w:color w:val="1F497D"/>
        </w:rPr>
        <w:fldChar w:fldCharType="end"/>
      </w:r>
      <w:r>
        <w:rPr>
          <w:noProof/>
          <w:color w:val="1F497D"/>
        </w:rPr>
        <w:fldChar w:fldCharType="end"/>
      </w:r>
      <w:r w:rsidR="002D0E16">
        <w:rPr>
          <w:noProof/>
          <w:color w:val="1F497D"/>
        </w:rPr>
        <w:fldChar w:fldCharType="end"/>
      </w:r>
      <w:r w:rsidR="00327FEE">
        <w:rPr>
          <w:noProof/>
          <w:color w:val="1F497D"/>
        </w:rPr>
        <w:fldChar w:fldCharType="end"/>
      </w:r>
      <w:r w:rsidR="00327FEE">
        <w:rPr>
          <w:noProof/>
          <w:color w:val="1F497D"/>
        </w:rPr>
        <w:fldChar w:fldCharType="end"/>
      </w:r>
      <w:r w:rsidR="00BB06EA">
        <w:rPr>
          <w:noProof/>
          <w:color w:val="1F497D"/>
        </w:rPr>
        <w:fldChar w:fldCharType="end"/>
      </w:r>
      <w:r w:rsidR="003E48F6">
        <w:rPr>
          <w:noProof/>
          <w:color w:val="1F497D"/>
        </w:rPr>
        <w:fldChar w:fldCharType="end"/>
      </w:r>
      <w:r>
        <w:rPr>
          <w:noProof/>
          <w:color w:val="1F497D"/>
        </w:rPr>
        <w:fldChar w:fldCharType="end"/>
      </w:r>
      <w:r>
        <w:rPr>
          <w:noProof/>
          <w:color w:val="1F497D"/>
        </w:rPr>
        <w:fldChar w:fldCharType="end"/>
      </w:r>
      <w:r w:rsidR="007723D4">
        <w:rPr>
          <w:noProof/>
          <w:color w:val="1F497D"/>
        </w:rPr>
        <w:fldChar w:fldCharType="end"/>
      </w:r>
      <w:r w:rsidR="00E32B11">
        <w:rPr>
          <w:noProof/>
          <w:color w:val="1F497D"/>
        </w:rPr>
        <w:fldChar w:fldCharType="end"/>
      </w:r>
      <w:r w:rsidR="0020158A">
        <w:rPr>
          <w:noProof/>
          <w:color w:val="1F497D"/>
        </w:rPr>
        <w:fldChar w:fldCharType="end"/>
      </w:r>
      <w:r w:rsidR="00452D04">
        <w:rPr>
          <w:noProof/>
          <w:color w:val="1F497D"/>
        </w:rPr>
        <w:fldChar w:fldCharType="end"/>
      </w:r>
      <w:r w:rsidR="005C6456">
        <w:rPr>
          <w:noProof/>
          <w:color w:val="1F497D"/>
        </w:rPr>
        <w:fldChar w:fldCharType="end"/>
      </w:r>
      <w:r w:rsidR="00353851">
        <w:rPr>
          <w:noProof/>
          <w:color w:val="1F497D"/>
        </w:rPr>
        <w:fldChar w:fldCharType="end"/>
      </w:r>
      <w:r>
        <w:rPr>
          <w:noProof/>
          <w:color w:val="1F497D"/>
        </w:rPr>
        <w:fldChar w:fldCharType="end"/>
      </w:r>
      <w:r w:rsidR="00F57FB8">
        <w:rPr>
          <w:noProof/>
          <w:color w:val="1F497D"/>
        </w:rPr>
        <w:fldChar w:fldCharType="end"/>
      </w:r>
      <w:r w:rsidR="00073B6C">
        <w:rPr>
          <w:noProof/>
          <w:color w:val="1F497D"/>
        </w:rPr>
        <w:fldChar w:fldCharType="end"/>
      </w:r>
      <w:r w:rsidR="009F233B">
        <w:rPr>
          <w:noProof/>
          <w:color w:val="1F497D"/>
        </w:rPr>
        <w:fldChar w:fldCharType="end"/>
      </w:r>
      <w:r>
        <w:rPr>
          <w:noProof/>
          <w:color w:val="1F497D"/>
        </w:rPr>
        <w:fldChar w:fldCharType="end"/>
      </w:r>
      <w:r w:rsidR="004F1072">
        <w:rPr>
          <w:noProof/>
          <w:color w:val="1F497D"/>
        </w:rPr>
        <w:fldChar w:fldCharType="end"/>
      </w:r>
      <w:r w:rsidR="002F1CD8">
        <w:rPr>
          <w:noProof/>
          <w:color w:val="1F497D"/>
        </w:rPr>
        <w:fldChar w:fldCharType="end"/>
      </w:r>
      <w:r w:rsidR="00BA7290">
        <w:rPr>
          <w:noProof/>
          <w:color w:val="1F497D"/>
        </w:rPr>
        <w:fldChar w:fldCharType="end"/>
      </w:r>
      <w:r w:rsidR="00BE7F9C">
        <w:rPr>
          <w:noProof/>
          <w:color w:val="1F497D"/>
        </w:rPr>
        <w:fldChar w:fldCharType="end"/>
      </w:r>
      <w:r w:rsidR="00F721B8">
        <w:rPr>
          <w:noProof/>
          <w:color w:val="1F497D"/>
        </w:rPr>
        <w:fldChar w:fldCharType="end"/>
      </w:r>
      <w:r w:rsidR="001258B6">
        <w:rPr>
          <w:noProof/>
          <w:color w:val="1F497D"/>
        </w:rPr>
        <w:fldChar w:fldCharType="end"/>
      </w:r>
      <w:r w:rsidR="00292D8B">
        <w:rPr>
          <w:noProof/>
          <w:color w:val="1F497D"/>
        </w:rPr>
        <w:fldChar w:fldCharType="end"/>
      </w:r>
      <w:r w:rsidR="0048365B">
        <w:rPr>
          <w:noProof/>
          <w:color w:val="1F497D"/>
        </w:rPr>
        <w:fldChar w:fldCharType="end"/>
      </w:r>
      <w:r w:rsidR="00956A67">
        <w:rPr>
          <w:noProof/>
          <w:color w:val="1F497D"/>
        </w:rPr>
        <w:fldChar w:fldCharType="end"/>
      </w:r>
      <w:r w:rsidR="008A642C">
        <w:rPr>
          <w:noProof/>
          <w:color w:val="1F497D"/>
        </w:rPr>
        <w:fldChar w:fldCharType="end"/>
      </w:r>
      <w:r w:rsidR="000671F8">
        <w:rPr>
          <w:noProof/>
          <w:color w:val="1F497D"/>
        </w:rPr>
        <w:fldChar w:fldCharType="end"/>
      </w:r>
      <w:r w:rsidR="00B44DE3">
        <w:rPr>
          <w:noProof/>
          <w:color w:val="1F497D"/>
        </w:rPr>
        <w:fldChar w:fldCharType="end"/>
      </w:r>
      <w:r w:rsidR="00B44DE3">
        <w:rPr>
          <w:noProof/>
          <w:color w:val="1F497D"/>
        </w:rPr>
        <w:fldChar w:fldCharType="end"/>
      </w:r>
      <w:r w:rsidR="000019B4">
        <w:rPr>
          <w:noProof/>
          <w:color w:val="1F497D"/>
        </w:rPr>
        <w:fldChar w:fldCharType="end"/>
      </w:r>
      <w:r w:rsidR="00D95857">
        <w:rPr>
          <w:noProof/>
          <w:color w:val="1F497D"/>
        </w:rPr>
        <w:fldChar w:fldCharType="end"/>
      </w:r>
      <w:r w:rsidR="0039481C">
        <w:rPr>
          <w:noProof/>
          <w:color w:val="1F497D"/>
        </w:rPr>
        <w:fldChar w:fldCharType="end"/>
      </w:r>
      <w:r w:rsidR="00BD0F0E">
        <w:rPr>
          <w:noProof/>
          <w:color w:val="1F497D"/>
        </w:rPr>
        <w:fldChar w:fldCharType="end"/>
      </w:r>
      <w:r w:rsidR="0024241F">
        <w:rPr>
          <w:noProof/>
          <w:color w:val="1F497D"/>
        </w:rPr>
        <w:fldChar w:fldCharType="end"/>
      </w:r>
      <w:r w:rsidR="00C40E39">
        <w:rPr>
          <w:noProof/>
          <w:color w:val="1F497D"/>
        </w:rPr>
        <w:fldChar w:fldCharType="end"/>
      </w:r>
      <w:r w:rsidR="001D4853">
        <w:rPr>
          <w:noProof/>
          <w:color w:val="1F497D"/>
        </w:rPr>
        <w:fldChar w:fldCharType="end"/>
      </w:r>
      <w:r w:rsidR="00D12A3E">
        <w:rPr>
          <w:noProof/>
          <w:color w:val="1F497D"/>
        </w:rPr>
        <w:fldChar w:fldCharType="end"/>
      </w:r>
      <w:r w:rsidR="00991621">
        <w:rPr>
          <w:noProof/>
          <w:color w:val="1F497D"/>
        </w:rPr>
        <w:fldChar w:fldCharType="end"/>
      </w:r>
      <w:r w:rsidR="00E470BF">
        <w:rPr>
          <w:noProof/>
          <w:color w:val="1F497D"/>
        </w:rPr>
        <w:fldChar w:fldCharType="end"/>
      </w:r>
      <w:r w:rsidR="00C2256A">
        <w:rPr>
          <w:noProof/>
          <w:color w:val="1F497D"/>
        </w:rPr>
        <w:fldChar w:fldCharType="end"/>
      </w:r>
      <w:r w:rsidR="00AD4676">
        <w:rPr>
          <w:noProof/>
          <w:color w:val="1F497D"/>
        </w:rPr>
        <w:fldChar w:fldCharType="end"/>
      </w:r>
      <w:r w:rsidR="0026411B">
        <w:rPr>
          <w:noProof/>
          <w:color w:val="1F497D"/>
        </w:rPr>
        <w:fldChar w:fldCharType="end"/>
      </w:r>
      <w:r w:rsidR="00082398">
        <w:rPr>
          <w:noProof/>
          <w:color w:val="1F497D"/>
        </w:rPr>
        <w:fldChar w:fldCharType="end"/>
      </w:r>
      <w:r w:rsidR="00A74501">
        <w:rPr>
          <w:noProof/>
          <w:color w:val="1F497D"/>
        </w:rPr>
        <w:fldChar w:fldCharType="end"/>
      </w:r>
      <w:r w:rsidR="00920D6B">
        <w:rPr>
          <w:noProof/>
          <w:color w:val="1F497D"/>
        </w:rPr>
        <w:fldChar w:fldCharType="end"/>
      </w:r>
      <w:r w:rsidR="00F3648A">
        <w:rPr>
          <w:noProof/>
          <w:color w:val="1F497D"/>
        </w:rPr>
        <w:fldChar w:fldCharType="end"/>
      </w:r>
      <w:r w:rsidR="003C3405">
        <w:rPr>
          <w:noProof/>
          <w:color w:val="1F497D"/>
        </w:rPr>
        <w:fldChar w:fldCharType="end"/>
      </w:r>
      <w:r>
        <w:rPr>
          <w:noProof/>
          <w:color w:val="1F497D"/>
        </w:rPr>
        <w:fldChar w:fldCharType="end"/>
      </w:r>
    </w:p>
    <w:p w14:paraId="7BA21588" w14:textId="74D1AF49" w:rsidR="00243A3B" w:rsidRPr="003B6B36" w:rsidRDefault="00243A3B" w:rsidP="00131DDF">
      <w:pPr>
        <w:jc w:val="center"/>
      </w:pPr>
    </w:p>
    <w:p w14:paraId="1420EFF4" w14:textId="77777777" w:rsidR="00243A3B" w:rsidRPr="003B6B36" w:rsidRDefault="00243A3B" w:rsidP="00131DDF"/>
    <w:p w14:paraId="4EA22CB2" w14:textId="77777777" w:rsidR="00243A3B" w:rsidRPr="003B6B36" w:rsidRDefault="00243A3B" w:rsidP="00131DDF"/>
    <w:p w14:paraId="3E998653" w14:textId="77777777" w:rsidR="00243A3B" w:rsidRPr="003335CD" w:rsidRDefault="00243A3B" w:rsidP="00131DDF">
      <w:pPr>
        <w:rPr>
          <w:sz w:val="28"/>
          <w:szCs w:val="28"/>
        </w:rPr>
      </w:pPr>
    </w:p>
    <w:p w14:paraId="22C2F9F1" w14:textId="77777777" w:rsidR="00DB7D8E" w:rsidRPr="003335CD" w:rsidRDefault="00DB7D8E" w:rsidP="00131DDF">
      <w:pPr>
        <w:jc w:val="center"/>
        <w:rPr>
          <w:b/>
          <w:color w:val="000000"/>
          <w:sz w:val="28"/>
          <w:szCs w:val="28"/>
        </w:rPr>
      </w:pPr>
      <w:r w:rsidRPr="003335CD">
        <w:rPr>
          <w:b/>
          <w:color w:val="000000"/>
          <w:sz w:val="28"/>
          <w:szCs w:val="28"/>
        </w:rPr>
        <w:t>STANDARDS COMMITTEE</w:t>
      </w:r>
    </w:p>
    <w:p w14:paraId="2CFB5996" w14:textId="77777777" w:rsidR="00243A3B" w:rsidRPr="003335CD" w:rsidRDefault="00DB7D8E" w:rsidP="00131DDF">
      <w:pPr>
        <w:jc w:val="center"/>
        <w:rPr>
          <w:b/>
          <w:sz w:val="28"/>
          <w:szCs w:val="28"/>
        </w:rPr>
      </w:pPr>
      <w:r w:rsidRPr="003335CD">
        <w:rPr>
          <w:b/>
          <w:color w:val="000000"/>
          <w:sz w:val="28"/>
          <w:szCs w:val="28"/>
        </w:rPr>
        <w:t>MINUTES</w:t>
      </w:r>
    </w:p>
    <w:p w14:paraId="41A88A76" w14:textId="77777777" w:rsidR="00243A3B" w:rsidRPr="003335CD" w:rsidRDefault="00243A3B" w:rsidP="00131DDF">
      <w:pPr>
        <w:rPr>
          <w:b/>
          <w:sz w:val="28"/>
          <w:szCs w:val="28"/>
        </w:rPr>
      </w:pPr>
    </w:p>
    <w:p w14:paraId="79D4A8D4" w14:textId="77777777" w:rsidR="00243A3B" w:rsidRPr="003B6B36" w:rsidRDefault="00243A3B" w:rsidP="00131DDF">
      <w:pPr>
        <w:rPr>
          <w:b/>
        </w:rPr>
      </w:pPr>
    </w:p>
    <w:p w14:paraId="6E5DD6A8" w14:textId="77777777" w:rsidR="00243A3B" w:rsidRPr="003B6B36" w:rsidRDefault="00243A3B" w:rsidP="00131DDF">
      <w:pPr>
        <w:rPr>
          <w:b/>
        </w:rPr>
      </w:pPr>
    </w:p>
    <w:p w14:paraId="2100DECC" w14:textId="77777777" w:rsidR="00243A3B" w:rsidRPr="003B6B36" w:rsidRDefault="00243A3B" w:rsidP="00131DDF">
      <w:pPr>
        <w:rPr>
          <w:b/>
        </w:rPr>
      </w:pPr>
    </w:p>
    <w:p w14:paraId="39700403" w14:textId="77777777" w:rsidR="00243A3B" w:rsidRPr="003B6B36" w:rsidRDefault="00243A3B" w:rsidP="00131DDF">
      <w:pPr>
        <w:rPr>
          <w:b/>
        </w:rPr>
      </w:pPr>
    </w:p>
    <w:p w14:paraId="1956C102" w14:textId="77777777" w:rsidR="00243A3B" w:rsidRPr="003B6B36" w:rsidRDefault="00243A3B" w:rsidP="00131DDF">
      <w:pPr>
        <w:rPr>
          <w:b/>
        </w:rPr>
      </w:pPr>
    </w:p>
    <w:p w14:paraId="3FDEB0FF" w14:textId="77777777" w:rsidR="009E4377" w:rsidRDefault="009E4377" w:rsidP="00131DDF">
      <w:pPr>
        <w:ind w:left="0" w:firstLine="0"/>
        <w:rPr>
          <w:b/>
        </w:rPr>
      </w:pPr>
    </w:p>
    <w:p w14:paraId="4D3A27A2" w14:textId="1EF2380C" w:rsidR="00243A3B" w:rsidRPr="003B6B36" w:rsidRDefault="00C726CD" w:rsidP="00131DDF">
      <w:pPr>
        <w:ind w:left="0" w:firstLine="0"/>
        <w:jc w:val="center"/>
        <w:rPr>
          <w:b/>
        </w:rPr>
      </w:pPr>
      <w:r w:rsidRPr="003B6B36">
        <w:rPr>
          <w:b/>
        </w:rPr>
        <w:t xml:space="preserve">ASHRAE </w:t>
      </w:r>
      <w:r w:rsidR="00876A7A">
        <w:rPr>
          <w:b/>
        </w:rPr>
        <w:t>202</w:t>
      </w:r>
      <w:r w:rsidR="00BA543A">
        <w:rPr>
          <w:b/>
        </w:rPr>
        <w:t>6</w:t>
      </w:r>
      <w:r w:rsidR="00876A7A">
        <w:rPr>
          <w:b/>
        </w:rPr>
        <w:t xml:space="preserve"> </w:t>
      </w:r>
      <w:r w:rsidR="00BA543A">
        <w:rPr>
          <w:b/>
        </w:rPr>
        <w:t>Winter</w:t>
      </w:r>
      <w:r w:rsidR="00C750CF">
        <w:rPr>
          <w:b/>
        </w:rPr>
        <w:t xml:space="preserve"> </w:t>
      </w:r>
      <w:r w:rsidR="006477D7" w:rsidRPr="003B6B36">
        <w:rPr>
          <w:b/>
        </w:rPr>
        <w:t>Meeting</w:t>
      </w:r>
      <w:r w:rsidR="009E4377">
        <w:rPr>
          <w:b/>
        </w:rPr>
        <w:t>s</w:t>
      </w:r>
    </w:p>
    <w:p w14:paraId="60859C3F" w14:textId="7F89B5DE" w:rsidR="00243A3B" w:rsidRPr="009E4377" w:rsidRDefault="00BA543A" w:rsidP="00131DDF">
      <w:pPr>
        <w:autoSpaceDE w:val="0"/>
        <w:autoSpaceDN w:val="0"/>
        <w:adjustRightInd w:val="0"/>
        <w:ind w:left="0" w:firstLine="0"/>
        <w:jc w:val="center"/>
        <w:rPr>
          <w:b/>
          <w:bCs/>
          <w:spacing w:val="-2"/>
        </w:rPr>
      </w:pPr>
      <w:r>
        <w:rPr>
          <w:b/>
          <w:bCs/>
          <w:spacing w:val="-2"/>
        </w:rPr>
        <w:t>January 31</w:t>
      </w:r>
      <w:r w:rsidR="00417E94">
        <w:rPr>
          <w:b/>
          <w:bCs/>
          <w:spacing w:val="-2"/>
        </w:rPr>
        <w:t>, 202</w:t>
      </w:r>
      <w:r>
        <w:rPr>
          <w:b/>
          <w:bCs/>
          <w:spacing w:val="-2"/>
        </w:rPr>
        <w:t>6</w:t>
      </w:r>
      <w:r w:rsidR="00417E94">
        <w:rPr>
          <w:b/>
          <w:bCs/>
          <w:spacing w:val="-2"/>
        </w:rPr>
        <w:t xml:space="preserve"> and </w:t>
      </w:r>
      <w:r>
        <w:rPr>
          <w:b/>
          <w:bCs/>
          <w:spacing w:val="-2"/>
        </w:rPr>
        <w:t>February 4,</w:t>
      </w:r>
      <w:r w:rsidR="00417E94">
        <w:rPr>
          <w:b/>
          <w:bCs/>
          <w:spacing w:val="-2"/>
        </w:rPr>
        <w:t xml:space="preserve"> 202</w:t>
      </w:r>
      <w:r>
        <w:rPr>
          <w:b/>
          <w:bCs/>
          <w:spacing w:val="-2"/>
        </w:rPr>
        <w:t>6</w:t>
      </w:r>
    </w:p>
    <w:p w14:paraId="00C7FFA5" w14:textId="77777777" w:rsidR="00243A3B" w:rsidRPr="003B6B36" w:rsidRDefault="00243A3B" w:rsidP="00131DDF">
      <w:pPr>
        <w:autoSpaceDE w:val="0"/>
        <w:autoSpaceDN w:val="0"/>
        <w:adjustRightInd w:val="0"/>
        <w:ind w:left="0"/>
        <w:jc w:val="center"/>
        <w:rPr>
          <w:spacing w:val="-2"/>
        </w:rPr>
      </w:pPr>
    </w:p>
    <w:p w14:paraId="13A71FDB" w14:textId="77777777" w:rsidR="0079747D" w:rsidRPr="003B6B36" w:rsidRDefault="0079747D" w:rsidP="00131DDF">
      <w:pPr>
        <w:autoSpaceDE w:val="0"/>
        <w:autoSpaceDN w:val="0"/>
        <w:adjustRightInd w:val="0"/>
        <w:ind w:left="0"/>
        <w:jc w:val="center"/>
        <w:rPr>
          <w:spacing w:val="-2"/>
        </w:rPr>
      </w:pPr>
    </w:p>
    <w:p w14:paraId="0D7DCFE8" w14:textId="77777777" w:rsidR="0079747D" w:rsidRPr="003B6B36" w:rsidRDefault="0079747D" w:rsidP="00131DDF">
      <w:pPr>
        <w:autoSpaceDE w:val="0"/>
        <w:autoSpaceDN w:val="0"/>
        <w:adjustRightInd w:val="0"/>
        <w:ind w:left="0"/>
        <w:jc w:val="center"/>
        <w:rPr>
          <w:spacing w:val="-2"/>
        </w:rPr>
      </w:pPr>
    </w:p>
    <w:p w14:paraId="2E9DB0DD" w14:textId="77777777" w:rsidR="0079747D" w:rsidRPr="003B6B36" w:rsidRDefault="0079747D" w:rsidP="00131DDF">
      <w:pPr>
        <w:autoSpaceDE w:val="0"/>
        <w:autoSpaceDN w:val="0"/>
        <w:adjustRightInd w:val="0"/>
        <w:ind w:left="0"/>
        <w:jc w:val="center"/>
        <w:rPr>
          <w:spacing w:val="-2"/>
        </w:rPr>
      </w:pPr>
    </w:p>
    <w:p w14:paraId="7296EB9B" w14:textId="77777777" w:rsidR="0079747D" w:rsidRPr="003B6B36" w:rsidRDefault="0079747D" w:rsidP="00131DDF">
      <w:pPr>
        <w:autoSpaceDE w:val="0"/>
        <w:autoSpaceDN w:val="0"/>
        <w:adjustRightInd w:val="0"/>
        <w:ind w:left="0"/>
        <w:jc w:val="center"/>
        <w:rPr>
          <w:spacing w:val="-2"/>
        </w:rPr>
      </w:pPr>
    </w:p>
    <w:p w14:paraId="22D98F49" w14:textId="77777777" w:rsidR="0079747D" w:rsidRPr="003B6B36" w:rsidRDefault="0079747D" w:rsidP="00131DDF">
      <w:pPr>
        <w:autoSpaceDE w:val="0"/>
        <w:autoSpaceDN w:val="0"/>
        <w:adjustRightInd w:val="0"/>
        <w:ind w:left="0"/>
        <w:jc w:val="center"/>
        <w:rPr>
          <w:spacing w:val="-2"/>
        </w:rPr>
      </w:pPr>
    </w:p>
    <w:p w14:paraId="0F5AAA08" w14:textId="77777777" w:rsidR="0079747D" w:rsidRPr="003B6B36" w:rsidRDefault="0079747D" w:rsidP="00131DDF">
      <w:pPr>
        <w:autoSpaceDE w:val="0"/>
        <w:autoSpaceDN w:val="0"/>
        <w:adjustRightInd w:val="0"/>
        <w:ind w:left="0"/>
        <w:jc w:val="center"/>
        <w:rPr>
          <w:spacing w:val="-2"/>
        </w:rPr>
      </w:pPr>
    </w:p>
    <w:p w14:paraId="16CDFA16" w14:textId="077054E9" w:rsidR="0079747D" w:rsidRPr="000F4B0E" w:rsidRDefault="002D5354" w:rsidP="00131DDF">
      <w:pPr>
        <w:autoSpaceDE w:val="0"/>
        <w:autoSpaceDN w:val="0"/>
        <w:adjustRightInd w:val="0"/>
        <w:ind w:left="0"/>
        <w:jc w:val="center"/>
        <w:rPr>
          <w:i/>
          <w:iCs/>
          <w:color w:val="4472C4" w:themeColor="accent1"/>
          <w:spacing w:val="-2"/>
        </w:rPr>
      </w:pPr>
      <w:r w:rsidRPr="000F4B0E">
        <w:rPr>
          <w:i/>
          <w:iCs/>
          <w:color w:val="4472C4" w:themeColor="accent1"/>
          <w:spacing w:val="-2"/>
        </w:rPr>
        <w:t xml:space="preserve">These are not the official minutes until approved by StdC </w:t>
      </w:r>
    </w:p>
    <w:p w14:paraId="76FFDD9A" w14:textId="77777777" w:rsidR="0079747D" w:rsidRPr="003B6B36" w:rsidRDefault="0079747D" w:rsidP="00131DDF">
      <w:pPr>
        <w:autoSpaceDE w:val="0"/>
        <w:autoSpaceDN w:val="0"/>
        <w:adjustRightInd w:val="0"/>
        <w:ind w:left="0"/>
        <w:jc w:val="center"/>
        <w:rPr>
          <w:spacing w:val="-2"/>
        </w:rPr>
      </w:pPr>
    </w:p>
    <w:p w14:paraId="50E56550" w14:textId="77777777" w:rsidR="0079747D" w:rsidRPr="003B6B36" w:rsidRDefault="0079747D" w:rsidP="00131DDF">
      <w:pPr>
        <w:autoSpaceDE w:val="0"/>
        <w:autoSpaceDN w:val="0"/>
        <w:adjustRightInd w:val="0"/>
        <w:ind w:left="0"/>
        <w:jc w:val="center"/>
        <w:rPr>
          <w:spacing w:val="-2"/>
        </w:rPr>
      </w:pPr>
    </w:p>
    <w:p w14:paraId="0B6C9E62" w14:textId="77777777" w:rsidR="0079747D" w:rsidRPr="003B6B36" w:rsidRDefault="0079747D" w:rsidP="00131DDF">
      <w:pPr>
        <w:autoSpaceDE w:val="0"/>
        <w:autoSpaceDN w:val="0"/>
        <w:adjustRightInd w:val="0"/>
        <w:ind w:left="0"/>
        <w:jc w:val="center"/>
        <w:rPr>
          <w:spacing w:val="-2"/>
        </w:rPr>
      </w:pPr>
    </w:p>
    <w:p w14:paraId="6104D3CA" w14:textId="77777777" w:rsidR="00016B71" w:rsidRPr="003B6B36" w:rsidRDefault="00016B71" w:rsidP="00131DDF">
      <w:pPr>
        <w:jc w:val="center"/>
      </w:pPr>
    </w:p>
    <w:p w14:paraId="113DE372" w14:textId="77777777" w:rsidR="00016B71" w:rsidRPr="003B6B36" w:rsidRDefault="00016B71" w:rsidP="00131DDF"/>
    <w:p w14:paraId="0E4B57F2" w14:textId="77777777" w:rsidR="00947694" w:rsidRPr="003B6B36" w:rsidRDefault="00947694" w:rsidP="00131DDF">
      <w:pPr>
        <w:sectPr w:rsidR="00947694" w:rsidRPr="003B6B36" w:rsidSect="0004624F">
          <w:footerReference w:type="default" r:id="rId10"/>
          <w:type w:val="continuous"/>
          <w:pgSz w:w="12240" w:h="15840" w:code="1"/>
          <w:pgMar w:top="1440" w:right="1440" w:bottom="1440" w:left="1440" w:header="720" w:footer="720" w:gutter="0"/>
          <w:pgNumType w:fmt="lowerRoman" w:start="1"/>
          <w:cols w:space="720"/>
          <w:titlePg/>
          <w:docGrid w:linePitch="360"/>
        </w:sectPr>
      </w:pPr>
    </w:p>
    <w:p w14:paraId="7B7995FC" w14:textId="77777777" w:rsidR="00243A3B" w:rsidRPr="003B6B36" w:rsidRDefault="00243A3B" w:rsidP="00131DD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D0D0D"/>
        <w:tblLayout w:type="fixed"/>
        <w:tblLook w:val="04A0" w:firstRow="1" w:lastRow="0" w:firstColumn="1" w:lastColumn="0" w:noHBand="0" w:noVBand="1"/>
      </w:tblPr>
      <w:tblGrid>
        <w:gridCol w:w="9350"/>
      </w:tblGrid>
      <w:tr w:rsidR="00EB5384" w:rsidRPr="003B6B36" w14:paraId="632C2C4A" w14:textId="77777777" w:rsidTr="00EB5384">
        <w:tc>
          <w:tcPr>
            <w:tcW w:w="5000" w:type="pct"/>
            <w:shd w:val="clear" w:color="auto" w:fill="0D0D0D"/>
          </w:tcPr>
          <w:p w14:paraId="027BD1CC" w14:textId="77777777" w:rsidR="00EB5384" w:rsidRPr="003B6B36" w:rsidRDefault="00EB5384" w:rsidP="00131DDF">
            <w:pPr>
              <w:pStyle w:val="Header"/>
              <w:tabs>
                <w:tab w:val="clear" w:pos="4320"/>
                <w:tab w:val="clear" w:pos="8640"/>
              </w:tabs>
              <w:jc w:val="center"/>
              <w:rPr>
                <w:rFonts w:eastAsia="Calibri"/>
                <w:b/>
                <w:caps/>
                <w:szCs w:val="22"/>
                <w:lang w:val="en-US" w:eastAsia="en-US"/>
              </w:rPr>
            </w:pPr>
            <w:r w:rsidRPr="003B6B36">
              <w:rPr>
                <w:szCs w:val="22"/>
                <w:lang w:val="en-US" w:eastAsia="en-US"/>
              </w:rPr>
              <w:br w:type="page"/>
              <w:t>TABLE OF CONTENTS</w:t>
            </w:r>
          </w:p>
        </w:tc>
      </w:tr>
    </w:tbl>
    <w:p w14:paraId="30AC0108" w14:textId="77777777" w:rsidR="00087FD5" w:rsidRPr="003B6B36" w:rsidRDefault="00087FD5" w:rsidP="00131DDF">
      <w:pPr>
        <w:pStyle w:val="TOC1"/>
        <w:spacing w:after="0"/>
      </w:pPr>
    </w:p>
    <w:p w14:paraId="231323AF" w14:textId="68342A07" w:rsidR="001743EA" w:rsidRDefault="00243A3B">
      <w:pPr>
        <w:pStyle w:val="TOC1"/>
        <w:rPr>
          <w:rFonts w:asciiTheme="minorHAnsi" w:eastAsiaTheme="minorEastAsia" w:hAnsiTheme="minorHAnsi" w:cstheme="minorBidi"/>
          <w:b w:val="0"/>
          <w:kern w:val="2"/>
          <w:sz w:val="24"/>
          <w:szCs w:val="24"/>
          <w14:ligatures w14:val="standardContextual"/>
        </w:rPr>
      </w:pPr>
      <w:r w:rsidRPr="003B6B36">
        <w:fldChar w:fldCharType="begin"/>
      </w:r>
      <w:r w:rsidRPr="003B6B36">
        <w:instrText xml:space="preserve"> TOC \o "1-3" \h \z \u </w:instrText>
      </w:r>
      <w:r w:rsidRPr="003B6B36">
        <w:fldChar w:fldCharType="separate"/>
      </w:r>
      <w:hyperlink w:anchor="_Toc221868113" w:history="1">
        <w:r w:rsidR="001743EA" w:rsidRPr="00295506">
          <w:rPr>
            <w:rStyle w:val="Hyperlink"/>
          </w:rPr>
          <w:t>1.  Call to Order and Introductions</w:t>
        </w:r>
        <w:r w:rsidR="001743EA">
          <w:rPr>
            <w:webHidden/>
          </w:rPr>
          <w:tab/>
        </w:r>
        <w:r w:rsidR="001743EA">
          <w:rPr>
            <w:webHidden/>
          </w:rPr>
          <w:fldChar w:fldCharType="begin"/>
        </w:r>
        <w:r w:rsidR="001743EA">
          <w:rPr>
            <w:webHidden/>
          </w:rPr>
          <w:instrText xml:space="preserve"> PAGEREF _Toc221868113 \h </w:instrText>
        </w:r>
        <w:r w:rsidR="001743EA">
          <w:rPr>
            <w:webHidden/>
          </w:rPr>
        </w:r>
        <w:r w:rsidR="001743EA">
          <w:rPr>
            <w:webHidden/>
          </w:rPr>
          <w:fldChar w:fldCharType="separate"/>
        </w:r>
        <w:r w:rsidR="001743EA">
          <w:rPr>
            <w:webHidden/>
          </w:rPr>
          <w:t>4</w:t>
        </w:r>
        <w:r w:rsidR="001743EA">
          <w:rPr>
            <w:webHidden/>
          </w:rPr>
          <w:fldChar w:fldCharType="end"/>
        </w:r>
      </w:hyperlink>
    </w:p>
    <w:p w14:paraId="304CB090" w14:textId="2A627C58"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14" w:history="1">
        <w:r w:rsidRPr="00295506">
          <w:rPr>
            <w:rStyle w:val="Hyperlink"/>
          </w:rPr>
          <w:t>2.  Adoption of the Agenda</w:t>
        </w:r>
        <w:r>
          <w:rPr>
            <w:webHidden/>
          </w:rPr>
          <w:tab/>
        </w:r>
        <w:r>
          <w:rPr>
            <w:webHidden/>
          </w:rPr>
          <w:fldChar w:fldCharType="begin"/>
        </w:r>
        <w:r>
          <w:rPr>
            <w:webHidden/>
          </w:rPr>
          <w:instrText xml:space="preserve"> PAGEREF _Toc221868114 \h </w:instrText>
        </w:r>
        <w:r>
          <w:rPr>
            <w:webHidden/>
          </w:rPr>
        </w:r>
        <w:r>
          <w:rPr>
            <w:webHidden/>
          </w:rPr>
          <w:fldChar w:fldCharType="separate"/>
        </w:r>
        <w:r>
          <w:rPr>
            <w:webHidden/>
          </w:rPr>
          <w:t>4</w:t>
        </w:r>
        <w:r>
          <w:rPr>
            <w:webHidden/>
          </w:rPr>
          <w:fldChar w:fldCharType="end"/>
        </w:r>
      </w:hyperlink>
    </w:p>
    <w:p w14:paraId="091E62CD" w14:textId="4D80E9CA"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15" w:history="1">
        <w:r w:rsidRPr="00295506">
          <w:rPr>
            <w:rStyle w:val="Hyperlink"/>
          </w:rPr>
          <w:t>3.  Chair’s Report</w:t>
        </w:r>
        <w:r>
          <w:rPr>
            <w:webHidden/>
          </w:rPr>
          <w:tab/>
        </w:r>
        <w:r>
          <w:rPr>
            <w:webHidden/>
          </w:rPr>
          <w:fldChar w:fldCharType="begin"/>
        </w:r>
        <w:r>
          <w:rPr>
            <w:webHidden/>
          </w:rPr>
          <w:instrText xml:space="preserve"> PAGEREF _Toc221868115 \h </w:instrText>
        </w:r>
        <w:r>
          <w:rPr>
            <w:webHidden/>
          </w:rPr>
        </w:r>
        <w:r>
          <w:rPr>
            <w:webHidden/>
          </w:rPr>
          <w:fldChar w:fldCharType="separate"/>
        </w:r>
        <w:r>
          <w:rPr>
            <w:webHidden/>
          </w:rPr>
          <w:t>4</w:t>
        </w:r>
        <w:r>
          <w:rPr>
            <w:webHidden/>
          </w:rPr>
          <w:fldChar w:fldCharType="end"/>
        </w:r>
      </w:hyperlink>
    </w:p>
    <w:p w14:paraId="6DC107D2" w14:textId="40307260"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16" w:history="1">
        <w:r w:rsidRPr="00295506">
          <w:rPr>
            <w:rStyle w:val="Hyperlink"/>
          </w:rPr>
          <w:t>4.  MOS-A Report</w:t>
        </w:r>
        <w:r>
          <w:rPr>
            <w:webHidden/>
          </w:rPr>
          <w:tab/>
        </w:r>
        <w:r>
          <w:rPr>
            <w:webHidden/>
          </w:rPr>
          <w:fldChar w:fldCharType="begin"/>
        </w:r>
        <w:r>
          <w:rPr>
            <w:webHidden/>
          </w:rPr>
          <w:instrText xml:space="preserve"> PAGEREF _Toc221868116 \h </w:instrText>
        </w:r>
        <w:r>
          <w:rPr>
            <w:webHidden/>
          </w:rPr>
        </w:r>
        <w:r>
          <w:rPr>
            <w:webHidden/>
          </w:rPr>
          <w:fldChar w:fldCharType="separate"/>
        </w:r>
        <w:r>
          <w:rPr>
            <w:webHidden/>
          </w:rPr>
          <w:t>5</w:t>
        </w:r>
        <w:r>
          <w:rPr>
            <w:webHidden/>
          </w:rPr>
          <w:fldChar w:fldCharType="end"/>
        </w:r>
      </w:hyperlink>
    </w:p>
    <w:p w14:paraId="2155E9B8" w14:textId="378A47C2"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17" w:history="1">
        <w:r w:rsidRPr="00295506">
          <w:rPr>
            <w:rStyle w:val="Hyperlink"/>
            <w:rFonts w:eastAsia="Times New Roman"/>
            <w:bCs/>
            <w:kern w:val="32"/>
            <w:lang w:val="x-none" w:eastAsia="x-none"/>
          </w:rPr>
          <w:t>5.  BOD Officials’ Reports</w:t>
        </w:r>
        <w:r>
          <w:rPr>
            <w:webHidden/>
          </w:rPr>
          <w:tab/>
        </w:r>
        <w:r>
          <w:rPr>
            <w:webHidden/>
          </w:rPr>
          <w:fldChar w:fldCharType="begin"/>
        </w:r>
        <w:r>
          <w:rPr>
            <w:webHidden/>
          </w:rPr>
          <w:instrText xml:space="preserve"> PAGEREF _Toc221868117 \h </w:instrText>
        </w:r>
        <w:r>
          <w:rPr>
            <w:webHidden/>
          </w:rPr>
        </w:r>
        <w:r>
          <w:rPr>
            <w:webHidden/>
          </w:rPr>
          <w:fldChar w:fldCharType="separate"/>
        </w:r>
        <w:r>
          <w:rPr>
            <w:webHidden/>
          </w:rPr>
          <w:t>5</w:t>
        </w:r>
        <w:r>
          <w:rPr>
            <w:webHidden/>
          </w:rPr>
          <w:fldChar w:fldCharType="end"/>
        </w:r>
      </w:hyperlink>
    </w:p>
    <w:p w14:paraId="77F3F701" w14:textId="59871C11"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18" w:history="1">
        <w:r w:rsidRPr="00295506">
          <w:rPr>
            <w:rStyle w:val="Hyperlink"/>
          </w:rPr>
          <w:t>6.  Approval of Minutes</w:t>
        </w:r>
        <w:r>
          <w:rPr>
            <w:webHidden/>
          </w:rPr>
          <w:tab/>
        </w:r>
        <w:r>
          <w:rPr>
            <w:webHidden/>
          </w:rPr>
          <w:fldChar w:fldCharType="begin"/>
        </w:r>
        <w:r>
          <w:rPr>
            <w:webHidden/>
          </w:rPr>
          <w:instrText xml:space="preserve"> PAGEREF _Toc221868118 \h </w:instrText>
        </w:r>
        <w:r>
          <w:rPr>
            <w:webHidden/>
          </w:rPr>
        </w:r>
        <w:r>
          <w:rPr>
            <w:webHidden/>
          </w:rPr>
          <w:fldChar w:fldCharType="separate"/>
        </w:r>
        <w:r>
          <w:rPr>
            <w:webHidden/>
          </w:rPr>
          <w:t>5</w:t>
        </w:r>
        <w:r>
          <w:rPr>
            <w:webHidden/>
          </w:rPr>
          <w:fldChar w:fldCharType="end"/>
        </w:r>
      </w:hyperlink>
    </w:p>
    <w:p w14:paraId="6557E649" w14:textId="2A7B933E"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19" w:history="1">
        <w:r w:rsidRPr="00295506">
          <w:rPr>
            <w:rStyle w:val="Hyperlink"/>
          </w:rPr>
          <w:t>7.  Review of Action Items</w:t>
        </w:r>
        <w:r>
          <w:rPr>
            <w:webHidden/>
          </w:rPr>
          <w:tab/>
        </w:r>
        <w:r>
          <w:rPr>
            <w:webHidden/>
          </w:rPr>
          <w:fldChar w:fldCharType="begin"/>
        </w:r>
        <w:r>
          <w:rPr>
            <w:webHidden/>
          </w:rPr>
          <w:instrText xml:space="preserve"> PAGEREF _Toc221868119 \h </w:instrText>
        </w:r>
        <w:r>
          <w:rPr>
            <w:webHidden/>
          </w:rPr>
        </w:r>
        <w:r>
          <w:rPr>
            <w:webHidden/>
          </w:rPr>
          <w:fldChar w:fldCharType="separate"/>
        </w:r>
        <w:r>
          <w:rPr>
            <w:webHidden/>
          </w:rPr>
          <w:t>5</w:t>
        </w:r>
        <w:r>
          <w:rPr>
            <w:webHidden/>
          </w:rPr>
          <w:fldChar w:fldCharType="end"/>
        </w:r>
      </w:hyperlink>
    </w:p>
    <w:p w14:paraId="782A6159" w14:textId="7E254ACD"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20" w:history="1">
        <w:r w:rsidRPr="00295506">
          <w:rPr>
            <w:rStyle w:val="Hyperlink"/>
          </w:rPr>
          <w:t>8.  Publication Drafts</w:t>
        </w:r>
        <w:r>
          <w:rPr>
            <w:webHidden/>
          </w:rPr>
          <w:tab/>
        </w:r>
        <w:r>
          <w:rPr>
            <w:webHidden/>
          </w:rPr>
          <w:fldChar w:fldCharType="begin"/>
        </w:r>
        <w:r>
          <w:rPr>
            <w:webHidden/>
          </w:rPr>
          <w:instrText xml:space="preserve"> PAGEREF _Toc221868120 \h </w:instrText>
        </w:r>
        <w:r>
          <w:rPr>
            <w:webHidden/>
          </w:rPr>
        </w:r>
        <w:r>
          <w:rPr>
            <w:webHidden/>
          </w:rPr>
          <w:fldChar w:fldCharType="separate"/>
        </w:r>
        <w:r>
          <w:rPr>
            <w:webHidden/>
          </w:rPr>
          <w:t>5</w:t>
        </w:r>
        <w:r>
          <w:rPr>
            <w:webHidden/>
          </w:rPr>
          <w:fldChar w:fldCharType="end"/>
        </w:r>
      </w:hyperlink>
    </w:p>
    <w:p w14:paraId="0CE58394" w14:textId="3DDA8C45"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21" w:history="1">
        <w:r w:rsidRPr="00295506">
          <w:rPr>
            <w:rStyle w:val="Hyperlink"/>
          </w:rPr>
          <w:t>9.  SPLS Report</w:t>
        </w:r>
        <w:r>
          <w:rPr>
            <w:webHidden/>
          </w:rPr>
          <w:tab/>
        </w:r>
        <w:r>
          <w:rPr>
            <w:webHidden/>
          </w:rPr>
          <w:fldChar w:fldCharType="begin"/>
        </w:r>
        <w:r>
          <w:rPr>
            <w:webHidden/>
          </w:rPr>
          <w:instrText xml:space="preserve"> PAGEREF _Toc221868121 \h </w:instrText>
        </w:r>
        <w:r>
          <w:rPr>
            <w:webHidden/>
          </w:rPr>
        </w:r>
        <w:r>
          <w:rPr>
            <w:webHidden/>
          </w:rPr>
          <w:fldChar w:fldCharType="separate"/>
        </w:r>
        <w:r>
          <w:rPr>
            <w:webHidden/>
          </w:rPr>
          <w:t>6</w:t>
        </w:r>
        <w:r>
          <w:rPr>
            <w:webHidden/>
          </w:rPr>
          <w:fldChar w:fldCharType="end"/>
        </w:r>
      </w:hyperlink>
    </w:p>
    <w:p w14:paraId="5BF57C23" w14:textId="429BA759"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22" w:history="1">
        <w:r w:rsidRPr="00295506">
          <w:rPr>
            <w:rStyle w:val="Hyperlink"/>
          </w:rPr>
          <w:t>10.  PPIS Report</w:t>
        </w:r>
        <w:r>
          <w:rPr>
            <w:webHidden/>
          </w:rPr>
          <w:tab/>
        </w:r>
        <w:r>
          <w:rPr>
            <w:webHidden/>
          </w:rPr>
          <w:fldChar w:fldCharType="begin"/>
        </w:r>
        <w:r>
          <w:rPr>
            <w:webHidden/>
          </w:rPr>
          <w:instrText xml:space="preserve"> PAGEREF _Toc221868122 \h </w:instrText>
        </w:r>
        <w:r>
          <w:rPr>
            <w:webHidden/>
          </w:rPr>
        </w:r>
        <w:r>
          <w:rPr>
            <w:webHidden/>
          </w:rPr>
          <w:fldChar w:fldCharType="separate"/>
        </w:r>
        <w:r>
          <w:rPr>
            <w:webHidden/>
          </w:rPr>
          <w:t>6</w:t>
        </w:r>
        <w:r>
          <w:rPr>
            <w:webHidden/>
          </w:rPr>
          <w:fldChar w:fldCharType="end"/>
        </w:r>
      </w:hyperlink>
    </w:p>
    <w:p w14:paraId="3F4603C5" w14:textId="27FDE4C5"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1" w:history="1">
        <w:r w:rsidRPr="00295506">
          <w:rPr>
            <w:rStyle w:val="Hyperlink"/>
          </w:rPr>
          <w:t>11.  CIS Report</w:t>
        </w:r>
        <w:r>
          <w:rPr>
            <w:webHidden/>
          </w:rPr>
          <w:tab/>
        </w:r>
        <w:r>
          <w:rPr>
            <w:webHidden/>
          </w:rPr>
          <w:fldChar w:fldCharType="begin"/>
        </w:r>
        <w:r>
          <w:rPr>
            <w:webHidden/>
          </w:rPr>
          <w:instrText xml:space="preserve"> PAGEREF _Toc221868131 \h </w:instrText>
        </w:r>
        <w:r>
          <w:rPr>
            <w:webHidden/>
          </w:rPr>
        </w:r>
        <w:r>
          <w:rPr>
            <w:webHidden/>
          </w:rPr>
          <w:fldChar w:fldCharType="separate"/>
        </w:r>
        <w:r>
          <w:rPr>
            <w:webHidden/>
          </w:rPr>
          <w:t>16</w:t>
        </w:r>
        <w:r>
          <w:rPr>
            <w:webHidden/>
          </w:rPr>
          <w:fldChar w:fldCharType="end"/>
        </w:r>
      </w:hyperlink>
    </w:p>
    <w:p w14:paraId="7C0B8157" w14:textId="3250731E"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2" w:history="1">
        <w:r w:rsidRPr="00295506">
          <w:rPr>
            <w:rStyle w:val="Hyperlink"/>
          </w:rPr>
          <w:t>12.  SRS Report</w:t>
        </w:r>
        <w:r>
          <w:rPr>
            <w:webHidden/>
          </w:rPr>
          <w:tab/>
        </w:r>
        <w:r>
          <w:rPr>
            <w:webHidden/>
          </w:rPr>
          <w:fldChar w:fldCharType="begin"/>
        </w:r>
        <w:r>
          <w:rPr>
            <w:webHidden/>
          </w:rPr>
          <w:instrText xml:space="preserve"> PAGEREF _Toc221868132 \h </w:instrText>
        </w:r>
        <w:r>
          <w:rPr>
            <w:webHidden/>
          </w:rPr>
        </w:r>
        <w:r>
          <w:rPr>
            <w:webHidden/>
          </w:rPr>
          <w:fldChar w:fldCharType="separate"/>
        </w:r>
        <w:r>
          <w:rPr>
            <w:webHidden/>
          </w:rPr>
          <w:t>17</w:t>
        </w:r>
        <w:r>
          <w:rPr>
            <w:webHidden/>
          </w:rPr>
          <w:fldChar w:fldCharType="end"/>
        </w:r>
      </w:hyperlink>
    </w:p>
    <w:p w14:paraId="606DF292" w14:textId="35BA114B"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3" w:history="1">
        <w:r w:rsidRPr="00295506">
          <w:rPr>
            <w:rStyle w:val="Hyperlink"/>
          </w:rPr>
          <w:t>13.  GTIC Report</w:t>
        </w:r>
        <w:r>
          <w:rPr>
            <w:webHidden/>
          </w:rPr>
          <w:tab/>
        </w:r>
        <w:r>
          <w:rPr>
            <w:webHidden/>
          </w:rPr>
          <w:fldChar w:fldCharType="begin"/>
        </w:r>
        <w:r>
          <w:rPr>
            <w:webHidden/>
          </w:rPr>
          <w:instrText xml:space="preserve"> PAGEREF _Toc221868133 \h </w:instrText>
        </w:r>
        <w:r>
          <w:rPr>
            <w:webHidden/>
          </w:rPr>
        </w:r>
        <w:r>
          <w:rPr>
            <w:webHidden/>
          </w:rPr>
          <w:fldChar w:fldCharType="separate"/>
        </w:r>
        <w:r>
          <w:rPr>
            <w:webHidden/>
          </w:rPr>
          <w:t>17</w:t>
        </w:r>
        <w:r>
          <w:rPr>
            <w:webHidden/>
          </w:rPr>
          <w:fldChar w:fldCharType="end"/>
        </w:r>
      </w:hyperlink>
    </w:p>
    <w:p w14:paraId="74FFB090" w14:textId="3E9D62AE"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4" w:history="1">
        <w:r w:rsidRPr="00295506">
          <w:rPr>
            <w:rStyle w:val="Hyperlink"/>
            <w:rFonts w:eastAsia="Times New Roman"/>
            <w:bCs/>
            <w:kern w:val="32"/>
            <w:lang w:val="x-none" w:eastAsia="x-none"/>
          </w:rPr>
          <w:t>14.  New Business</w:t>
        </w:r>
        <w:r>
          <w:rPr>
            <w:webHidden/>
          </w:rPr>
          <w:tab/>
        </w:r>
        <w:r>
          <w:rPr>
            <w:webHidden/>
          </w:rPr>
          <w:fldChar w:fldCharType="begin"/>
        </w:r>
        <w:r>
          <w:rPr>
            <w:webHidden/>
          </w:rPr>
          <w:instrText xml:space="preserve"> PAGEREF _Toc221868134 \h </w:instrText>
        </w:r>
        <w:r>
          <w:rPr>
            <w:webHidden/>
          </w:rPr>
        </w:r>
        <w:r>
          <w:rPr>
            <w:webHidden/>
          </w:rPr>
          <w:fldChar w:fldCharType="separate"/>
        </w:r>
        <w:r>
          <w:rPr>
            <w:webHidden/>
          </w:rPr>
          <w:t>17</w:t>
        </w:r>
        <w:r>
          <w:rPr>
            <w:webHidden/>
          </w:rPr>
          <w:fldChar w:fldCharType="end"/>
        </w:r>
      </w:hyperlink>
    </w:p>
    <w:p w14:paraId="1025893D" w14:textId="3695032F"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5" w:history="1">
        <w:r w:rsidRPr="00295506">
          <w:rPr>
            <w:rStyle w:val="Hyperlink"/>
          </w:rPr>
          <w:t>15.  Recess</w:t>
        </w:r>
        <w:r>
          <w:rPr>
            <w:webHidden/>
          </w:rPr>
          <w:tab/>
        </w:r>
        <w:r>
          <w:rPr>
            <w:webHidden/>
          </w:rPr>
          <w:fldChar w:fldCharType="begin"/>
        </w:r>
        <w:r>
          <w:rPr>
            <w:webHidden/>
          </w:rPr>
          <w:instrText xml:space="preserve"> PAGEREF _Toc221868135 \h </w:instrText>
        </w:r>
        <w:r>
          <w:rPr>
            <w:webHidden/>
          </w:rPr>
        </w:r>
        <w:r>
          <w:rPr>
            <w:webHidden/>
          </w:rPr>
          <w:fldChar w:fldCharType="separate"/>
        </w:r>
        <w:r>
          <w:rPr>
            <w:webHidden/>
          </w:rPr>
          <w:t>17</w:t>
        </w:r>
        <w:r>
          <w:rPr>
            <w:webHidden/>
          </w:rPr>
          <w:fldChar w:fldCharType="end"/>
        </w:r>
      </w:hyperlink>
    </w:p>
    <w:p w14:paraId="0B0EA5A1" w14:textId="7D2817D4"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6" w:history="1">
        <w:r w:rsidRPr="00295506">
          <w:rPr>
            <w:rStyle w:val="Hyperlink"/>
            <w:rFonts w:eastAsia="Times New Roman"/>
            <w:bCs/>
            <w:kern w:val="32"/>
          </w:rPr>
          <w:t>16.  Call to Order</w:t>
        </w:r>
        <w:r>
          <w:rPr>
            <w:webHidden/>
          </w:rPr>
          <w:tab/>
        </w:r>
        <w:r>
          <w:rPr>
            <w:webHidden/>
          </w:rPr>
          <w:fldChar w:fldCharType="begin"/>
        </w:r>
        <w:r>
          <w:rPr>
            <w:webHidden/>
          </w:rPr>
          <w:instrText xml:space="preserve"> PAGEREF _Toc221868136 \h </w:instrText>
        </w:r>
        <w:r>
          <w:rPr>
            <w:webHidden/>
          </w:rPr>
        </w:r>
        <w:r>
          <w:rPr>
            <w:webHidden/>
          </w:rPr>
          <w:fldChar w:fldCharType="separate"/>
        </w:r>
        <w:r>
          <w:rPr>
            <w:webHidden/>
          </w:rPr>
          <w:t>17</w:t>
        </w:r>
        <w:r>
          <w:rPr>
            <w:webHidden/>
          </w:rPr>
          <w:fldChar w:fldCharType="end"/>
        </w:r>
      </w:hyperlink>
    </w:p>
    <w:p w14:paraId="4BF4DB5E" w14:textId="24318B82"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7" w:history="1">
        <w:r w:rsidRPr="00295506">
          <w:rPr>
            <w:rStyle w:val="Hyperlink"/>
          </w:rPr>
          <w:t>17.  SPLS Report</w:t>
        </w:r>
        <w:r>
          <w:rPr>
            <w:webHidden/>
          </w:rPr>
          <w:tab/>
        </w:r>
        <w:r>
          <w:rPr>
            <w:webHidden/>
          </w:rPr>
          <w:fldChar w:fldCharType="begin"/>
        </w:r>
        <w:r>
          <w:rPr>
            <w:webHidden/>
          </w:rPr>
          <w:instrText xml:space="preserve"> PAGEREF _Toc221868137 \h </w:instrText>
        </w:r>
        <w:r>
          <w:rPr>
            <w:webHidden/>
          </w:rPr>
        </w:r>
        <w:r>
          <w:rPr>
            <w:webHidden/>
          </w:rPr>
          <w:fldChar w:fldCharType="separate"/>
        </w:r>
        <w:r>
          <w:rPr>
            <w:webHidden/>
          </w:rPr>
          <w:t>18</w:t>
        </w:r>
        <w:r>
          <w:rPr>
            <w:webHidden/>
          </w:rPr>
          <w:fldChar w:fldCharType="end"/>
        </w:r>
      </w:hyperlink>
    </w:p>
    <w:p w14:paraId="0B9082BD" w14:textId="70A1BF04"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8" w:history="1">
        <w:r w:rsidRPr="00295506">
          <w:rPr>
            <w:rStyle w:val="Hyperlink"/>
          </w:rPr>
          <w:t>18.  PPIS Report</w:t>
        </w:r>
        <w:r>
          <w:rPr>
            <w:webHidden/>
          </w:rPr>
          <w:tab/>
        </w:r>
        <w:r>
          <w:rPr>
            <w:webHidden/>
          </w:rPr>
          <w:fldChar w:fldCharType="begin"/>
        </w:r>
        <w:r>
          <w:rPr>
            <w:webHidden/>
          </w:rPr>
          <w:instrText xml:space="preserve"> PAGEREF _Toc221868138 \h </w:instrText>
        </w:r>
        <w:r>
          <w:rPr>
            <w:webHidden/>
          </w:rPr>
        </w:r>
        <w:r>
          <w:rPr>
            <w:webHidden/>
          </w:rPr>
          <w:fldChar w:fldCharType="separate"/>
        </w:r>
        <w:r>
          <w:rPr>
            <w:webHidden/>
          </w:rPr>
          <w:t>18</w:t>
        </w:r>
        <w:r>
          <w:rPr>
            <w:webHidden/>
          </w:rPr>
          <w:fldChar w:fldCharType="end"/>
        </w:r>
      </w:hyperlink>
    </w:p>
    <w:p w14:paraId="41F43B1E" w14:textId="4CA67806"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39" w:history="1">
        <w:r w:rsidRPr="00295506">
          <w:rPr>
            <w:rStyle w:val="Hyperlink"/>
          </w:rPr>
          <w:t>19.  CIS Report</w:t>
        </w:r>
        <w:r>
          <w:rPr>
            <w:webHidden/>
          </w:rPr>
          <w:tab/>
        </w:r>
        <w:r>
          <w:rPr>
            <w:webHidden/>
          </w:rPr>
          <w:fldChar w:fldCharType="begin"/>
        </w:r>
        <w:r>
          <w:rPr>
            <w:webHidden/>
          </w:rPr>
          <w:instrText xml:space="preserve"> PAGEREF _Toc221868139 \h </w:instrText>
        </w:r>
        <w:r>
          <w:rPr>
            <w:webHidden/>
          </w:rPr>
        </w:r>
        <w:r>
          <w:rPr>
            <w:webHidden/>
          </w:rPr>
          <w:fldChar w:fldCharType="separate"/>
        </w:r>
        <w:r>
          <w:rPr>
            <w:webHidden/>
          </w:rPr>
          <w:t>19</w:t>
        </w:r>
        <w:r>
          <w:rPr>
            <w:webHidden/>
          </w:rPr>
          <w:fldChar w:fldCharType="end"/>
        </w:r>
      </w:hyperlink>
    </w:p>
    <w:p w14:paraId="518CB90D" w14:textId="17262600"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40" w:history="1">
        <w:r w:rsidRPr="00295506">
          <w:rPr>
            <w:rStyle w:val="Hyperlink"/>
          </w:rPr>
          <w:t>20.  GTIC Report</w:t>
        </w:r>
        <w:r>
          <w:rPr>
            <w:webHidden/>
          </w:rPr>
          <w:tab/>
        </w:r>
        <w:r>
          <w:rPr>
            <w:webHidden/>
          </w:rPr>
          <w:fldChar w:fldCharType="begin"/>
        </w:r>
        <w:r>
          <w:rPr>
            <w:webHidden/>
          </w:rPr>
          <w:instrText xml:space="preserve"> PAGEREF _Toc221868140 \h </w:instrText>
        </w:r>
        <w:r>
          <w:rPr>
            <w:webHidden/>
          </w:rPr>
        </w:r>
        <w:r>
          <w:rPr>
            <w:webHidden/>
          </w:rPr>
          <w:fldChar w:fldCharType="separate"/>
        </w:r>
        <w:r>
          <w:rPr>
            <w:webHidden/>
          </w:rPr>
          <w:t>19</w:t>
        </w:r>
        <w:r>
          <w:rPr>
            <w:webHidden/>
          </w:rPr>
          <w:fldChar w:fldCharType="end"/>
        </w:r>
      </w:hyperlink>
    </w:p>
    <w:p w14:paraId="1EA408AF" w14:textId="02D1512D"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41" w:history="1">
        <w:r w:rsidRPr="00295506">
          <w:rPr>
            <w:rStyle w:val="Hyperlink"/>
          </w:rPr>
          <w:t>21.  Unfinished Business</w:t>
        </w:r>
        <w:r>
          <w:rPr>
            <w:webHidden/>
          </w:rPr>
          <w:tab/>
        </w:r>
        <w:r>
          <w:rPr>
            <w:webHidden/>
          </w:rPr>
          <w:fldChar w:fldCharType="begin"/>
        </w:r>
        <w:r>
          <w:rPr>
            <w:webHidden/>
          </w:rPr>
          <w:instrText xml:space="preserve"> PAGEREF _Toc221868141 \h </w:instrText>
        </w:r>
        <w:r>
          <w:rPr>
            <w:webHidden/>
          </w:rPr>
        </w:r>
        <w:r>
          <w:rPr>
            <w:webHidden/>
          </w:rPr>
          <w:fldChar w:fldCharType="separate"/>
        </w:r>
        <w:r>
          <w:rPr>
            <w:webHidden/>
          </w:rPr>
          <w:t>19</w:t>
        </w:r>
        <w:r>
          <w:rPr>
            <w:webHidden/>
          </w:rPr>
          <w:fldChar w:fldCharType="end"/>
        </w:r>
      </w:hyperlink>
    </w:p>
    <w:p w14:paraId="15EDD6B4" w14:textId="030B2C1D"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42" w:history="1">
        <w:r w:rsidRPr="00295506">
          <w:rPr>
            <w:rStyle w:val="Hyperlink"/>
          </w:rPr>
          <w:t>22.  New Business</w:t>
        </w:r>
        <w:r>
          <w:rPr>
            <w:webHidden/>
          </w:rPr>
          <w:tab/>
        </w:r>
        <w:r>
          <w:rPr>
            <w:webHidden/>
          </w:rPr>
          <w:fldChar w:fldCharType="begin"/>
        </w:r>
        <w:r>
          <w:rPr>
            <w:webHidden/>
          </w:rPr>
          <w:instrText xml:space="preserve"> PAGEREF _Toc221868142 \h </w:instrText>
        </w:r>
        <w:r>
          <w:rPr>
            <w:webHidden/>
          </w:rPr>
        </w:r>
        <w:r>
          <w:rPr>
            <w:webHidden/>
          </w:rPr>
          <w:fldChar w:fldCharType="separate"/>
        </w:r>
        <w:r>
          <w:rPr>
            <w:webHidden/>
          </w:rPr>
          <w:t>19</w:t>
        </w:r>
        <w:r>
          <w:rPr>
            <w:webHidden/>
          </w:rPr>
          <w:fldChar w:fldCharType="end"/>
        </w:r>
      </w:hyperlink>
    </w:p>
    <w:p w14:paraId="6052628C" w14:textId="6FDDA609"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43" w:history="1">
        <w:r w:rsidRPr="00295506">
          <w:rPr>
            <w:rStyle w:val="Hyperlink"/>
          </w:rPr>
          <w:t>23.  MBOs</w:t>
        </w:r>
        <w:r>
          <w:rPr>
            <w:webHidden/>
          </w:rPr>
          <w:tab/>
        </w:r>
        <w:r>
          <w:rPr>
            <w:webHidden/>
          </w:rPr>
          <w:fldChar w:fldCharType="begin"/>
        </w:r>
        <w:r>
          <w:rPr>
            <w:webHidden/>
          </w:rPr>
          <w:instrText xml:space="preserve"> PAGEREF _Toc221868143 \h </w:instrText>
        </w:r>
        <w:r>
          <w:rPr>
            <w:webHidden/>
          </w:rPr>
        </w:r>
        <w:r>
          <w:rPr>
            <w:webHidden/>
          </w:rPr>
          <w:fldChar w:fldCharType="separate"/>
        </w:r>
        <w:r>
          <w:rPr>
            <w:webHidden/>
          </w:rPr>
          <w:t>19</w:t>
        </w:r>
        <w:r>
          <w:rPr>
            <w:webHidden/>
          </w:rPr>
          <w:fldChar w:fldCharType="end"/>
        </w:r>
      </w:hyperlink>
    </w:p>
    <w:p w14:paraId="539B86AD" w14:textId="63237E7F"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44" w:history="1">
        <w:r w:rsidRPr="00295506">
          <w:rPr>
            <w:rStyle w:val="Hyperlink"/>
          </w:rPr>
          <w:t>24.  Next Meeting/Closing Items</w:t>
        </w:r>
        <w:r>
          <w:rPr>
            <w:webHidden/>
          </w:rPr>
          <w:tab/>
        </w:r>
        <w:r>
          <w:rPr>
            <w:webHidden/>
          </w:rPr>
          <w:fldChar w:fldCharType="begin"/>
        </w:r>
        <w:r>
          <w:rPr>
            <w:webHidden/>
          </w:rPr>
          <w:instrText xml:space="preserve"> PAGEREF _Toc221868144 \h </w:instrText>
        </w:r>
        <w:r>
          <w:rPr>
            <w:webHidden/>
          </w:rPr>
        </w:r>
        <w:r>
          <w:rPr>
            <w:webHidden/>
          </w:rPr>
          <w:fldChar w:fldCharType="separate"/>
        </w:r>
        <w:r>
          <w:rPr>
            <w:webHidden/>
          </w:rPr>
          <w:t>19</w:t>
        </w:r>
        <w:r>
          <w:rPr>
            <w:webHidden/>
          </w:rPr>
          <w:fldChar w:fldCharType="end"/>
        </w:r>
      </w:hyperlink>
    </w:p>
    <w:p w14:paraId="108A7151" w14:textId="4321592B"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45" w:history="1">
        <w:r w:rsidRPr="00295506">
          <w:rPr>
            <w:rStyle w:val="Hyperlink"/>
          </w:rPr>
          <w:t>25.  Adjournment</w:t>
        </w:r>
        <w:r>
          <w:rPr>
            <w:webHidden/>
          </w:rPr>
          <w:tab/>
        </w:r>
        <w:r>
          <w:rPr>
            <w:webHidden/>
          </w:rPr>
          <w:fldChar w:fldCharType="begin"/>
        </w:r>
        <w:r>
          <w:rPr>
            <w:webHidden/>
          </w:rPr>
          <w:instrText xml:space="preserve"> PAGEREF _Toc221868145 \h </w:instrText>
        </w:r>
        <w:r>
          <w:rPr>
            <w:webHidden/>
          </w:rPr>
        </w:r>
        <w:r>
          <w:rPr>
            <w:webHidden/>
          </w:rPr>
          <w:fldChar w:fldCharType="separate"/>
        </w:r>
        <w:r>
          <w:rPr>
            <w:webHidden/>
          </w:rPr>
          <w:t>20</w:t>
        </w:r>
        <w:r>
          <w:rPr>
            <w:webHidden/>
          </w:rPr>
          <w:fldChar w:fldCharType="end"/>
        </w:r>
      </w:hyperlink>
    </w:p>
    <w:p w14:paraId="2A29FB6E" w14:textId="06831EEF" w:rsidR="001743EA" w:rsidRDefault="001743EA">
      <w:pPr>
        <w:pStyle w:val="TOC1"/>
        <w:rPr>
          <w:rFonts w:asciiTheme="minorHAnsi" w:eastAsiaTheme="minorEastAsia" w:hAnsiTheme="minorHAnsi" w:cstheme="minorBidi"/>
          <w:b w:val="0"/>
          <w:kern w:val="2"/>
          <w:sz w:val="24"/>
          <w:szCs w:val="24"/>
          <w14:ligatures w14:val="standardContextual"/>
        </w:rPr>
      </w:pPr>
      <w:hyperlink w:anchor="_Toc221868146" w:history="1">
        <w:r w:rsidRPr="00295506">
          <w:rPr>
            <w:rStyle w:val="Hyperlink"/>
          </w:rPr>
          <w:t>26.  Attachments</w:t>
        </w:r>
        <w:r>
          <w:rPr>
            <w:webHidden/>
          </w:rPr>
          <w:tab/>
        </w:r>
        <w:r>
          <w:rPr>
            <w:webHidden/>
          </w:rPr>
          <w:fldChar w:fldCharType="begin"/>
        </w:r>
        <w:r>
          <w:rPr>
            <w:webHidden/>
          </w:rPr>
          <w:instrText xml:space="preserve"> PAGEREF _Toc221868146 \h </w:instrText>
        </w:r>
        <w:r>
          <w:rPr>
            <w:webHidden/>
          </w:rPr>
        </w:r>
        <w:r>
          <w:rPr>
            <w:webHidden/>
          </w:rPr>
          <w:fldChar w:fldCharType="separate"/>
        </w:r>
        <w:r>
          <w:rPr>
            <w:webHidden/>
          </w:rPr>
          <w:t>20</w:t>
        </w:r>
        <w:r>
          <w:rPr>
            <w:webHidden/>
          </w:rPr>
          <w:fldChar w:fldCharType="end"/>
        </w:r>
      </w:hyperlink>
    </w:p>
    <w:p w14:paraId="343A8051" w14:textId="279F7DFC" w:rsidR="00087FD5" w:rsidRPr="003B6B36" w:rsidRDefault="00243A3B" w:rsidP="00131DDF">
      <w:pPr>
        <w:ind w:left="0" w:firstLine="0"/>
        <w:rPr>
          <w:b/>
        </w:rPr>
      </w:pPr>
      <w:r w:rsidRPr="003B6B36">
        <w:rPr>
          <w:b/>
        </w:rPr>
        <w:fldChar w:fldCharType="end"/>
      </w:r>
    </w:p>
    <w:p w14:paraId="435960A4" w14:textId="653FE332" w:rsidR="00511791" w:rsidRPr="003B6B36" w:rsidRDefault="0084181B" w:rsidP="00131DDF">
      <w:pPr>
        <w:jc w:val="center"/>
        <w:rPr>
          <w:b/>
        </w:rPr>
      </w:pPr>
      <w:r w:rsidRPr="003B6B36">
        <w:br w:type="page"/>
      </w:r>
      <w:bookmarkStart w:id="0" w:name="AI"/>
      <w:r w:rsidR="00511791" w:rsidRPr="003B6B36">
        <w:rPr>
          <w:b/>
        </w:rPr>
        <w:lastRenderedPageBreak/>
        <w:t>Standards Committee Action Items</w:t>
      </w:r>
      <w:bookmarkEnd w:id="0"/>
    </w:p>
    <w:p w14:paraId="6DC2629F" w14:textId="3CF87C2E" w:rsidR="00CF52CE" w:rsidRPr="003B6B36" w:rsidRDefault="00511791" w:rsidP="00131DDF">
      <w:pPr>
        <w:autoSpaceDE w:val="0"/>
        <w:autoSpaceDN w:val="0"/>
        <w:adjustRightInd w:val="0"/>
        <w:ind w:left="0"/>
        <w:jc w:val="center"/>
        <w:rPr>
          <w:spacing w:val="-2"/>
        </w:rPr>
      </w:pPr>
      <w:r w:rsidRPr="003B6B36">
        <w:rPr>
          <w:b/>
        </w:rPr>
        <w:t>As of</w:t>
      </w:r>
      <w:r w:rsidR="00E03981" w:rsidRPr="003B6B36">
        <w:rPr>
          <w:b/>
        </w:rPr>
        <w:t xml:space="preserve"> </w:t>
      </w:r>
      <w:r w:rsidR="00BA543A">
        <w:rPr>
          <w:b/>
        </w:rPr>
        <w:t>January 2026</w:t>
      </w:r>
    </w:p>
    <w:p w14:paraId="56DD5CC7" w14:textId="554E6B91" w:rsidR="00511791" w:rsidRPr="003B6B36" w:rsidRDefault="00511791" w:rsidP="00131DDF">
      <w:pPr>
        <w:jc w:val="center"/>
        <w:rPr>
          <w:b/>
        </w:rPr>
      </w:pPr>
    </w:p>
    <w:p w14:paraId="053D1909" w14:textId="03275EA8" w:rsidR="004E2576" w:rsidRDefault="004E2576" w:rsidP="00131DDF">
      <w:pPr>
        <w:jc w:val="center"/>
        <w:rPr>
          <w:b/>
          <w:color w:val="FF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839"/>
        <w:gridCol w:w="1530"/>
        <w:gridCol w:w="1260"/>
      </w:tblGrid>
      <w:tr w:rsidR="002D5354" w:rsidRPr="002D5354" w14:paraId="0E162952" w14:textId="77777777" w:rsidTr="00920D6B">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287AE7AA" w14:textId="31853D00" w:rsidR="002D5354" w:rsidRPr="002D5354" w:rsidRDefault="00BA543A" w:rsidP="00131DDF">
            <w:pPr>
              <w:jc w:val="center"/>
              <w:rPr>
                <w:b/>
                <w:smallCaps/>
                <w:color w:val="FFFFFF"/>
              </w:rPr>
            </w:pPr>
            <w:bookmarkStart w:id="1" w:name="_Hlk95475093"/>
            <w:r>
              <w:rPr>
                <w:b/>
                <w:smallCaps/>
                <w:color w:val="FFFFFF"/>
              </w:rPr>
              <w:t>January las vegas 2026</w:t>
            </w:r>
          </w:p>
        </w:tc>
      </w:tr>
      <w:tr w:rsidR="002D5354" w:rsidRPr="002D5354" w14:paraId="54EA8384" w14:textId="77777777" w:rsidTr="00EA3169">
        <w:trPr>
          <w:trHeight w:val="269"/>
          <w:jc w:val="center"/>
        </w:trPr>
        <w:tc>
          <w:tcPr>
            <w:tcW w:w="731" w:type="dxa"/>
          </w:tcPr>
          <w:p w14:paraId="033BE9FD" w14:textId="77777777" w:rsidR="002D5354" w:rsidRPr="00EA3169" w:rsidRDefault="002D5354" w:rsidP="00131DDF">
            <w:pPr>
              <w:jc w:val="center"/>
              <w:rPr>
                <w:b/>
              </w:rPr>
            </w:pPr>
            <w:r w:rsidRPr="00EA3169">
              <w:rPr>
                <w:b/>
              </w:rPr>
              <w:t>AI#</w:t>
            </w:r>
          </w:p>
        </w:tc>
        <w:tc>
          <w:tcPr>
            <w:tcW w:w="5839" w:type="dxa"/>
          </w:tcPr>
          <w:p w14:paraId="2C8C2F0E" w14:textId="77777777" w:rsidR="002D5354" w:rsidRPr="00EA3169" w:rsidRDefault="002D5354" w:rsidP="00131DDF">
            <w:pPr>
              <w:jc w:val="center"/>
              <w:rPr>
                <w:b/>
              </w:rPr>
            </w:pPr>
            <w:r w:rsidRPr="00EA3169">
              <w:rPr>
                <w:b/>
              </w:rPr>
              <w:t>Action Item</w:t>
            </w:r>
          </w:p>
        </w:tc>
        <w:tc>
          <w:tcPr>
            <w:tcW w:w="1530" w:type="dxa"/>
          </w:tcPr>
          <w:p w14:paraId="18F60302" w14:textId="77777777" w:rsidR="002D5354" w:rsidRPr="00EA3169" w:rsidRDefault="002D5354" w:rsidP="00131DDF">
            <w:pPr>
              <w:jc w:val="center"/>
              <w:rPr>
                <w:b/>
              </w:rPr>
            </w:pPr>
            <w:r w:rsidRPr="00EA3169">
              <w:rPr>
                <w:b/>
              </w:rPr>
              <w:t>Assigned</w:t>
            </w:r>
          </w:p>
        </w:tc>
        <w:tc>
          <w:tcPr>
            <w:tcW w:w="1260" w:type="dxa"/>
          </w:tcPr>
          <w:p w14:paraId="30DE22D1" w14:textId="77777777" w:rsidR="002D5354" w:rsidRPr="00EA3169" w:rsidRDefault="002D5354" w:rsidP="00131DDF">
            <w:pPr>
              <w:jc w:val="center"/>
              <w:rPr>
                <w:b/>
              </w:rPr>
            </w:pPr>
            <w:r w:rsidRPr="00EA3169">
              <w:rPr>
                <w:b/>
              </w:rPr>
              <w:t>Status</w:t>
            </w:r>
          </w:p>
        </w:tc>
      </w:tr>
      <w:tr w:rsidR="002D5354" w:rsidRPr="002D5354" w14:paraId="45CED3C1" w14:textId="77777777" w:rsidTr="00647999">
        <w:trPr>
          <w:trHeight w:val="1583"/>
          <w:jc w:val="center"/>
        </w:trPr>
        <w:tc>
          <w:tcPr>
            <w:tcW w:w="731" w:type="dxa"/>
            <w:vAlign w:val="center"/>
          </w:tcPr>
          <w:p w14:paraId="43C445C1" w14:textId="77777777" w:rsidR="002D5354" w:rsidRPr="002D5354" w:rsidRDefault="002D5354" w:rsidP="00131DDF">
            <w:pPr>
              <w:jc w:val="center"/>
              <w:rPr>
                <w:bCs/>
              </w:rPr>
            </w:pPr>
            <w:r w:rsidRPr="002D5354">
              <w:rPr>
                <w:bCs/>
              </w:rPr>
              <w:t>1</w:t>
            </w:r>
          </w:p>
        </w:tc>
        <w:tc>
          <w:tcPr>
            <w:tcW w:w="5839" w:type="dxa"/>
            <w:vAlign w:val="center"/>
          </w:tcPr>
          <w:p w14:paraId="44DD9258" w14:textId="7BE4C3AE" w:rsidR="00252DAC" w:rsidRPr="002D5354" w:rsidRDefault="00BA543A" w:rsidP="0071439A">
            <w:pPr>
              <w:tabs>
                <w:tab w:val="center" w:pos="4320"/>
                <w:tab w:val="right" w:pos="8640"/>
              </w:tabs>
              <w:ind w:left="0" w:firstLine="0"/>
              <w:rPr>
                <w:bCs/>
              </w:rPr>
            </w:pPr>
            <w:r>
              <w:rPr>
                <w:bCs/>
              </w:rPr>
              <w:t>None.</w:t>
            </w:r>
          </w:p>
        </w:tc>
        <w:tc>
          <w:tcPr>
            <w:tcW w:w="1530" w:type="dxa"/>
            <w:vAlign w:val="center"/>
          </w:tcPr>
          <w:p w14:paraId="034422A6" w14:textId="380FFEE9" w:rsidR="002D5354" w:rsidRPr="002D5354" w:rsidRDefault="002D5354" w:rsidP="00131DDF">
            <w:pPr>
              <w:jc w:val="center"/>
              <w:rPr>
                <w:bCs/>
              </w:rPr>
            </w:pPr>
          </w:p>
        </w:tc>
        <w:tc>
          <w:tcPr>
            <w:tcW w:w="1260" w:type="dxa"/>
            <w:vAlign w:val="center"/>
          </w:tcPr>
          <w:p w14:paraId="67F1E443" w14:textId="23C0D74A" w:rsidR="002D5354" w:rsidRPr="002D5354" w:rsidRDefault="002D5354" w:rsidP="00131DDF">
            <w:pPr>
              <w:jc w:val="center"/>
              <w:rPr>
                <w:bCs/>
              </w:rPr>
            </w:pPr>
          </w:p>
        </w:tc>
      </w:tr>
      <w:bookmarkEnd w:id="1"/>
    </w:tbl>
    <w:p w14:paraId="2E8AB3F0" w14:textId="77777777" w:rsidR="002D5354" w:rsidRPr="002D5354" w:rsidRDefault="002D5354" w:rsidP="00131DDF"/>
    <w:p w14:paraId="1A25D03D" w14:textId="320F2EAB" w:rsidR="002D5354" w:rsidRPr="002D5354" w:rsidRDefault="002D5354" w:rsidP="00131DDF"/>
    <w:p w14:paraId="37B263AA" w14:textId="77777777" w:rsidR="002D5354" w:rsidRPr="002D5354" w:rsidRDefault="002D5354" w:rsidP="00131DDF">
      <w:pPr>
        <w:spacing w:line="259" w:lineRule="auto"/>
        <w:ind w:left="0" w:firstLine="0"/>
      </w:pPr>
    </w:p>
    <w:p w14:paraId="2C0C174E" w14:textId="77777777" w:rsidR="00293D24" w:rsidRDefault="00293D24" w:rsidP="00131DDF"/>
    <w:p w14:paraId="1336D9BE" w14:textId="6596C684" w:rsidR="0041767F" w:rsidRDefault="0041767F" w:rsidP="00131DDF">
      <w:pPr>
        <w:ind w:left="0" w:firstLine="0"/>
        <w:rPr>
          <w:rFonts w:ascii="Calibri" w:hAnsi="Calibri"/>
        </w:rPr>
      </w:pPr>
      <w:r>
        <w:rPr>
          <w:rFonts w:ascii="Calibri" w:hAnsi="Calibri"/>
        </w:rPr>
        <w:br w:type="page"/>
      </w:r>
    </w:p>
    <w:p w14:paraId="3FFE3CB0" w14:textId="77777777" w:rsidR="009269C5" w:rsidRPr="003B6B36" w:rsidRDefault="00811417" w:rsidP="009F233B">
      <w:pPr>
        <w:pStyle w:val="Heading1"/>
      </w:pPr>
      <w:bookmarkStart w:id="2" w:name="_Toc66699030"/>
      <w:bookmarkStart w:id="3" w:name="_Toc222717440"/>
      <w:bookmarkStart w:id="4" w:name="_Toc234906804"/>
      <w:bookmarkStart w:id="5" w:name="_Toc221868113"/>
      <w:r w:rsidRPr="003B6B36">
        <w:lastRenderedPageBreak/>
        <w:t xml:space="preserve">1.  </w:t>
      </w:r>
      <w:r w:rsidR="009269C5" w:rsidRPr="003B6B36">
        <w:t>Call to Order and Introductio</w:t>
      </w:r>
      <w:bookmarkEnd w:id="2"/>
      <w:r w:rsidR="009269C5" w:rsidRPr="003B6B36">
        <w:t>n</w:t>
      </w:r>
      <w:bookmarkEnd w:id="3"/>
      <w:bookmarkEnd w:id="4"/>
      <w:r w:rsidR="00537A55" w:rsidRPr="003B6B36">
        <w:t>s</w:t>
      </w:r>
      <w:bookmarkEnd w:id="5"/>
    </w:p>
    <w:p w14:paraId="176AF4FF" w14:textId="77777777" w:rsidR="009269C5" w:rsidRPr="003B6B36" w:rsidRDefault="009269C5" w:rsidP="00131DDF"/>
    <w:p w14:paraId="70FC599C" w14:textId="5B01EE77" w:rsidR="009269C5" w:rsidRPr="003B6B36" w:rsidRDefault="009269C5" w:rsidP="00131DDF">
      <w:pPr>
        <w:ind w:left="0" w:firstLine="0"/>
      </w:pPr>
      <w:r w:rsidRPr="003B6B36">
        <w:t xml:space="preserve">The Standards Committee </w:t>
      </w:r>
      <w:r w:rsidR="00EF462E">
        <w:t>202</w:t>
      </w:r>
      <w:r w:rsidR="00BA543A">
        <w:t>6</w:t>
      </w:r>
      <w:r w:rsidR="00EF462E">
        <w:t xml:space="preserve"> </w:t>
      </w:r>
      <w:r w:rsidR="00BA543A">
        <w:t>Winter</w:t>
      </w:r>
      <w:r w:rsidR="00EF462E">
        <w:t xml:space="preserve"> </w:t>
      </w:r>
      <w:r w:rsidR="00136A21" w:rsidRPr="003B6B36">
        <w:t xml:space="preserve">Meeting </w:t>
      </w:r>
      <w:r w:rsidRPr="003B6B36">
        <w:t xml:space="preserve">was called to order </w:t>
      </w:r>
      <w:r w:rsidR="00121373">
        <w:t xml:space="preserve">by StdC Chair, </w:t>
      </w:r>
      <w:r w:rsidR="00BA543A">
        <w:t>Adrienne Thomle</w:t>
      </w:r>
      <w:r w:rsidR="00121373">
        <w:t xml:space="preserve">, </w:t>
      </w:r>
      <w:r w:rsidRPr="003B6B36">
        <w:t>on</w:t>
      </w:r>
      <w:r w:rsidR="00435A3E">
        <w:t xml:space="preserve"> </w:t>
      </w:r>
      <w:r w:rsidR="00426BF7" w:rsidRPr="00426BF7">
        <w:t xml:space="preserve">Saturday, </w:t>
      </w:r>
      <w:r w:rsidR="00BA543A">
        <w:t>January 31, 2026</w:t>
      </w:r>
      <w:r w:rsidR="00426BF7" w:rsidRPr="00426BF7">
        <w:t xml:space="preserve">, 8:00 am </w:t>
      </w:r>
      <w:r w:rsidR="00BA543A">
        <w:t>P</w:t>
      </w:r>
      <w:r w:rsidR="00FD5D84">
        <w:t>S</w:t>
      </w:r>
      <w:r w:rsidR="00075357" w:rsidRPr="003B6B36">
        <w:t>T</w:t>
      </w:r>
      <w:r w:rsidR="00D108E1" w:rsidRPr="003B6B36">
        <w:t>.</w:t>
      </w:r>
    </w:p>
    <w:p w14:paraId="1C06A325" w14:textId="77777777" w:rsidR="00D108E1" w:rsidRPr="003B6B36" w:rsidRDefault="00D108E1" w:rsidP="00131DDF"/>
    <w:p w14:paraId="45AD8474" w14:textId="77777777" w:rsidR="009269C5" w:rsidRPr="003B6B36" w:rsidRDefault="009269C5" w:rsidP="00131DDF">
      <w:pPr>
        <w:rPr>
          <w:b/>
          <w:u w:val="single"/>
        </w:rPr>
      </w:pPr>
      <w:bookmarkStart w:id="6" w:name="_Toc66699032"/>
      <w:bookmarkStart w:id="7" w:name="_Toc111018441"/>
      <w:bookmarkStart w:id="8" w:name="_Toc127783666"/>
      <w:bookmarkStart w:id="9" w:name="_Toc141148081"/>
      <w:bookmarkStart w:id="10" w:name="_Toc174413523"/>
      <w:bookmarkStart w:id="11" w:name="_Toc193697609"/>
      <w:bookmarkStart w:id="12" w:name="_Toc194121096"/>
      <w:bookmarkStart w:id="13" w:name="_Toc207674491"/>
      <w:bookmarkStart w:id="14" w:name="_Toc222622518"/>
      <w:bookmarkStart w:id="15" w:name="_Toc222717442"/>
      <w:bookmarkStart w:id="16" w:name="_Toc234917029"/>
      <w:bookmarkStart w:id="17" w:name="_Toc254604381"/>
      <w:bookmarkStart w:id="18" w:name="_Toc288215414"/>
      <w:bookmarkStart w:id="19" w:name="_Toc288215551"/>
      <w:r w:rsidRPr="003B6B36">
        <w:rPr>
          <w:b/>
          <w:u w:val="single"/>
        </w:rPr>
        <w:t>Introductions</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38974C0F" w14:textId="77777777" w:rsidR="000819A5" w:rsidRDefault="000819A5" w:rsidP="00131DDF"/>
    <w:p w14:paraId="15469BC3" w14:textId="394F2B11" w:rsidR="00C750CF" w:rsidRDefault="00C750CF" w:rsidP="00131DDF">
      <w:pPr>
        <w:ind w:left="0" w:firstLine="0"/>
      </w:pPr>
      <w:r>
        <w:t>St</w:t>
      </w:r>
      <w:r w:rsidR="00361479">
        <w:t>andard</w:t>
      </w:r>
      <w:r>
        <w:t xml:space="preserve"> m</w:t>
      </w:r>
      <w:r w:rsidR="009269C5" w:rsidRPr="003B6B36">
        <w:t>embers</w:t>
      </w:r>
      <w:r w:rsidR="00D801F7">
        <w:t>,</w:t>
      </w:r>
      <w:r>
        <w:t xml:space="preserve"> incoming members</w:t>
      </w:r>
      <w:r w:rsidR="009269C5" w:rsidRPr="003B6B36">
        <w:t>, staff</w:t>
      </w:r>
      <w:r w:rsidR="00AF1918">
        <w:t>,</w:t>
      </w:r>
      <w:r w:rsidR="009269C5" w:rsidRPr="003B6B36">
        <w:t xml:space="preserve"> and guests were greeted. The attendees were as follows:</w:t>
      </w:r>
      <w:bookmarkStart w:id="20" w:name="_Toc66699033"/>
      <w:bookmarkStart w:id="21" w:name="_Toc222717443"/>
      <w:bookmarkStart w:id="22" w:name="_Toc234906808"/>
    </w:p>
    <w:p w14:paraId="40400832" w14:textId="77777777" w:rsidR="00227E31" w:rsidRPr="00D801F7" w:rsidRDefault="00227E31" w:rsidP="00227E31">
      <w:pPr>
        <w:tabs>
          <w:tab w:val="left" w:pos="438"/>
          <w:tab w:val="left" w:pos="1051"/>
          <w:tab w:val="left" w:pos="1620"/>
        </w:tabs>
        <w:jc w:val="center"/>
        <w:rPr>
          <w:color w:val="000000"/>
        </w:rPr>
      </w:pPr>
      <w:r w:rsidRPr="00B16F9E">
        <w:rPr>
          <w:rFonts w:ascii="Arial" w:hAnsi="Arial" w:cs="Arial"/>
          <w:color w:val="000000"/>
        </w:rPr>
        <w:tab/>
      </w:r>
      <w:r w:rsidRPr="00B16F9E">
        <w:rPr>
          <w:rFonts w:ascii="Arial" w:hAnsi="Arial" w:cs="Arial"/>
          <w:color w:val="000000"/>
        </w:rPr>
        <w:tab/>
      </w:r>
      <w:r w:rsidRPr="00B16F9E">
        <w:rPr>
          <w:rFonts w:ascii="Arial" w:hAnsi="Arial" w:cs="Arial"/>
          <w:color w:val="000000"/>
        </w:rPr>
        <w:tab/>
      </w:r>
      <w:r w:rsidRPr="00D801F7">
        <w:rPr>
          <w:color w:val="000000"/>
        </w:rPr>
        <w:tab/>
      </w:r>
      <w:r w:rsidRPr="00D801F7">
        <w:rPr>
          <w:color w:val="000000"/>
        </w:rPr>
        <w:tab/>
      </w:r>
    </w:p>
    <w:tbl>
      <w:tblPr>
        <w:tblW w:w="0" w:type="auto"/>
        <w:tblLook w:val="04A0" w:firstRow="1" w:lastRow="0" w:firstColumn="1" w:lastColumn="0" w:noHBand="0" w:noVBand="1"/>
      </w:tblPr>
      <w:tblGrid>
        <w:gridCol w:w="4682"/>
        <w:gridCol w:w="4678"/>
      </w:tblGrid>
      <w:tr w:rsidR="00227E31" w:rsidRPr="00D801F7" w14:paraId="58FB4DBC" w14:textId="77777777" w:rsidTr="00C74AC7">
        <w:trPr>
          <w:trHeight w:val="6966"/>
        </w:trPr>
        <w:tc>
          <w:tcPr>
            <w:tcW w:w="4788" w:type="dxa"/>
          </w:tcPr>
          <w:p w14:paraId="03E5CEB8" w14:textId="77777777" w:rsidR="00FD5D84" w:rsidRDefault="00227E31" w:rsidP="00C74AC7">
            <w:pPr>
              <w:tabs>
                <w:tab w:val="left" w:pos="438"/>
                <w:tab w:val="left" w:pos="1051"/>
                <w:tab w:val="left" w:pos="1620"/>
              </w:tabs>
              <w:rPr>
                <w:b/>
                <w:color w:val="000000"/>
                <w:u w:val="single"/>
              </w:rPr>
            </w:pPr>
            <w:r w:rsidRPr="00D801F7">
              <w:rPr>
                <w:b/>
                <w:color w:val="000000"/>
                <w:u w:val="single"/>
              </w:rPr>
              <w:t>Members Present</w:t>
            </w:r>
            <w:r w:rsidR="00FD5D84">
              <w:rPr>
                <w:b/>
                <w:color w:val="000000"/>
                <w:u w:val="single"/>
              </w:rPr>
              <w:t xml:space="preserve"> </w:t>
            </w:r>
          </w:p>
          <w:p w14:paraId="6AB9C104" w14:textId="77777777" w:rsidR="00BA543A" w:rsidRPr="00BA543A" w:rsidRDefault="00BA543A" w:rsidP="00BA543A">
            <w:pPr>
              <w:rPr>
                <w:bCs/>
              </w:rPr>
            </w:pPr>
            <w:r w:rsidRPr="00BA543A">
              <w:rPr>
                <w:bCs/>
              </w:rPr>
              <w:t>Adrienne Thomle, Chair</w:t>
            </w:r>
          </w:p>
          <w:p w14:paraId="732EA6D8" w14:textId="77777777" w:rsidR="00BA543A" w:rsidRPr="00BA543A" w:rsidRDefault="00BA543A" w:rsidP="00BA543A">
            <w:pPr>
              <w:rPr>
                <w:bCs/>
              </w:rPr>
            </w:pPr>
            <w:r w:rsidRPr="00BA543A">
              <w:rPr>
                <w:bCs/>
              </w:rPr>
              <w:t>Jennifer Isenbeck</w:t>
            </w:r>
          </w:p>
          <w:p w14:paraId="5FC397FD" w14:textId="77777777" w:rsidR="00BA543A" w:rsidRPr="00BA543A" w:rsidRDefault="00BA543A" w:rsidP="00BA543A">
            <w:pPr>
              <w:rPr>
                <w:bCs/>
              </w:rPr>
            </w:pPr>
            <w:r w:rsidRPr="00BA543A">
              <w:rPr>
                <w:bCs/>
              </w:rPr>
              <w:t>Anthony Abate</w:t>
            </w:r>
          </w:p>
          <w:p w14:paraId="6DAAB7EC" w14:textId="77777777" w:rsidR="00BA543A" w:rsidRPr="00BA543A" w:rsidRDefault="00BA543A" w:rsidP="00BA543A">
            <w:pPr>
              <w:rPr>
                <w:bCs/>
              </w:rPr>
            </w:pPr>
            <w:r w:rsidRPr="00BA543A">
              <w:rPr>
                <w:bCs/>
              </w:rPr>
              <w:t>Omar Abdelaziz</w:t>
            </w:r>
          </w:p>
          <w:p w14:paraId="495ED1F8" w14:textId="77777777" w:rsidR="00BA543A" w:rsidRPr="00BA543A" w:rsidRDefault="00BA543A" w:rsidP="00BA543A">
            <w:pPr>
              <w:rPr>
                <w:bCs/>
              </w:rPr>
            </w:pPr>
            <w:r w:rsidRPr="00BA543A">
              <w:rPr>
                <w:bCs/>
              </w:rPr>
              <w:t>Chip Barnaby</w:t>
            </w:r>
          </w:p>
          <w:p w14:paraId="55A9ED09" w14:textId="77777777" w:rsidR="00BA543A" w:rsidRPr="00BA543A" w:rsidRDefault="00BA543A" w:rsidP="00BA543A">
            <w:pPr>
              <w:rPr>
                <w:bCs/>
              </w:rPr>
            </w:pPr>
            <w:r w:rsidRPr="00BA543A">
              <w:rPr>
                <w:bCs/>
              </w:rPr>
              <w:t>Hoy Bohanon</w:t>
            </w:r>
          </w:p>
          <w:p w14:paraId="72F75938" w14:textId="77777777" w:rsidR="00BA543A" w:rsidRPr="001743EA" w:rsidRDefault="00BA543A" w:rsidP="00BA543A">
            <w:pPr>
              <w:rPr>
                <w:bCs/>
              </w:rPr>
            </w:pPr>
            <w:r w:rsidRPr="001743EA">
              <w:rPr>
                <w:bCs/>
              </w:rPr>
              <w:t>Coleman Brumley*</w:t>
            </w:r>
          </w:p>
          <w:p w14:paraId="1626A937" w14:textId="77777777" w:rsidR="00BA543A" w:rsidRPr="001743EA" w:rsidRDefault="00BA543A" w:rsidP="00BA543A">
            <w:pPr>
              <w:rPr>
                <w:bCs/>
              </w:rPr>
            </w:pPr>
            <w:r w:rsidRPr="001743EA">
              <w:rPr>
                <w:bCs/>
              </w:rPr>
              <w:t>Kelley Cramm</w:t>
            </w:r>
          </w:p>
          <w:p w14:paraId="64365DCC" w14:textId="77777777" w:rsidR="00BA543A" w:rsidRPr="00BA543A" w:rsidRDefault="00BA543A" w:rsidP="00BA543A">
            <w:pPr>
              <w:rPr>
                <w:bCs/>
                <w:lang w:val="de-DE"/>
              </w:rPr>
            </w:pPr>
            <w:r w:rsidRPr="00BA543A">
              <w:rPr>
                <w:bCs/>
                <w:lang w:val="de-DE"/>
              </w:rPr>
              <w:t>Abdel Darwich</w:t>
            </w:r>
          </w:p>
          <w:p w14:paraId="14B94B81" w14:textId="77777777" w:rsidR="00BA543A" w:rsidRPr="001743EA" w:rsidRDefault="00BA543A" w:rsidP="00BA543A">
            <w:pPr>
              <w:rPr>
                <w:bCs/>
                <w:lang w:val="de-DE"/>
              </w:rPr>
            </w:pPr>
            <w:r w:rsidRPr="001743EA">
              <w:rPr>
                <w:bCs/>
                <w:lang w:val="de-DE"/>
              </w:rPr>
              <w:t>Drake Erbe</w:t>
            </w:r>
          </w:p>
          <w:p w14:paraId="23925906" w14:textId="77777777" w:rsidR="00BA543A" w:rsidRPr="001743EA" w:rsidRDefault="00BA543A" w:rsidP="00BA543A">
            <w:pPr>
              <w:rPr>
                <w:bCs/>
                <w:lang w:val="de-DE"/>
              </w:rPr>
            </w:pPr>
            <w:r w:rsidRPr="001743EA">
              <w:rPr>
                <w:bCs/>
                <w:lang w:val="de-DE"/>
              </w:rPr>
              <w:t>Marcus Hassen</w:t>
            </w:r>
          </w:p>
          <w:p w14:paraId="406E07C2" w14:textId="77777777" w:rsidR="00BA543A" w:rsidRPr="00BA543A" w:rsidRDefault="00BA543A" w:rsidP="00BA543A">
            <w:pPr>
              <w:rPr>
                <w:bCs/>
              </w:rPr>
            </w:pPr>
            <w:r w:rsidRPr="00BA543A">
              <w:rPr>
                <w:bCs/>
              </w:rPr>
              <w:t>Bill Healy</w:t>
            </w:r>
          </w:p>
          <w:p w14:paraId="582C6961" w14:textId="77777777" w:rsidR="00BA543A" w:rsidRPr="00BA543A" w:rsidRDefault="00BA543A" w:rsidP="00BA543A">
            <w:pPr>
              <w:rPr>
                <w:bCs/>
              </w:rPr>
            </w:pPr>
            <w:r w:rsidRPr="00BA543A">
              <w:rPr>
                <w:bCs/>
              </w:rPr>
              <w:t>Jaap Hogeling</w:t>
            </w:r>
          </w:p>
          <w:p w14:paraId="3AD38827" w14:textId="77777777" w:rsidR="00BA543A" w:rsidRPr="00BA543A" w:rsidRDefault="00BA543A" w:rsidP="00BA543A">
            <w:pPr>
              <w:rPr>
                <w:bCs/>
              </w:rPr>
            </w:pPr>
            <w:r w:rsidRPr="00BA543A">
              <w:rPr>
                <w:bCs/>
              </w:rPr>
              <w:t>Satish Iyengar*</w:t>
            </w:r>
          </w:p>
          <w:p w14:paraId="601B18CE" w14:textId="77777777" w:rsidR="00BA543A" w:rsidRPr="00BA543A" w:rsidRDefault="00BA543A" w:rsidP="00BA543A">
            <w:pPr>
              <w:rPr>
                <w:bCs/>
              </w:rPr>
            </w:pPr>
            <w:r w:rsidRPr="00BA543A">
              <w:rPr>
                <w:bCs/>
              </w:rPr>
              <w:t>Phillip Johnson</w:t>
            </w:r>
          </w:p>
          <w:p w14:paraId="0A939279" w14:textId="77777777" w:rsidR="00BA543A" w:rsidRPr="00BA543A" w:rsidRDefault="00BA543A" w:rsidP="00BA543A">
            <w:pPr>
              <w:rPr>
                <w:bCs/>
              </w:rPr>
            </w:pPr>
            <w:r w:rsidRPr="00BA543A">
              <w:rPr>
                <w:bCs/>
              </w:rPr>
              <w:t>Tatsuro Kobayashi</w:t>
            </w:r>
          </w:p>
          <w:p w14:paraId="5A66D431" w14:textId="77777777" w:rsidR="00BA543A" w:rsidRPr="00BA543A" w:rsidRDefault="00BA543A" w:rsidP="00BA543A">
            <w:pPr>
              <w:rPr>
                <w:bCs/>
              </w:rPr>
            </w:pPr>
            <w:r w:rsidRPr="00BA543A">
              <w:rPr>
                <w:bCs/>
              </w:rPr>
              <w:t>Philip Naughton*</w:t>
            </w:r>
          </w:p>
          <w:p w14:paraId="35E74A65" w14:textId="77777777" w:rsidR="00BA543A" w:rsidRPr="00BA543A" w:rsidRDefault="00BA543A" w:rsidP="00BA543A">
            <w:pPr>
              <w:rPr>
                <w:bCs/>
              </w:rPr>
            </w:pPr>
            <w:r w:rsidRPr="00BA543A">
              <w:rPr>
                <w:bCs/>
              </w:rPr>
              <w:t>Kathleen Owen</w:t>
            </w:r>
          </w:p>
          <w:p w14:paraId="051DE26E" w14:textId="77777777" w:rsidR="00BA543A" w:rsidRPr="00BA543A" w:rsidRDefault="00BA543A" w:rsidP="00BA543A">
            <w:pPr>
              <w:rPr>
                <w:bCs/>
              </w:rPr>
            </w:pPr>
            <w:r w:rsidRPr="00BA543A">
              <w:rPr>
                <w:bCs/>
              </w:rPr>
              <w:t>Michael Patton</w:t>
            </w:r>
          </w:p>
          <w:p w14:paraId="6684525A" w14:textId="77777777" w:rsidR="00BA543A" w:rsidRPr="00BA543A" w:rsidRDefault="00BA543A" w:rsidP="00BA543A">
            <w:pPr>
              <w:rPr>
                <w:bCs/>
              </w:rPr>
            </w:pPr>
            <w:r w:rsidRPr="00BA543A">
              <w:rPr>
                <w:bCs/>
              </w:rPr>
              <w:t>Karl Peterman</w:t>
            </w:r>
          </w:p>
          <w:p w14:paraId="7D582FF7" w14:textId="77777777" w:rsidR="00BA543A" w:rsidRPr="00BA543A" w:rsidRDefault="00BA543A" w:rsidP="00BA543A">
            <w:pPr>
              <w:rPr>
                <w:bCs/>
              </w:rPr>
            </w:pPr>
            <w:r w:rsidRPr="00BA543A">
              <w:rPr>
                <w:bCs/>
              </w:rPr>
              <w:t>Chris Seeton</w:t>
            </w:r>
          </w:p>
          <w:p w14:paraId="3B351ECD" w14:textId="77777777" w:rsidR="00BA543A" w:rsidRPr="00BA543A" w:rsidRDefault="00BA543A" w:rsidP="00BA543A">
            <w:pPr>
              <w:rPr>
                <w:bCs/>
              </w:rPr>
            </w:pPr>
            <w:r w:rsidRPr="00BA543A">
              <w:rPr>
                <w:bCs/>
              </w:rPr>
              <w:t>Russell Tharp</w:t>
            </w:r>
          </w:p>
          <w:p w14:paraId="7FEB72EA" w14:textId="77777777" w:rsidR="00BA543A" w:rsidRPr="00BA543A" w:rsidRDefault="00BA543A" w:rsidP="00BA543A">
            <w:pPr>
              <w:rPr>
                <w:bCs/>
              </w:rPr>
            </w:pPr>
            <w:r w:rsidRPr="00BA543A">
              <w:rPr>
                <w:bCs/>
              </w:rPr>
              <w:t>Paolo Tronville</w:t>
            </w:r>
          </w:p>
          <w:p w14:paraId="06A4700D" w14:textId="77777777" w:rsidR="00BA543A" w:rsidRPr="00BA543A" w:rsidRDefault="00BA543A" w:rsidP="00BA543A">
            <w:pPr>
              <w:rPr>
                <w:bCs/>
              </w:rPr>
            </w:pPr>
            <w:r w:rsidRPr="00BA543A">
              <w:rPr>
                <w:bCs/>
              </w:rPr>
              <w:t>Doug Tucker</w:t>
            </w:r>
          </w:p>
          <w:p w14:paraId="6D6B4BB5" w14:textId="77777777" w:rsidR="00BA543A" w:rsidRPr="00BA543A" w:rsidRDefault="00BA543A" w:rsidP="00BA543A">
            <w:pPr>
              <w:rPr>
                <w:bCs/>
              </w:rPr>
            </w:pPr>
            <w:r w:rsidRPr="00BA543A">
              <w:rPr>
                <w:bCs/>
              </w:rPr>
              <w:t>Tom Watson</w:t>
            </w:r>
          </w:p>
          <w:p w14:paraId="4844464E" w14:textId="77777777" w:rsidR="00BA543A" w:rsidRPr="00BA543A" w:rsidRDefault="00BA543A" w:rsidP="00BA543A">
            <w:pPr>
              <w:rPr>
                <w:bCs/>
              </w:rPr>
            </w:pPr>
            <w:r w:rsidRPr="00BA543A">
              <w:rPr>
                <w:bCs/>
              </w:rPr>
              <w:t>David Yuill</w:t>
            </w:r>
          </w:p>
          <w:p w14:paraId="7E49F95F" w14:textId="77777777" w:rsidR="00BA543A" w:rsidRPr="00BA543A" w:rsidRDefault="00BA543A" w:rsidP="00BA543A">
            <w:pPr>
              <w:rPr>
                <w:bCs/>
              </w:rPr>
            </w:pPr>
            <w:r w:rsidRPr="00BA543A">
              <w:rPr>
                <w:bCs/>
              </w:rPr>
              <w:t>Pat Marks, ExO</w:t>
            </w:r>
          </w:p>
          <w:p w14:paraId="76F0A5F3" w14:textId="77777777" w:rsidR="00BA543A" w:rsidRPr="00BA543A" w:rsidRDefault="00BA543A" w:rsidP="00BA543A">
            <w:pPr>
              <w:rPr>
                <w:bCs/>
              </w:rPr>
            </w:pPr>
          </w:p>
          <w:p w14:paraId="091B3F9C" w14:textId="77777777" w:rsidR="00BA543A" w:rsidRPr="00BA543A" w:rsidRDefault="00BA543A" w:rsidP="00BA543A">
            <w:pPr>
              <w:rPr>
                <w:b/>
                <w:bCs/>
              </w:rPr>
            </w:pPr>
            <w:r w:rsidRPr="00BA543A">
              <w:rPr>
                <w:b/>
                <w:bCs/>
              </w:rPr>
              <w:t>* January 31 only</w:t>
            </w:r>
          </w:p>
          <w:p w14:paraId="287A9528" w14:textId="72AA881B" w:rsidR="00647999" w:rsidRPr="00FD5D84" w:rsidRDefault="00647999" w:rsidP="00647999">
            <w:pPr>
              <w:tabs>
                <w:tab w:val="left" w:pos="438"/>
                <w:tab w:val="left" w:pos="1051"/>
                <w:tab w:val="left" w:pos="1620"/>
              </w:tabs>
              <w:rPr>
                <w:color w:val="000000"/>
              </w:rPr>
            </w:pPr>
          </w:p>
        </w:tc>
        <w:tc>
          <w:tcPr>
            <w:tcW w:w="4788" w:type="dxa"/>
          </w:tcPr>
          <w:p w14:paraId="01B8D542" w14:textId="77777777" w:rsidR="00227E31" w:rsidRPr="00D801F7" w:rsidRDefault="00227E31" w:rsidP="00C74AC7">
            <w:pPr>
              <w:tabs>
                <w:tab w:val="left" w:pos="438"/>
                <w:tab w:val="left" w:pos="1051"/>
                <w:tab w:val="left" w:pos="1620"/>
              </w:tabs>
              <w:rPr>
                <w:b/>
                <w:color w:val="000000"/>
                <w:u w:val="single"/>
              </w:rPr>
            </w:pPr>
            <w:r w:rsidRPr="00D801F7">
              <w:rPr>
                <w:b/>
                <w:color w:val="000000"/>
                <w:u w:val="single"/>
              </w:rPr>
              <w:t>Members Not Present</w:t>
            </w:r>
          </w:p>
          <w:p w14:paraId="2DA786BF" w14:textId="1D06821F" w:rsidR="007B3A5E" w:rsidRPr="001743EA" w:rsidRDefault="007B3A5E" w:rsidP="007B3A5E">
            <w:pPr>
              <w:rPr>
                <w:bCs/>
                <w:color w:val="000000"/>
              </w:rPr>
            </w:pPr>
            <w:r w:rsidRPr="001743EA">
              <w:rPr>
                <w:bCs/>
                <w:color w:val="000000"/>
              </w:rPr>
              <w:t>Paul A. Lindahl, Jr.</w:t>
            </w:r>
          </w:p>
          <w:p w14:paraId="58CE7054" w14:textId="13504E2A" w:rsidR="00417E94" w:rsidRPr="001743EA" w:rsidRDefault="00BA543A" w:rsidP="00417E94">
            <w:pPr>
              <w:rPr>
                <w:bCs/>
                <w:color w:val="000000"/>
              </w:rPr>
            </w:pPr>
            <w:r w:rsidRPr="001743EA">
              <w:rPr>
                <w:bCs/>
                <w:color w:val="000000"/>
              </w:rPr>
              <w:t>Ken Monroe</w:t>
            </w:r>
          </w:p>
          <w:p w14:paraId="5835997B" w14:textId="77777777" w:rsidR="00227E31" w:rsidRPr="001743EA" w:rsidRDefault="00227E31" w:rsidP="00C74AC7">
            <w:pPr>
              <w:rPr>
                <w:bCs/>
                <w:color w:val="000000"/>
              </w:rPr>
            </w:pPr>
          </w:p>
          <w:p w14:paraId="1B4DF654" w14:textId="77777777" w:rsidR="00227E31" w:rsidRPr="00D801F7" w:rsidRDefault="00227E31" w:rsidP="00C74AC7">
            <w:pPr>
              <w:tabs>
                <w:tab w:val="left" w:pos="438"/>
                <w:tab w:val="left" w:pos="1051"/>
                <w:tab w:val="left" w:pos="1620"/>
              </w:tabs>
              <w:rPr>
                <w:b/>
                <w:color w:val="000000"/>
                <w:u w:val="single"/>
              </w:rPr>
            </w:pPr>
            <w:r w:rsidRPr="00D801F7">
              <w:rPr>
                <w:b/>
                <w:color w:val="000000"/>
                <w:u w:val="single"/>
              </w:rPr>
              <w:t>Staff Present</w:t>
            </w:r>
          </w:p>
          <w:p w14:paraId="5248A5E1" w14:textId="0AD369B8" w:rsidR="00642093" w:rsidRDefault="00642093" w:rsidP="00642093">
            <w:pPr>
              <w:tabs>
                <w:tab w:val="left" w:pos="438"/>
                <w:tab w:val="left" w:pos="1051"/>
                <w:tab w:val="left" w:pos="1620"/>
              </w:tabs>
              <w:rPr>
                <w:i/>
                <w:iCs/>
                <w:color w:val="000000"/>
              </w:rPr>
            </w:pPr>
            <w:r w:rsidRPr="00642093">
              <w:rPr>
                <w:color w:val="000000"/>
              </w:rPr>
              <w:t xml:space="preserve">Tanisha Meyers-Lisle, </w:t>
            </w:r>
            <w:r w:rsidRPr="00C84C3F">
              <w:rPr>
                <w:i/>
                <w:iCs/>
                <w:color w:val="000000"/>
              </w:rPr>
              <w:t>MOS-A</w:t>
            </w:r>
          </w:p>
          <w:p w14:paraId="5C98B1DE" w14:textId="3EB00C88" w:rsidR="00BA543A" w:rsidRPr="00642093" w:rsidRDefault="00BA543A" w:rsidP="00642093">
            <w:pPr>
              <w:tabs>
                <w:tab w:val="left" w:pos="438"/>
                <w:tab w:val="left" w:pos="1051"/>
                <w:tab w:val="left" w:pos="1620"/>
              </w:tabs>
              <w:rPr>
                <w:color w:val="000000"/>
              </w:rPr>
            </w:pPr>
            <w:r>
              <w:rPr>
                <w:color w:val="000000"/>
              </w:rPr>
              <w:t xml:space="preserve">Klaudette Spencer, </w:t>
            </w:r>
            <w:r w:rsidRPr="00BA543A">
              <w:rPr>
                <w:i/>
                <w:iCs/>
                <w:color w:val="000000"/>
              </w:rPr>
              <w:t>SAS</w:t>
            </w:r>
          </w:p>
          <w:p w14:paraId="4A537AD1" w14:textId="77777777" w:rsidR="00A86F78" w:rsidRDefault="00A86F78" w:rsidP="00642093">
            <w:pPr>
              <w:tabs>
                <w:tab w:val="left" w:pos="438"/>
                <w:tab w:val="left" w:pos="1051"/>
                <w:tab w:val="left" w:pos="1620"/>
              </w:tabs>
              <w:rPr>
                <w:b/>
                <w:color w:val="000000"/>
                <w:u w:val="single"/>
              </w:rPr>
            </w:pPr>
          </w:p>
          <w:p w14:paraId="066CF418" w14:textId="0CADA80F" w:rsidR="00227E31" w:rsidRDefault="00227E31" w:rsidP="00C74AC7">
            <w:pPr>
              <w:tabs>
                <w:tab w:val="left" w:pos="438"/>
                <w:tab w:val="left" w:pos="1051"/>
                <w:tab w:val="left" w:pos="1620"/>
              </w:tabs>
              <w:rPr>
                <w:b/>
                <w:color w:val="000000"/>
                <w:u w:val="single"/>
              </w:rPr>
            </w:pPr>
            <w:r w:rsidRPr="00D801F7">
              <w:rPr>
                <w:b/>
                <w:color w:val="000000"/>
                <w:u w:val="single"/>
              </w:rPr>
              <w:t>Guests Present</w:t>
            </w:r>
          </w:p>
          <w:p w14:paraId="31F0041D" w14:textId="77777777" w:rsidR="00BA543A" w:rsidRPr="00BA543A" w:rsidRDefault="00BA543A" w:rsidP="00BA543A">
            <w:pPr>
              <w:tabs>
                <w:tab w:val="left" w:pos="438"/>
                <w:tab w:val="left" w:pos="1051"/>
                <w:tab w:val="left" w:pos="1620"/>
              </w:tabs>
              <w:rPr>
                <w:bCs/>
                <w:color w:val="000000"/>
              </w:rPr>
            </w:pPr>
            <w:r w:rsidRPr="00BA543A">
              <w:rPr>
                <w:bCs/>
                <w:color w:val="000000"/>
              </w:rPr>
              <w:t>Doug Fick</w:t>
            </w:r>
          </w:p>
          <w:p w14:paraId="5FDA8F98" w14:textId="77777777" w:rsidR="00BA543A" w:rsidRPr="00BA543A" w:rsidRDefault="00BA543A" w:rsidP="00BA543A">
            <w:pPr>
              <w:tabs>
                <w:tab w:val="left" w:pos="438"/>
                <w:tab w:val="left" w:pos="1051"/>
                <w:tab w:val="left" w:pos="1620"/>
              </w:tabs>
              <w:rPr>
                <w:bCs/>
                <w:color w:val="000000"/>
              </w:rPr>
            </w:pPr>
            <w:r w:rsidRPr="00BA543A">
              <w:rPr>
                <w:bCs/>
                <w:color w:val="000000"/>
              </w:rPr>
              <w:t>Catalin Lunga</w:t>
            </w:r>
          </w:p>
          <w:p w14:paraId="5EC3A9DC" w14:textId="77777777" w:rsidR="00BA543A" w:rsidRPr="00BA543A" w:rsidRDefault="00BA543A" w:rsidP="00BA543A">
            <w:pPr>
              <w:tabs>
                <w:tab w:val="left" w:pos="438"/>
                <w:tab w:val="left" w:pos="1051"/>
                <w:tab w:val="left" w:pos="1620"/>
              </w:tabs>
              <w:rPr>
                <w:bCs/>
                <w:color w:val="000000"/>
              </w:rPr>
            </w:pPr>
            <w:r w:rsidRPr="00BA543A">
              <w:rPr>
                <w:bCs/>
                <w:color w:val="000000"/>
              </w:rPr>
              <w:t>Daniel Rousseau</w:t>
            </w:r>
          </w:p>
          <w:p w14:paraId="13584F7E" w14:textId="77777777" w:rsidR="00BA543A" w:rsidRPr="00BA543A" w:rsidRDefault="00BA543A" w:rsidP="00BA543A">
            <w:pPr>
              <w:tabs>
                <w:tab w:val="left" w:pos="438"/>
                <w:tab w:val="left" w:pos="1051"/>
                <w:tab w:val="left" w:pos="1620"/>
              </w:tabs>
              <w:rPr>
                <w:bCs/>
                <w:color w:val="000000"/>
              </w:rPr>
            </w:pPr>
            <w:r w:rsidRPr="00BA543A">
              <w:rPr>
                <w:bCs/>
                <w:color w:val="000000"/>
              </w:rPr>
              <w:t>Scott West</w:t>
            </w:r>
          </w:p>
          <w:p w14:paraId="3DEE3DD6" w14:textId="77777777" w:rsidR="00BA543A" w:rsidRPr="00BA543A" w:rsidRDefault="00BA543A" w:rsidP="00BA543A">
            <w:pPr>
              <w:tabs>
                <w:tab w:val="left" w:pos="438"/>
                <w:tab w:val="left" w:pos="1051"/>
                <w:tab w:val="left" w:pos="1620"/>
              </w:tabs>
              <w:rPr>
                <w:bCs/>
                <w:color w:val="000000"/>
              </w:rPr>
            </w:pPr>
            <w:r w:rsidRPr="00BA543A">
              <w:rPr>
                <w:bCs/>
                <w:color w:val="000000"/>
              </w:rPr>
              <w:t xml:space="preserve">Justin Prosser </w:t>
            </w:r>
          </w:p>
          <w:p w14:paraId="77C702E5" w14:textId="77777777" w:rsidR="00BA543A" w:rsidRPr="00BA543A" w:rsidRDefault="00BA543A" w:rsidP="00BA543A">
            <w:pPr>
              <w:tabs>
                <w:tab w:val="left" w:pos="438"/>
                <w:tab w:val="left" w:pos="1051"/>
                <w:tab w:val="left" w:pos="1620"/>
              </w:tabs>
              <w:rPr>
                <w:bCs/>
                <w:color w:val="000000"/>
              </w:rPr>
            </w:pPr>
            <w:r w:rsidRPr="00BA543A">
              <w:rPr>
                <w:bCs/>
                <w:color w:val="000000"/>
              </w:rPr>
              <w:t xml:space="preserve">Kevin Berry </w:t>
            </w:r>
          </w:p>
          <w:p w14:paraId="28C70853" w14:textId="77777777" w:rsidR="00BA543A" w:rsidRPr="00BA543A" w:rsidRDefault="00BA543A" w:rsidP="00BA543A">
            <w:pPr>
              <w:tabs>
                <w:tab w:val="left" w:pos="438"/>
                <w:tab w:val="left" w:pos="1051"/>
                <w:tab w:val="left" w:pos="1620"/>
              </w:tabs>
              <w:rPr>
                <w:bCs/>
                <w:color w:val="000000"/>
              </w:rPr>
            </w:pPr>
            <w:r w:rsidRPr="00BA543A">
              <w:rPr>
                <w:bCs/>
                <w:color w:val="000000"/>
              </w:rPr>
              <w:t xml:space="preserve">Max Sherman </w:t>
            </w:r>
          </w:p>
          <w:p w14:paraId="769718D0" w14:textId="77777777" w:rsidR="00BA543A" w:rsidRPr="00BA543A" w:rsidRDefault="00BA543A" w:rsidP="00BA543A">
            <w:pPr>
              <w:tabs>
                <w:tab w:val="left" w:pos="438"/>
                <w:tab w:val="left" w:pos="1051"/>
                <w:tab w:val="left" w:pos="1620"/>
              </w:tabs>
              <w:rPr>
                <w:bCs/>
                <w:color w:val="000000"/>
              </w:rPr>
            </w:pPr>
            <w:r w:rsidRPr="00BA543A">
              <w:rPr>
                <w:bCs/>
                <w:color w:val="000000"/>
              </w:rPr>
              <w:t xml:space="preserve">James Earley </w:t>
            </w:r>
          </w:p>
          <w:p w14:paraId="1D9FDA67" w14:textId="77777777" w:rsidR="00BA543A" w:rsidRPr="00BA543A" w:rsidRDefault="00BA543A" w:rsidP="00BA543A">
            <w:pPr>
              <w:tabs>
                <w:tab w:val="left" w:pos="438"/>
                <w:tab w:val="left" w:pos="1051"/>
                <w:tab w:val="left" w:pos="1620"/>
              </w:tabs>
              <w:rPr>
                <w:bCs/>
                <w:color w:val="000000"/>
              </w:rPr>
            </w:pPr>
            <w:r w:rsidRPr="00BA543A">
              <w:rPr>
                <w:bCs/>
                <w:color w:val="000000"/>
              </w:rPr>
              <w:t>Jesse Fisher</w:t>
            </w:r>
          </w:p>
          <w:p w14:paraId="188A5831" w14:textId="77777777" w:rsidR="00BA543A" w:rsidRPr="00BA543A" w:rsidRDefault="00BA543A" w:rsidP="00BA543A">
            <w:pPr>
              <w:tabs>
                <w:tab w:val="left" w:pos="438"/>
                <w:tab w:val="left" w:pos="1051"/>
                <w:tab w:val="left" w:pos="1620"/>
              </w:tabs>
              <w:rPr>
                <w:bCs/>
                <w:color w:val="000000"/>
              </w:rPr>
            </w:pPr>
            <w:r w:rsidRPr="00BA543A">
              <w:rPr>
                <w:bCs/>
                <w:color w:val="000000"/>
              </w:rPr>
              <w:t>Nadja Tramblay</w:t>
            </w:r>
          </w:p>
          <w:p w14:paraId="0E66212D" w14:textId="77777777" w:rsidR="00BA543A" w:rsidRPr="00BA543A" w:rsidRDefault="00BA543A" w:rsidP="00BA543A">
            <w:pPr>
              <w:tabs>
                <w:tab w:val="left" w:pos="438"/>
                <w:tab w:val="left" w:pos="1051"/>
                <w:tab w:val="left" w:pos="1620"/>
              </w:tabs>
              <w:rPr>
                <w:bCs/>
                <w:color w:val="000000"/>
              </w:rPr>
            </w:pPr>
            <w:r w:rsidRPr="00BA543A">
              <w:rPr>
                <w:bCs/>
                <w:color w:val="000000"/>
              </w:rPr>
              <w:t>Marshall Duer-Balkind</w:t>
            </w:r>
          </w:p>
          <w:p w14:paraId="79CD6DD4" w14:textId="7F1378DC" w:rsidR="00463F72" w:rsidRPr="00D801F7" w:rsidRDefault="00BA543A" w:rsidP="00BA543A">
            <w:pPr>
              <w:tabs>
                <w:tab w:val="left" w:pos="438"/>
                <w:tab w:val="left" w:pos="1051"/>
                <w:tab w:val="left" w:pos="1620"/>
              </w:tabs>
              <w:rPr>
                <w:color w:val="000000"/>
              </w:rPr>
            </w:pPr>
            <w:r w:rsidRPr="00BA543A">
              <w:rPr>
                <w:bCs/>
                <w:color w:val="000000"/>
              </w:rPr>
              <w:t xml:space="preserve">Cory Metzger </w:t>
            </w:r>
          </w:p>
        </w:tc>
      </w:tr>
    </w:tbl>
    <w:p w14:paraId="463500D1" w14:textId="73EF11F2" w:rsidR="00285D9D" w:rsidRPr="00AB373D" w:rsidRDefault="002D5354" w:rsidP="00794025">
      <w:pPr>
        <w:tabs>
          <w:tab w:val="left" w:pos="438"/>
          <w:tab w:val="left" w:pos="1051"/>
          <w:tab w:val="left" w:pos="1620"/>
        </w:tabs>
        <w:ind w:left="0" w:firstLine="0"/>
        <w:rPr>
          <w:color w:val="000000"/>
        </w:rPr>
      </w:pPr>
      <w:r w:rsidRPr="00AB373D">
        <w:rPr>
          <w:color w:val="000000"/>
        </w:rPr>
        <w:tab/>
      </w:r>
    </w:p>
    <w:p w14:paraId="354B3939" w14:textId="73E8D4B4" w:rsidR="002D5354" w:rsidRPr="002D5354" w:rsidRDefault="002D5354" w:rsidP="00131DDF">
      <w:pPr>
        <w:tabs>
          <w:tab w:val="left" w:pos="438"/>
          <w:tab w:val="left" w:pos="1051"/>
          <w:tab w:val="left" w:pos="1620"/>
        </w:tabs>
        <w:rPr>
          <w:color w:val="000000"/>
        </w:rPr>
      </w:pPr>
      <w:r w:rsidRPr="002D5354">
        <w:rPr>
          <w:color w:val="000000"/>
        </w:rPr>
        <w:tab/>
      </w:r>
      <w:r w:rsidRPr="002D5354">
        <w:rPr>
          <w:color w:val="000000"/>
        </w:rPr>
        <w:tab/>
      </w:r>
    </w:p>
    <w:p w14:paraId="55DD5E56" w14:textId="77777777" w:rsidR="00796D7D" w:rsidRPr="003B6B36" w:rsidRDefault="00796D7D" w:rsidP="009F233B">
      <w:pPr>
        <w:pStyle w:val="Heading1"/>
      </w:pPr>
      <w:bookmarkStart w:id="23" w:name="_Toc221868114"/>
      <w:r w:rsidRPr="003B6B36">
        <w:t>2.  Adoption of the Agenda</w:t>
      </w:r>
      <w:bookmarkEnd w:id="20"/>
      <w:bookmarkEnd w:id="21"/>
      <w:bookmarkEnd w:id="22"/>
      <w:bookmarkEnd w:id="23"/>
    </w:p>
    <w:p w14:paraId="146BD572" w14:textId="77777777" w:rsidR="002D5354" w:rsidRDefault="002D5354" w:rsidP="00131DDF">
      <w:pPr>
        <w:ind w:left="0" w:firstLine="0"/>
      </w:pPr>
    </w:p>
    <w:p w14:paraId="402B141F" w14:textId="5459AF7B" w:rsidR="009269C5" w:rsidRPr="003B6B36" w:rsidRDefault="00764E87" w:rsidP="00131DDF">
      <w:pPr>
        <w:ind w:left="0" w:firstLine="0"/>
      </w:pPr>
      <w:r w:rsidRPr="003B6B36">
        <w:t xml:space="preserve">The agenda was adopted </w:t>
      </w:r>
      <w:r w:rsidR="00A42712" w:rsidRPr="003B6B36">
        <w:t>as presented</w:t>
      </w:r>
      <w:r w:rsidR="002D5354">
        <w:t xml:space="preserve"> and a</w:t>
      </w:r>
      <w:r w:rsidR="00A42712" w:rsidRPr="003B6B36">
        <w:t xml:space="preserve"> </w:t>
      </w:r>
      <w:r w:rsidR="00CF52CE">
        <w:t>review of</w:t>
      </w:r>
      <w:r w:rsidR="00DD505C" w:rsidRPr="003B6B36">
        <w:t xml:space="preserve"> </w:t>
      </w:r>
      <w:r w:rsidR="00A42712" w:rsidRPr="003B6B36">
        <w:t>the ASHRAE Code of Ethics</w:t>
      </w:r>
      <w:r w:rsidR="00121373">
        <w:t>, Commitment to Care</w:t>
      </w:r>
      <w:r w:rsidR="00A42712" w:rsidRPr="003B6B36">
        <w:t xml:space="preserve"> </w:t>
      </w:r>
      <w:r w:rsidR="00CF52CE">
        <w:t xml:space="preserve">and Anti-Trust Guidelines </w:t>
      </w:r>
      <w:r w:rsidR="00121373">
        <w:t>were</w:t>
      </w:r>
      <w:r w:rsidR="00A42712" w:rsidRPr="003B6B36">
        <w:t xml:space="preserve"> made.</w:t>
      </w:r>
      <w:r w:rsidR="007A729C">
        <w:t xml:space="preserve"> </w:t>
      </w:r>
    </w:p>
    <w:p w14:paraId="3FA249ED" w14:textId="77777777" w:rsidR="00504700" w:rsidRDefault="00504700" w:rsidP="00131DDF">
      <w:pPr>
        <w:ind w:left="0" w:firstLine="0"/>
      </w:pPr>
    </w:p>
    <w:p w14:paraId="093D4A3E" w14:textId="77777777" w:rsidR="00DB7D8E" w:rsidRPr="003B6B36" w:rsidRDefault="00E94AA4" w:rsidP="009F233B">
      <w:pPr>
        <w:pStyle w:val="Heading1"/>
      </w:pPr>
      <w:bookmarkStart w:id="24" w:name="_Toc221868115"/>
      <w:r w:rsidRPr="003B6B36">
        <w:t>3</w:t>
      </w:r>
      <w:r w:rsidR="00DB7D8E" w:rsidRPr="003B6B36">
        <w:t>.  Chair’s Report</w:t>
      </w:r>
      <w:bookmarkEnd w:id="24"/>
      <w:r w:rsidR="00DB7D8E" w:rsidRPr="003B6B36">
        <w:t xml:space="preserve"> </w:t>
      </w:r>
    </w:p>
    <w:p w14:paraId="3E1379E3" w14:textId="0DBE44D9" w:rsidR="00BC7676" w:rsidRDefault="00E5677A" w:rsidP="00E5677A">
      <w:pPr>
        <w:ind w:left="0" w:firstLine="0"/>
      </w:pPr>
      <w:r>
        <w:t xml:space="preserve">The Chair </w:t>
      </w:r>
      <w:r w:rsidR="00BA543A">
        <w:t xml:space="preserve">thanked members for their standards involvement. She updated the committee by announcing the resignation of Sue Dormann and incoming member Coleman Brumley. </w:t>
      </w:r>
      <w:r w:rsidR="00BD72AA">
        <w:t>The Chair introduced the Board ExO.</w:t>
      </w:r>
    </w:p>
    <w:p w14:paraId="402DC317" w14:textId="02F2EBF3" w:rsidR="00D801F7" w:rsidRPr="003B6B36" w:rsidRDefault="00695212" w:rsidP="009F233B">
      <w:pPr>
        <w:pStyle w:val="Heading1"/>
      </w:pPr>
      <w:bookmarkStart w:id="25" w:name="_Toc221868116"/>
      <w:r>
        <w:lastRenderedPageBreak/>
        <w:t>4</w:t>
      </w:r>
      <w:r w:rsidR="00D801F7" w:rsidRPr="003B6B36">
        <w:t xml:space="preserve">. </w:t>
      </w:r>
      <w:r w:rsidR="00D801F7">
        <w:rPr>
          <w:lang w:val="en-US"/>
        </w:rPr>
        <w:t xml:space="preserve"> </w:t>
      </w:r>
      <w:r w:rsidR="00D801F7" w:rsidRPr="003B6B36">
        <w:t>MOS</w:t>
      </w:r>
      <w:r w:rsidR="00BD72AA">
        <w:t>-A</w:t>
      </w:r>
      <w:r w:rsidR="00D801F7" w:rsidRPr="003B6B36">
        <w:t xml:space="preserve"> Report</w:t>
      </w:r>
      <w:bookmarkEnd w:id="25"/>
    </w:p>
    <w:p w14:paraId="36A2213F" w14:textId="77777777" w:rsidR="00D801F7" w:rsidRPr="003B6B36" w:rsidRDefault="00D801F7" w:rsidP="00D801F7">
      <w:pPr>
        <w:ind w:left="0" w:firstLine="0"/>
      </w:pPr>
    </w:p>
    <w:p w14:paraId="0EEED728" w14:textId="3D5E5FAE" w:rsidR="00BD72AA" w:rsidRDefault="00BA543A" w:rsidP="00164E77">
      <w:pPr>
        <w:tabs>
          <w:tab w:val="right" w:leader="dot" w:pos="9360"/>
        </w:tabs>
        <w:autoSpaceDE w:val="0"/>
        <w:autoSpaceDN w:val="0"/>
        <w:adjustRightInd w:val="0"/>
        <w:ind w:left="0" w:firstLine="0"/>
      </w:pPr>
      <w:r>
        <w:t xml:space="preserve">Manager of Standards </w:t>
      </w:r>
      <w:r w:rsidR="00BD72AA">
        <w:t xml:space="preserve">- </w:t>
      </w:r>
      <w:r>
        <w:t xml:space="preserve">Administration, Tanisha Meyers-Lisle updated the committee with </w:t>
      </w:r>
      <w:r w:rsidR="00BD72AA">
        <w:t xml:space="preserve">newly </w:t>
      </w:r>
      <w:r>
        <w:t>Staff promotions</w:t>
      </w:r>
      <w:r w:rsidR="00BD72AA">
        <w:t>:</w:t>
      </w:r>
    </w:p>
    <w:p w14:paraId="7BC0CDC1" w14:textId="77777777" w:rsidR="00BD72AA" w:rsidRPr="00BD72AA" w:rsidRDefault="00BD72AA" w:rsidP="00BD72AA">
      <w:pPr>
        <w:numPr>
          <w:ilvl w:val="0"/>
          <w:numId w:val="18"/>
        </w:numPr>
        <w:tabs>
          <w:tab w:val="left" w:pos="720"/>
          <w:tab w:val="right" w:leader="dot" w:pos="9360"/>
        </w:tabs>
        <w:ind w:left="1080"/>
      </w:pPr>
      <w:r w:rsidRPr="00BD72AA">
        <w:t>Ryan Shanley – “Senior Manager of Standards” to “Group Manager of Codes and Standards”</w:t>
      </w:r>
    </w:p>
    <w:p w14:paraId="2EA2561B" w14:textId="77777777" w:rsidR="00BD72AA" w:rsidRPr="00BD72AA" w:rsidRDefault="00BD72AA" w:rsidP="00BD72AA">
      <w:pPr>
        <w:numPr>
          <w:ilvl w:val="0"/>
          <w:numId w:val="18"/>
        </w:numPr>
        <w:tabs>
          <w:tab w:val="left" w:pos="720"/>
          <w:tab w:val="right" w:leader="dot" w:pos="9360"/>
        </w:tabs>
        <w:ind w:left="1080"/>
      </w:pPr>
      <w:r w:rsidRPr="00BD72AA">
        <w:t>Emily Toto – “Manager of Codes” to “Senior Manager of Codes and Standards”</w:t>
      </w:r>
    </w:p>
    <w:p w14:paraId="24CE205A" w14:textId="77777777" w:rsidR="00BD72AA" w:rsidRPr="00BD72AA" w:rsidRDefault="00BD72AA" w:rsidP="00BD72AA">
      <w:pPr>
        <w:numPr>
          <w:ilvl w:val="0"/>
          <w:numId w:val="18"/>
        </w:numPr>
        <w:tabs>
          <w:tab w:val="left" w:pos="720"/>
          <w:tab w:val="right" w:leader="dot" w:pos="9360"/>
        </w:tabs>
        <w:ind w:left="1080"/>
      </w:pPr>
      <w:r w:rsidRPr="00BD72AA">
        <w:t>Tanisha Meyers-Lisle – “Asst. Manager of Standards – Administration” to “Manager - Standards Administration”</w:t>
      </w:r>
    </w:p>
    <w:p w14:paraId="12BBEEAC" w14:textId="77777777" w:rsidR="00BD72AA" w:rsidRPr="00BD72AA" w:rsidRDefault="00BD72AA" w:rsidP="00BD72AA">
      <w:pPr>
        <w:numPr>
          <w:ilvl w:val="0"/>
          <w:numId w:val="18"/>
        </w:numPr>
        <w:tabs>
          <w:tab w:val="left" w:pos="720"/>
          <w:tab w:val="right" w:leader="dot" w:pos="9360"/>
        </w:tabs>
        <w:ind w:left="1080"/>
      </w:pPr>
      <w:r w:rsidRPr="00BD72AA">
        <w:t>Thomas Loxley, “Asst. Manager of Standards – Codes” to “Manager of Codes”</w:t>
      </w:r>
    </w:p>
    <w:p w14:paraId="4EBFE505" w14:textId="77777777" w:rsidR="00BD72AA" w:rsidRDefault="00BD72AA" w:rsidP="00BD72AA">
      <w:pPr>
        <w:numPr>
          <w:ilvl w:val="0"/>
          <w:numId w:val="18"/>
        </w:numPr>
        <w:tabs>
          <w:tab w:val="left" w:pos="720"/>
          <w:tab w:val="right" w:leader="dot" w:pos="9360"/>
        </w:tabs>
        <w:ind w:left="1080"/>
      </w:pPr>
      <w:r w:rsidRPr="00BD72AA">
        <w:t>Carmen King, “Senior Standards Analyst” to “Asst. Manager – Standards Analyst”</w:t>
      </w:r>
    </w:p>
    <w:p w14:paraId="7B9F5443" w14:textId="77777777" w:rsidR="00BD72AA" w:rsidRPr="00BD72AA" w:rsidRDefault="00BD72AA" w:rsidP="00BD72AA">
      <w:pPr>
        <w:tabs>
          <w:tab w:val="left" w:pos="720"/>
          <w:tab w:val="right" w:leader="dot" w:pos="9360"/>
        </w:tabs>
        <w:ind w:left="1080" w:firstLine="0"/>
      </w:pPr>
    </w:p>
    <w:p w14:paraId="5E055231" w14:textId="5CB71AA8" w:rsidR="00991621" w:rsidRDefault="00BD72AA" w:rsidP="00164E77">
      <w:pPr>
        <w:tabs>
          <w:tab w:val="right" w:leader="dot" w:pos="9360"/>
        </w:tabs>
        <w:autoSpaceDE w:val="0"/>
        <w:autoSpaceDN w:val="0"/>
        <w:adjustRightInd w:val="0"/>
        <w:ind w:left="0" w:firstLine="0"/>
      </w:pPr>
      <w:r>
        <w:t>Tanisha</w:t>
      </w:r>
      <w:r w:rsidR="00BA543A">
        <w:t xml:space="preserve"> introduced our newest employee, Klaudette Spencer. Klaudette is the Standards Administration Specialist and will </w:t>
      </w:r>
      <w:r w:rsidR="001743EA">
        <w:t>support</w:t>
      </w:r>
      <w:r w:rsidR="00BA543A">
        <w:t xml:space="preserve"> SPLS and SRS. Tanisha also mentioned Mark Weber’s retirement. Tanisha noted</w:t>
      </w:r>
      <w:r w:rsidR="001743EA">
        <w:t>,</w:t>
      </w:r>
      <w:r w:rsidR="00BA543A">
        <w:t xml:space="preserve"> Ryan Shanley is on paternity leave until March 6</w:t>
      </w:r>
      <w:r w:rsidR="00BA543A" w:rsidRPr="00BA543A">
        <w:rPr>
          <w:vertAlign w:val="superscript"/>
        </w:rPr>
        <w:t>th</w:t>
      </w:r>
      <w:r w:rsidR="00BA543A">
        <w:t xml:space="preserve">. Tanisha notified Standards Committee that the ANSI audit has closed and PASA recommendations will be brought forward at this meeting. </w:t>
      </w:r>
      <w:r w:rsidR="001743EA">
        <w:t xml:space="preserve">Lastly, </w:t>
      </w:r>
      <w:r w:rsidR="00BA543A">
        <w:t xml:space="preserve">PC </w:t>
      </w:r>
      <w:r w:rsidR="001743EA">
        <w:t>t</w:t>
      </w:r>
      <w:r w:rsidR="00BA543A">
        <w:t>rainings are still in development</w:t>
      </w:r>
      <w:r>
        <w:t xml:space="preserve"> and if there are any new topics members would like covered, please forward your ideas to Tanisha and/or Ryan.</w:t>
      </w:r>
    </w:p>
    <w:p w14:paraId="64EBD89C" w14:textId="77777777" w:rsidR="002652F6" w:rsidRDefault="002652F6" w:rsidP="00481CC6">
      <w:pPr>
        <w:tabs>
          <w:tab w:val="left" w:pos="1845"/>
        </w:tabs>
        <w:ind w:left="0" w:firstLine="0"/>
      </w:pPr>
    </w:p>
    <w:p w14:paraId="5211F95B" w14:textId="48E6C04B" w:rsidR="000B01B1" w:rsidRPr="00695212" w:rsidRDefault="000B01B1" w:rsidP="000B01B1">
      <w:pPr>
        <w:keepNext/>
        <w:shd w:val="clear" w:color="auto" w:fill="A0A0A0"/>
        <w:ind w:left="0" w:firstLine="0"/>
        <w:outlineLvl w:val="0"/>
        <w:rPr>
          <w:rFonts w:eastAsia="Times New Roman"/>
          <w:b/>
          <w:bCs/>
          <w:kern w:val="32"/>
          <w:szCs w:val="32"/>
          <w:lang w:val="x-none" w:eastAsia="x-none"/>
        </w:rPr>
      </w:pPr>
      <w:bookmarkStart w:id="26" w:name="_Toc221868117"/>
      <w:r>
        <w:rPr>
          <w:rFonts w:eastAsia="Times New Roman"/>
          <w:b/>
          <w:bCs/>
          <w:kern w:val="32"/>
          <w:szCs w:val="32"/>
          <w:lang w:val="x-none" w:eastAsia="x-none"/>
        </w:rPr>
        <w:t>5</w:t>
      </w:r>
      <w:r w:rsidRPr="00695212">
        <w:rPr>
          <w:rFonts w:eastAsia="Times New Roman"/>
          <w:b/>
          <w:bCs/>
          <w:kern w:val="32"/>
          <w:szCs w:val="32"/>
          <w:lang w:val="x-none" w:eastAsia="x-none"/>
        </w:rPr>
        <w:t>.  BOD Officials’ Reports</w:t>
      </w:r>
      <w:bookmarkEnd w:id="26"/>
    </w:p>
    <w:p w14:paraId="471D634E" w14:textId="77777777" w:rsidR="000B01B1" w:rsidRDefault="000B01B1" w:rsidP="00481CC6">
      <w:pPr>
        <w:tabs>
          <w:tab w:val="left" w:pos="1845"/>
        </w:tabs>
        <w:ind w:left="0" w:firstLine="0"/>
      </w:pPr>
    </w:p>
    <w:p w14:paraId="5FC33AAB" w14:textId="2C42D2C2" w:rsidR="000B01B1" w:rsidRPr="000B01B1" w:rsidRDefault="000B01B1" w:rsidP="000B01B1">
      <w:pPr>
        <w:tabs>
          <w:tab w:val="left" w:pos="1845"/>
        </w:tabs>
        <w:ind w:left="0" w:firstLine="0"/>
      </w:pPr>
      <w:r>
        <w:t xml:space="preserve">Pat Marks, BOD ExO, </w:t>
      </w:r>
      <w:r w:rsidRPr="000B01B1">
        <w:t>provided a presentation focused on Leadership.</w:t>
      </w:r>
      <w:r>
        <w:t xml:space="preserve"> See </w:t>
      </w:r>
      <w:hyperlink w:anchor="AttA" w:history="1">
        <w:r w:rsidRPr="00507B1C">
          <w:rPr>
            <w:rStyle w:val="Hyperlink"/>
          </w:rPr>
          <w:t>Attachment A</w:t>
        </w:r>
      </w:hyperlink>
      <w:r>
        <w:t>.</w:t>
      </w:r>
    </w:p>
    <w:p w14:paraId="7CD31194" w14:textId="5FAEA5BC" w:rsidR="000B01B1" w:rsidRPr="003B6B36" w:rsidRDefault="000B01B1" w:rsidP="00481CC6">
      <w:pPr>
        <w:tabs>
          <w:tab w:val="left" w:pos="1845"/>
        </w:tabs>
        <w:ind w:left="0" w:firstLine="0"/>
      </w:pPr>
    </w:p>
    <w:p w14:paraId="0D2EF81F" w14:textId="003C5613" w:rsidR="00991621" w:rsidRPr="003B6B36" w:rsidRDefault="000B01B1" w:rsidP="009F233B">
      <w:pPr>
        <w:pStyle w:val="Heading1"/>
      </w:pPr>
      <w:bookmarkStart w:id="27" w:name="_Toc66699034"/>
      <w:bookmarkStart w:id="28" w:name="_Toc222717444"/>
      <w:bookmarkStart w:id="29" w:name="_Toc221868118"/>
      <w:r>
        <w:rPr>
          <w:lang w:val="en-US"/>
        </w:rPr>
        <w:t>6</w:t>
      </w:r>
      <w:r w:rsidR="00991621" w:rsidRPr="003B6B36">
        <w:t>.  Approval of Minutes</w:t>
      </w:r>
      <w:bookmarkEnd w:id="27"/>
      <w:bookmarkEnd w:id="28"/>
      <w:bookmarkEnd w:id="29"/>
    </w:p>
    <w:p w14:paraId="331BFF2B" w14:textId="77777777" w:rsidR="00BC7676" w:rsidRDefault="00BC7676" w:rsidP="005B275D">
      <w:pPr>
        <w:ind w:left="0" w:firstLine="0"/>
      </w:pPr>
    </w:p>
    <w:p w14:paraId="75439400" w14:textId="59618F76" w:rsidR="00991621" w:rsidRDefault="00A30108" w:rsidP="005B275D">
      <w:pPr>
        <w:ind w:left="0" w:firstLine="0"/>
      </w:pPr>
      <w:r>
        <w:t xml:space="preserve">No minutes were presented for approval at this meeting. </w:t>
      </w:r>
      <w:r w:rsidR="00BD72AA">
        <w:t xml:space="preserve">Fall </w:t>
      </w:r>
      <w:r w:rsidR="005B275D">
        <w:t>M</w:t>
      </w:r>
      <w:r>
        <w:t>inutes</w:t>
      </w:r>
      <w:r w:rsidR="00BD72AA">
        <w:t xml:space="preserve"> </w:t>
      </w:r>
      <w:r w:rsidR="0061592F">
        <w:t>2025</w:t>
      </w:r>
      <w:r>
        <w:t xml:space="preserve"> </w:t>
      </w:r>
      <w:r w:rsidR="005B275D">
        <w:t>wer</w:t>
      </w:r>
      <w:r>
        <w:t xml:space="preserve">e approved using the balloting feature of the OSR in order to align with the Standards Committee MBOs. </w:t>
      </w:r>
    </w:p>
    <w:p w14:paraId="3C91AEA0" w14:textId="77777777" w:rsidR="00991621" w:rsidRPr="003B6B36" w:rsidRDefault="00991621" w:rsidP="00131DDF"/>
    <w:p w14:paraId="068C678E" w14:textId="246F3104" w:rsidR="00DF5A39" w:rsidRPr="003B6B36" w:rsidRDefault="000B01B1" w:rsidP="009F233B">
      <w:pPr>
        <w:pStyle w:val="Heading1"/>
      </w:pPr>
      <w:bookmarkStart w:id="30" w:name="_Toc66699035"/>
      <w:bookmarkStart w:id="31" w:name="_Toc222717445"/>
      <w:bookmarkStart w:id="32" w:name="_Toc221868119"/>
      <w:r>
        <w:rPr>
          <w:lang w:val="en-US"/>
        </w:rPr>
        <w:t>7</w:t>
      </w:r>
      <w:r w:rsidR="00DF5A39" w:rsidRPr="003B6B36">
        <w:t xml:space="preserve">.  </w:t>
      </w:r>
      <w:bookmarkEnd w:id="30"/>
      <w:r w:rsidR="00DF5A39" w:rsidRPr="003B6B36">
        <w:t>Review of Action Items</w:t>
      </w:r>
      <w:bookmarkEnd w:id="31"/>
      <w:bookmarkEnd w:id="32"/>
    </w:p>
    <w:p w14:paraId="536D6B61" w14:textId="77777777" w:rsidR="00DF5A39" w:rsidRPr="003B6B36" w:rsidRDefault="00DF5A39" w:rsidP="00131DDF"/>
    <w:p w14:paraId="27BD5C4E" w14:textId="6DC33E97" w:rsidR="00DF5A39" w:rsidRPr="003B6B36" w:rsidRDefault="00564E5B" w:rsidP="00131DDF">
      <w:r>
        <w:t xml:space="preserve">None. </w:t>
      </w:r>
    </w:p>
    <w:p w14:paraId="268ADDAD" w14:textId="77777777" w:rsidR="00DF5A39" w:rsidRPr="003B6B36" w:rsidRDefault="00DF5A39" w:rsidP="00131DDF">
      <w:pPr>
        <w:ind w:left="0" w:firstLine="0"/>
      </w:pPr>
    </w:p>
    <w:p w14:paraId="086037D2" w14:textId="2C8AB152" w:rsidR="009269C5" w:rsidRPr="00F45577" w:rsidRDefault="000B01B1" w:rsidP="009F233B">
      <w:pPr>
        <w:pStyle w:val="Heading1"/>
      </w:pPr>
      <w:bookmarkStart w:id="33" w:name="_Toc66699045"/>
      <w:bookmarkStart w:id="34" w:name="_Toc222717450"/>
      <w:bookmarkStart w:id="35" w:name="_Toc221868120"/>
      <w:r>
        <w:rPr>
          <w:lang w:val="en-US"/>
        </w:rPr>
        <w:t>8</w:t>
      </w:r>
      <w:r w:rsidR="00E94AA4" w:rsidRPr="00F45577">
        <w:t>.</w:t>
      </w:r>
      <w:r w:rsidR="009269C5" w:rsidRPr="00F45577">
        <w:t xml:space="preserve">  Publication Drafts</w:t>
      </w:r>
      <w:bookmarkEnd w:id="33"/>
      <w:bookmarkEnd w:id="34"/>
      <w:bookmarkEnd w:id="35"/>
    </w:p>
    <w:p w14:paraId="6E4A1B86" w14:textId="77777777" w:rsidR="00DD505C" w:rsidRPr="00F45577" w:rsidRDefault="00DD505C" w:rsidP="00131DDF"/>
    <w:p w14:paraId="382DC130" w14:textId="2477F9C8" w:rsidR="00DF5A39" w:rsidRPr="0026411B" w:rsidRDefault="00DF5A39" w:rsidP="00131DDF">
      <w:pPr>
        <w:tabs>
          <w:tab w:val="left" w:pos="438"/>
          <w:tab w:val="left" w:pos="1051"/>
          <w:tab w:val="left" w:pos="1620"/>
        </w:tabs>
      </w:pPr>
      <w:r w:rsidRPr="0026411B">
        <w:t>It was moved by</w:t>
      </w:r>
      <w:r>
        <w:t xml:space="preserve"> </w:t>
      </w:r>
      <w:r w:rsidR="00FF3ABE">
        <w:t>Hoy Bohanon</w:t>
      </w:r>
      <w:r w:rsidRPr="0026411B">
        <w:t xml:space="preserve"> and seconded by</w:t>
      </w:r>
      <w:r w:rsidR="00890062">
        <w:t xml:space="preserve"> </w:t>
      </w:r>
      <w:r w:rsidR="00FF3ABE">
        <w:rPr>
          <w:color w:val="000000"/>
        </w:rPr>
        <w:t>Kelley Cramm</w:t>
      </w:r>
      <w:r w:rsidRPr="0026411B">
        <w:t>:</w:t>
      </w:r>
    </w:p>
    <w:p w14:paraId="7B84519A" w14:textId="77777777" w:rsidR="0026411B" w:rsidRDefault="0026411B" w:rsidP="00131DDF"/>
    <w:p w14:paraId="1E28CA92" w14:textId="05E682B3" w:rsidR="0026411B" w:rsidRPr="0026411B" w:rsidRDefault="007D096C" w:rsidP="00131DDF">
      <w:pPr>
        <w:ind w:left="0" w:hanging="720"/>
      </w:pPr>
      <w:r>
        <w:rPr>
          <w:b/>
        </w:rPr>
        <w:t>1</w:t>
      </w:r>
      <w:r w:rsidR="0026411B" w:rsidRPr="003B6B36">
        <w:rPr>
          <w:b/>
        </w:rPr>
        <w:tab/>
      </w:r>
      <w:r w:rsidR="0026411B" w:rsidRPr="0026411B">
        <w:t xml:space="preserve">That </w:t>
      </w:r>
      <w:r w:rsidR="00953BF3" w:rsidRPr="00953BF3">
        <w:t>BSR/ASHRAE</w:t>
      </w:r>
      <w:r w:rsidR="005B50CB">
        <w:t xml:space="preserve">/IES Addendum </w:t>
      </w:r>
      <w:r w:rsidR="00BD72AA">
        <w:rPr>
          <w:i/>
          <w:iCs/>
        </w:rPr>
        <w:t xml:space="preserve">a </w:t>
      </w:r>
      <w:r w:rsidR="005B50CB">
        <w:t xml:space="preserve">to </w:t>
      </w:r>
      <w:r w:rsidR="00953BF3" w:rsidRPr="00953BF3">
        <w:t>ANSI/ASHRAE</w:t>
      </w:r>
      <w:r w:rsidR="005B50CB">
        <w:t>/IES</w:t>
      </w:r>
      <w:r w:rsidR="00733D61">
        <w:t xml:space="preserve"> </w:t>
      </w:r>
      <w:r w:rsidR="00953BF3" w:rsidRPr="00953BF3">
        <w:t xml:space="preserve">Standard </w:t>
      </w:r>
      <w:r w:rsidR="005B50CB">
        <w:t>90.</w:t>
      </w:r>
      <w:r w:rsidR="00BD72AA">
        <w:t>2</w:t>
      </w:r>
      <w:r w:rsidR="005B50CB">
        <w:t>-202</w:t>
      </w:r>
      <w:r w:rsidR="00BD72AA">
        <w:t>4</w:t>
      </w:r>
      <w:r w:rsidR="00953BF3">
        <w:t>,</w:t>
      </w:r>
      <w:r w:rsidR="00953BF3" w:rsidRPr="00953BF3">
        <w:t xml:space="preserve"> </w:t>
      </w:r>
      <w:r w:rsidR="00BD72AA">
        <w:rPr>
          <w:i/>
          <w:iCs/>
        </w:rPr>
        <w:t>High Performance Energy Design of Residential Buildings</w:t>
      </w:r>
      <w:r w:rsidR="00890062" w:rsidRPr="00890062">
        <w:t>, be approved for publication</w:t>
      </w:r>
      <w:r w:rsidR="0026411B" w:rsidRPr="0026411B">
        <w:t>.</w:t>
      </w:r>
    </w:p>
    <w:p w14:paraId="1DF00A13" w14:textId="77777777" w:rsidR="0026411B" w:rsidRPr="0026411B" w:rsidRDefault="0026411B" w:rsidP="00131DDF"/>
    <w:p w14:paraId="673BFD25" w14:textId="1E203AC5" w:rsidR="00ED1014" w:rsidRPr="000B01B1" w:rsidRDefault="00ED1014" w:rsidP="00FF3ABE">
      <w:pPr>
        <w:ind w:left="0" w:firstLine="0"/>
        <w:rPr>
          <w:i/>
          <w:iCs/>
          <w:highlight w:val="yellow"/>
        </w:rPr>
      </w:pPr>
      <w:r w:rsidRPr="000B01B1">
        <w:rPr>
          <w:b/>
          <w:bCs/>
        </w:rPr>
        <w:t>DISCUSSION:</w:t>
      </w:r>
      <w:r w:rsidRPr="000B01B1">
        <w:rPr>
          <w:i/>
          <w:iCs/>
        </w:rPr>
        <w:t xml:space="preserve"> </w:t>
      </w:r>
      <w:r w:rsidR="00FF3ABE" w:rsidRPr="000B01B1">
        <w:t xml:space="preserve">This item was resubmitted for consideration after Standards Committee postponed the vote until clarification was received by the committee. Staff read the </w:t>
      </w:r>
      <w:r w:rsidR="00564E5B">
        <w:t xml:space="preserve">Standards Committee Fall 2025 </w:t>
      </w:r>
      <w:r w:rsidR="00FF3ABE" w:rsidRPr="000B01B1">
        <w:t>minutes to the committee.</w:t>
      </w:r>
      <w:r w:rsidR="00564E5B">
        <w:t xml:space="preserve"> T</w:t>
      </w:r>
      <w:r w:rsidR="00564E5B" w:rsidRPr="00564E5B">
        <w:t>he committee discussed concerns about the draft response to Wagner, with several members</w:t>
      </w:r>
      <w:r w:rsidR="00564E5B">
        <w:t xml:space="preserve">, </w:t>
      </w:r>
      <w:r w:rsidR="00564E5B" w:rsidRPr="00564E5B">
        <w:t>including Bill Healy and Tom Watson</w:t>
      </w:r>
      <w:r w:rsidR="00564E5B">
        <w:t>. They felt</w:t>
      </w:r>
      <w:r w:rsidR="00564E5B" w:rsidRPr="00564E5B">
        <w:t xml:space="preserve"> the wording appeared dismissive and lacked sufficient consideration of his comments. Questions were raised about whether NPGA provided adequate notice and whether Wagner’s negative vote was submitted too late for a full response. Multiple members, including Healy, Watson, Erbe, and Patton, recommended sending the item back to the committee to refine the language and directly address Wagner’s concerns, bringing a revised response to the Las Vegas meeting.</w:t>
      </w:r>
      <w:r w:rsidR="00564E5B">
        <w:t xml:space="preserve"> </w:t>
      </w:r>
      <w:r w:rsidR="00FF3ABE" w:rsidRPr="000B01B1">
        <w:t xml:space="preserve"> </w:t>
      </w:r>
      <w:r w:rsidR="00564E5B">
        <w:t xml:space="preserve">Members felt comfortable approving the publication draft with the updated information provided by the committee. </w:t>
      </w:r>
      <w:r w:rsidR="00FF3ABE" w:rsidRPr="000B01B1">
        <w:t xml:space="preserve"> </w:t>
      </w:r>
    </w:p>
    <w:p w14:paraId="48813C7D" w14:textId="77777777" w:rsidR="00ED1014" w:rsidRDefault="00ED1014" w:rsidP="00890062">
      <w:pPr>
        <w:rPr>
          <w:b/>
          <w:bCs/>
        </w:rPr>
      </w:pPr>
    </w:p>
    <w:p w14:paraId="2F993A06" w14:textId="55E4A002" w:rsidR="00890062" w:rsidRPr="004E606A" w:rsidRDefault="004E606A" w:rsidP="00890062">
      <w:pPr>
        <w:rPr>
          <w:b/>
          <w:bCs/>
          <w:vertAlign w:val="superscript"/>
        </w:rPr>
      </w:pPr>
      <w:r w:rsidRPr="004E606A">
        <w:rPr>
          <w:b/>
          <w:bCs/>
        </w:rPr>
        <w:lastRenderedPageBreak/>
        <w:t xml:space="preserve">MOTION </w:t>
      </w:r>
      <w:r w:rsidR="00FF3ABE">
        <w:rPr>
          <w:b/>
          <w:bCs/>
        </w:rPr>
        <w:t>PASSED</w:t>
      </w:r>
      <w:r w:rsidRPr="004E606A">
        <w:rPr>
          <w:b/>
          <w:bCs/>
        </w:rPr>
        <w:t xml:space="preserve">. </w:t>
      </w:r>
      <w:r w:rsidR="00FF3ABE">
        <w:rPr>
          <w:b/>
          <w:bCs/>
        </w:rPr>
        <w:t>25-0-1</w:t>
      </w:r>
      <w:r w:rsidR="00C15D1E">
        <w:rPr>
          <w:rStyle w:val="FootnoteReference"/>
          <w:b/>
          <w:bCs/>
        </w:rPr>
        <w:footnoteReference w:id="1"/>
      </w:r>
    </w:p>
    <w:p w14:paraId="49B98880" w14:textId="77777777" w:rsidR="004E606A" w:rsidRDefault="004E606A" w:rsidP="00890062"/>
    <w:p w14:paraId="1891B430" w14:textId="3C07877E" w:rsidR="004E606A" w:rsidRDefault="00E45FE4" w:rsidP="004E606A">
      <w:pPr>
        <w:ind w:left="0" w:firstLine="0"/>
      </w:pPr>
      <w:r>
        <w:t xml:space="preserve">It was moved by </w:t>
      </w:r>
      <w:r w:rsidR="00FF3ABE">
        <w:t>Hoy Bohanon</w:t>
      </w:r>
      <w:r>
        <w:t xml:space="preserve"> and seconded by </w:t>
      </w:r>
      <w:r w:rsidR="00FF3ABE">
        <w:t>Kelley Cramm:</w:t>
      </w:r>
    </w:p>
    <w:p w14:paraId="4E3C49E8" w14:textId="77777777" w:rsidR="00E45FE4" w:rsidRDefault="00E45FE4" w:rsidP="004E606A">
      <w:pPr>
        <w:ind w:left="0" w:firstLine="0"/>
      </w:pPr>
    </w:p>
    <w:p w14:paraId="2453B76C" w14:textId="5F254A90" w:rsidR="00890062" w:rsidRPr="0026411B" w:rsidRDefault="007D096C" w:rsidP="00890062">
      <w:pPr>
        <w:ind w:left="0" w:hanging="720"/>
      </w:pPr>
      <w:r>
        <w:rPr>
          <w:b/>
        </w:rPr>
        <w:t>2</w:t>
      </w:r>
      <w:r w:rsidR="00890062" w:rsidRPr="003B6B36">
        <w:rPr>
          <w:b/>
        </w:rPr>
        <w:tab/>
      </w:r>
      <w:bookmarkStart w:id="36" w:name="_Hlk135730823"/>
      <w:r w:rsidR="005B50CB" w:rsidRPr="005B50CB">
        <w:t xml:space="preserve">That </w:t>
      </w:r>
      <w:r w:rsidR="00E45FE4" w:rsidRPr="00E45FE4">
        <w:t xml:space="preserve">BSR/ASHRAE/IES Addendum </w:t>
      </w:r>
      <w:r w:rsidR="00E45FE4" w:rsidRPr="00E45FE4">
        <w:rPr>
          <w:i/>
          <w:iCs/>
        </w:rPr>
        <w:t>b</w:t>
      </w:r>
      <w:r w:rsidR="00E45FE4" w:rsidRPr="00E45FE4">
        <w:t xml:space="preserve"> to ANSI/ASHRAE/IES Standard 90.</w:t>
      </w:r>
      <w:r w:rsidR="00FF3ABE">
        <w:t>2</w:t>
      </w:r>
      <w:r w:rsidR="00E45FE4" w:rsidRPr="00E45FE4">
        <w:t>-202</w:t>
      </w:r>
      <w:r w:rsidR="00FF3ABE">
        <w:t>4</w:t>
      </w:r>
      <w:r w:rsidR="00E45FE4" w:rsidRPr="00E45FE4">
        <w:t xml:space="preserve">, </w:t>
      </w:r>
      <w:r w:rsidR="00FF3ABE" w:rsidRPr="00FF3ABE">
        <w:rPr>
          <w:i/>
          <w:iCs/>
        </w:rPr>
        <w:t>High Performance Energy Design of Residential Buildings</w:t>
      </w:r>
      <w:r w:rsidR="005B50CB" w:rsidRPr="005B50CB">
        <w:t>, be approved for publication</w:t>
      </w:r>
      <w:r w:rsidR="00890062" w:rsidRPr="0026411B">
        <w:t>.</w:t>
      </w:r>
      <w:bookmarkEnd w:id="36"/>
    </w:p>
    <w:p w14:paraId="3AB06966" w14:textId="77777777" w:rsidR="00890062" w:rsidRPr="0026411B" w:rsidRDefault="00890062" w:rsidP="00890062"/>
    <w:p w14:paraId="7AB3A209" w14:textId="795ECF9C" w:rsidR="00E47EDE" w:rsidRPr="005B50CB" w:rsidRDefault="00DF231A" w:rsidP="00564E5B">
      <w:pPr>
        <w:ind w:left="0" w:firstLine="0"/>
        <w:rPr>
          <w:vertAlign w:val="superscript"/>
        </w:rPr>
      </w:pPr>
      <w:r>
        <w:t xml:space="preserve"> </w:t>
      </w:r>
      <w:r w:rsidR="00E47EDE" w:rsidRPr="0026411B">
        <w:rPr>
          <w:b/>
        </w:rPr>
        <w:t>MOTION PASSED</w:t>
      </w:r>
      <w:r w:rsidR="00E47EDE">
        <w:rPr>
          <w:b/>
        </w:rPr>
        <w:t>.</w:t>
      </w:r>
      <w:r w:rsidR="00E47EDE" w:rsidRPr="0026411B">
        <w:rPr>
          <w:b/>
        </w:rPr>
        <w:t xml:space="preserve"> </w:t>
      </w:r>
      <w:r w:rsidR="004E606A">
        <w:rPr>
          <w:b/>
        </w:rPr>
        <w:t xml:space="preserve"> </w:t>
      </w:r>
      <w:r w:rsidR="00FF3ABE">
        <w:rPr>
          <w:b/>
        </w:rPr>
        <w:t>25</w:t>
      </w:r>
      <w:r w:rsidR="004E606A">
        <w:rPr>
          <w:b/>
        </w:rPr>
        <w:t>-</w:t>
      </w:r>
      <w:r w:rsidR="00FF3ABE">
        <w:rPr>
          <w:b/>
        </w:rPr>
        <w:t>0</w:t>
      </w:r>
      <w:r w:rsidR="004E606A">
        <w:rPr>
          <w:b/>
        </w:rPr>
        <w:t>-</w:t>
      </w:r>
      <w:r w:rsidR="00FF3ABE">
        <w:rPr>
          <w:b/>
        </w:rPr>
        <w:t>1</w:t>
      </w:r>
      <w:r w:rsidR="00E45FE4">
        <w:rPr>
          <w:rStyle w:val="FootnoteReference"/>
          <w:b/>
        </w:rPr>
        <w:footnoteReference w:id="2"/>
      </w:r>
    </w:p>
    <w:p w14:paraId="0EFEB898" w14:textId="77777777" w:rsidR="00E47EDE" w:rsidRDefault="00E47EDE" w:rsidP="007D096C">
      <w:pPr>
        <w:ind w:left="0" w:firstLine="0"/>
      </w:pPr>
    </w:p>
    <w:p w14:paraId="300CD968" w14:textId="1886BF22" w:rsidR="00705A33" w:rsidRPr="003B6B36" w:rsidRDefault="000B01B1" w:rsidP="009F233B">
      <w:pPr>
        <w:pStyle w:val="Heading1"/>
      </w:pPr>
      <w:bookmarkStart w:id="37" w:name="_Toc221868121"/>
      <w:r>
        <w:t>9</w:t>
      </w:r>
      <w:r w:rsidR="00705A33" w:rsidRPr="003B6B36">
        <w:t>.  SPLS Report</w:t>
      </w:r>
      <w:bookmarkEnd w:id="37"/>
    </w:p>
    <w:p w14:paraId="77FD285F" w14:textId="77777777" w:rsidR="00705A33" w:rsidRPr="003B6B36" w:rsidRDefault="00705A33" w:rsidP="00131DDF">
      <w:pPr>
        <w:ind w:left="0" w:firstLine="0"/>
      </w:pPr>
    </w:p>
    <w:p w14:paraId="7E5B4BF6" w14:textId="35B6FF8A" w:rsidR="0099124B" w:rsidRDefault="00A47BC0" w:rsidP="00131DDF">
      <w:pPr>
        <w:ind w:left="0" w:firstLine="0"/>
      </w:pPr>
      <w:bookmarkStart w:id="38" w:name="_Hlk192150234"/>
      <w:r>
        <w:t xml:space="preserve">SPLS </w:t>
      </w:r>
      <w:r w:rsidR="00AF3F09">
        <w:t>Chair, Hoy Bohanon noted the</w:t>
      </w:r>
      <w:r w:rsidR="00E227DC">
        <w:t xml:space="preserve"> </w:t>
      </w:r>
      <w:r w:rsidR="00FF3ABE">
        <w:t xml:space="preserve">October 23, 2025, November 20, 2025, </w:t>
      </w:r>
      <w:r w:rsidR="00AF3F09">
        <w:t xml:space="preserve">and </w:t>
      </w:r>
      <w:r w:rsidR="00FF3ABE">
        <w:t>December 18, 2025</w:t>
      </w:r>
      <w:r w:rsidR="009219A9">
        <w:t>,</w:t>
      </w:r>
      <w:r w:rsidR="00AF3F09">
        <w:t xml:space="preserve"> </w:t>
      </w:r>
      <w:r w:rsidR="00FF3ABE">
        <w:t xml:space="preserve">only had information items. </w:t>
      </w:r>
      <w:r w:rsidR="00AF3F09">
        <w:t>Hoy presented</w:t>
      </w:r>
      <w:r w:rsidR="00FF3ABE">
        <w:t xml:space="preserve"> the</w:t>
      </w:r>
      <w:r w:rsidR="00AF3F09">
        <w:t xml:space="preserve"> SPLS</w:t>
      </w:r>
      <w:r w:rsidR="00FF3ABE">
        <w:t xml:space="preserve"> January 30, 2026</w:t>
      </w:r>
      <w:r w:rsidR="009219A9">
        <w:t>,</w:t>
      </w:r>
      <w:r w:rsidR="00E227DC">
        <w:t xml:space="preserve"> meeting report </w:t>
      </w:r>
      <w:r w:rsidR="00FF3ABE">
        <w:t xml:space="preserve">and </w:t>
      </w:r>
      <w:r w:rsidR="00F73DA4">
        <w:t xml:space="preserve">an </w:t>
      </w:r>
      <w:r w:rsidR="00FF3ABE">
        <w:t>Executive Session meeting report t</w:t>
      </w:r>
      <w:r w:rsidR="00E227DC">
        <w:t>o Standards Committee</w:t>
      </w:r>
      <w:r w:rsidR="00517BC1">
        <w:t xml:space="preserve">. </w:t>
      </w:r>
      <w:r w:rsidR="005D5272">
        <w:t>For more information regarding th</w:t>
      </w:r>
      <w:r w:rsidR="00AF3F09">
        <w:t>ese</w:t>
      </w:r>
      <w:r w:rsidR="005D5272">
        <w:t xml:space="preserve"> report</w:t>
      </w:r>
      <w:r w:rsidR="00AF3F09">
        <w:t>s,</w:t>
      </w:r>
      <w:r w:rsidR="005D5272">
        <w:t xml:space="preserve"> </w:t>
      </w:r>
      <w:r w:rsidR="005D5272" w:rsidRPr="00342582">
        <w:t>s</w:t>
      </w:r>
      <w:r w:rsidR="005F4662" w:rsidRPr="00342582">
        <w:t xml:space="preserve">ee </w:t>
      </w:r>
      <w:hyperlink w:anchor="AttB" w:history="1">
        <w:r w:rsidR="005F4662" w:rsidRPr="000B01B1">
          <w:rPr>
            <w:rStyle w:val="Hyperlink"/>
          </w:rPr>
          <w:t>Attachment</w:t>
        </w:r>
        <w:r w:rsidR="000B01B1" w:rsidRPr="000B01B1">
          <w:rPr>
            <w:rStyle w:val="Hyperlink"/>
          </w:rPr>
          <w:t xml:space="preserve"> B</w:t>
        </w:r>
      </w:hyperlink>
      <w:r w:rsidR="005F4662" w:rsidRPr="00342582">
        <w:t>.</w:t>
      </w:r>
      <w:r w:rsidR="005F4662">
        <w:t xml:space="preserve"> </w:t>
      </w:r>
    </w:p>
    <w:bookmarkEnd w:id="38"/>
    <w:p w14:paraId="3C893115" w14:textId="77777777" w:rsidR="00E7581A" w:rsidRDefault="00E7581A" w:rsidP="00131DDF">
      <w:pPr>
        <w:ind w:left="0" w:firstLine="0"/>
      </w:pPr>
    </w:p>
    <w:p w14:paraId="5519B6B8" w14:textId="590BEC50" w:rsidR="00E7581A" w:rsidRDefault="00F17D8A" w:rsidP="00E227DC">
      <w:pPr>
        <w:ind w:left="0" w:hanging="720"/>
        <w:rPr>
          <w:i/>
          <w:iCs/>
        </w:rPr>
      </w:pPr>
      <w:r w:rsidRPr="00F17D8A">
        <w:rPr>
          <w:b/>
          <w:bCs/>
        </w:rPr>
        <w:t>3</w:t>
      </w:r>
      <w:r w:rsidR="00E227DC">
        <w:tab/>
      </w:r>
      <w:r w:rsidR="00F73DA4">
        <w:t>Hoy Bohanon</w:t>
      </w:r>
      <w:r w:rsidR="003069ED" w:rsidRPr="003069ED">
        <w:t xml:space="preserve"> recommended that proposed changes to the TPS for Guideline 1</w:t>
      </w:r>
      <w:r w:rsidR="00F73DA4">
        <w:t>1</w:t>
      </w:r>
      <w:r w:rsidR="003069ED" w:rsidRPr="003069ED">
        <w:t>-202</w:t>
      </w:r>
      <w:r w:rsidR="00F73DA4">
        <w:t>1</w:t>
      </w:r>
      <w:r w:rsidR="003069ED" w:rsidRPr="003069ED">
        <w:t>,</w:t>
      </w:r>
      <w:r w:rsidR="00F73DA4" w:rsidRPr="00F73DA4">
        <w:rPr>
          <w:bCs/>
          <w:i/>
          <w:iCs/>
        </w:rPr>
        <w:t xml:space="preserve"> Field Testing of HVAC Controls Component</w:t>
      </w:r>
      <w:r w:rsidR="003069ED" w:rsidRPr="003069ED">
        <w:rPr>
          <w:i/>
          <w:iCs/>
        </w:rPr>
        <w:t>s</w:t>
      </w:r>
      <w:r w:rsidR="00624D51">
        <w:rPr>
          <w:i/>
          <w:iCs/>
        </w:rPr>
        <w:t xml:space="preserve">, </w:t>
      </w:r>
      <w:r w:rsidR="00624D51" w:rsidRPr="00624D51">
        <w:t xml:space="preserve">be approved as shown in </w:t>
      </w:r>
      <w:hyperlink w:anchor="AttB" w:history="1">
        <w:r w:rsidR="00624D51" w:rsidRPr="000B01B1">
          <w:rPr>
            <w:rStyle w:val="Hyperlink"/>
          </w:rPr>
          <w:t xml:space="preserve">Attachment </w:t>
        </w:r>
        <w:r w:rsidR="000B01B1" w:rsidRPr="000B01B1">
          <w:rPr>
            <w:rStyle w:val="Hyperlink"/>
          </w:rPr>
          <w:t>B</w:t>
        </w:r>
      </w:hyperlink>
      <w:r w:rsidR="00624D51" w:rsidRPr="00624D51">
        <w:t>.</w:t>
      </w:r>
      <w:r w:rsidR="00624D51">
        <w:rPr>
          <w:i/>
          <w:iCs/>
        </w:rPr>
        <w:t xml:space="preserve"> </w:t>
      </w:r>
    </w:p>
    <w:p w14:paraId="45BAB02C" w14:textId="77777777" w:rsidR="003069ED" w:rsidRDefault="003069ED" w:rsidP="00131DDF">
      <w:pPr>
        <w:ind w:left="0" w:firstLine="0"/>
      </w:pPr>
    </w:p>
    <w:p w14:paraId="4F75852E" w14:textId="0BAA5633" w:rsidR="00415DA1" w:rsidRPr="00F73DA4" w:rsidRDefault="00415DA1" w:rsidP="00415DA1">
      <w:pPr>
        <w:ind w:left="0" w:firstLine="0"/>
      </w:pPr>
      <w:r>
        <w:rPr>
          <w:b/>
          <w:bCs/>
        </w:rPr>
        <w:t xml:space="preserve">DISCUSSION: </w:t>
      </w:r>
      <w:r w:rsidR="00F73DA4" w:rsidRPr="00F73DA4">
        <w:t xml:space="preserve">Marcus Hassen asked if anyone else thinks the term “components” is redundant. </w:t>
      </w:r>
      <w:r w:rsidR="00AF3F09">
        <w:t>The c</w:t>
      </w:r>
      <w:r w:rsidR="00F73DA4" w:rsidRPr="00F73DA4">
        <w:t>ommittee did not</w:t>
      </w:r>
      <w:r w:rsidR="00AF3F09">
        <w:t xml:space="preserve"> agree the term is redundant.</w:t>
      </w:r>
    </w:p>
    <w:p w14:paraId="415AAE58" w14:textId="77777777" w:rsidR="00415DA1" w:rsidRDefault="00415DA1" w:rsidP="00131DDF">
      <w:pPr>
        <w:ind w:left="0" w:firstLine="0"/>
        <w:rPr>
          <w:b/>
          <w:bCs/>
        </w:rPr>
      </w:pPr>
    </w:p>
    <w:p w14:paraId="1A9538CF" w14:textId="73231CF3" w:rsidR="004F7E02" w:rsidRDefault="00E7581A" w:rsidP="00131DDF">
      <w:pPr>
        <w:ind w:left="0" w:firstLine="0"/>
        <w:rPr>
          <w:b/>
          <w:bCs/>
        </w:rPr>
      </w:pPr>
      <w:r w:rsidRPr="00E7581A">
        <w:rPr>
          <w:b/>
          <w:bCs/>
        </w:rPr>
        <w:t xml:space="preserve">MOTION </w:t>
      </w:r>
      <w:r w:rsidR="003069ED">
        <w:rPr>
          <w:b/>
          <w:bCs/>
        </w:rPr>
        <w:t>PASSED</w:t>
      </w:r>
      <w:r w:rsidR="00AF3F09">
        <w:rPr>
          <w:b/>
          <w:bCs/>
        </w:rPr>
        <w:t>.</w:t>
      </w:r>
      <w:r w:rsidR="003069ED">
        <w:rPr>
          <w:b/>
          <w:bCs/>
        </w:rPr>
        <w:t xml:space="preserve">  2</w:t>
      </w:r>
      <w:r w:rsidR="00F73DA4">
        <w:rPr>
          <w:b/>
          <w:bCs/>
        </w:rPr>
        <w:t>5</w:t>
      </w:r>
      <w:r w:rsidR="003069ED">
        <w:rPr>
          <w:b/>
          <w:bCs/>
        </w:rPr>
        <w:t>-0-</w:t>
      </w:r>
      <w:r w:rsidR="00F73DA4">
        <w:rPr>
          <w:b/>
          <w:bCs/>
        </w:rPr>
        <w:t>1</w:t>
      </w:r>
      <w:r w:rsidR="003069ED">
        <w:rPr>
          <w:rStyle w:val="FootnoteReference"/>
          <w:b/>
          <w:bCs/>
        </w:rPr>
        <w:footnoteReference w:id="3"/>
      </w:r>
    </w:p>
    <w:p w14:paraId="5E1C9166" w14:textId="77777777" w:rsidR="003069ED" w:rsidRDefault="003069ED" w:rsidP="00131DDF">
      <w:pPr>
        <w:ind w:left="0" w:firstLine="0"/>
        <w:rPr>
          <w:b/>
          <w:bCs/>
        </w:rPr>
      </w:pPr>
    </w:p>
    <w:p w14:paraId="1297AF4B" w14:textId="44637AC6" w:rsidR="003069ED" w:rsidRDefault="00F17D8A" w:rsidP="00E227DC">
      <w:pPr>
        <w:ind w:left="0" w:hanging="720"/>
      </w:pPr>
      <w:r>
        <w:rPr>
          <w:b/>
          <w:bCs/>
        </w:rPr>
        <w:t>4</w:t>
      </w:r>
      <w:r w:rsidR="00E227DC">
        <w:t xml:space="preserve"> </w:t>
      </w:r>
      <w:r w:rsidR="00E227DC">
        <w:tab/>
      </w:r>
      <w:r w:rsidR="00D04662">
        <w:t>Hoy Bohanon</w:t>
      </w:r>
      <w:r w:rsidR="003069ED" w:rsidRPr="003069ED">
        <w:t xml:space="preserve"> recommended that </w:t>
      </w:r>
      <w:r w:rsidR="00F73DA4">
        <w:t xml:space="preserve">Steven Emmerich be approved as recipient of the Standards Achievement Award as shown in </w:t>
      </w:r>
      <w:hyperlink w:anchor="AttB" w:history="1">
        <w:r w:rsidR="003069ED" w:rsidRPr="000B01B1">
          <w:rPr>
            <w:rStyle w:val="Hyperlink"/>
          </w:rPr>
          <w:t xml:space="preserve">Attachment </w:t>
        </w:r>
        <w:r w:rsidR="000B01B1" w:rsidRPr="000B01B1">
          <w:rPr>
            <w:rStyle w:val="Hyperlink"/>
          </w:rPr>
          <w:t>B</w:t>
        </w:r>
      </w:hyperlink>
      <w:r w:rsidR="000B01B1">
        <w:t>.</w:t>
      </w:r>
      <w:r w:rsidR="003069ED">
        <w:t xml:space="preserve"> </w:t>
      </w:r>
    </w:p>
    <w:p w14:paraId="4AA16258" w14:textId="77777777" w:rsidR="003069ED" w:rsidRPr="003069ED" w:rsidRDefault="003069ED" w:rsidP="00131DDF">
      <w:pPr>
        <w:ind w:left="0" w:firstLine="0"/>
      </w:pPr>
    </w:p>
    <w:p w14:paraId="13C2D77B" w14:textId="14EDC3E6" w:rsidR="004F7E02" w:rsidRDefault="004F7E02" w:rsidP="00131DDF">
      <w:pPr>
        <w:ind w:left="0" w:firstLine="0"/>
        <w:rPr>
          <w:b/>
          <w:bCs/>
        </w:rPr>
      </w:pPr>
      <w:r>
        <w:rPr>
          <w:b/>
          <w:bCs/>
        </w:rPr>
        <w:t xml:space="preserve">MOTION </w:t>
      </w:r>
      <w:r w:rsidR="003069ED">
        <w:rPr>
          <w:b/>
          <w:bCs/>
        </w:rPr>
        <w:t>PASSED.</w:t>
      </w:r>
      <w:r>
        <w:rPr>
          <w:b/>
          <w:bCs/>
        </w:rPr>
        <w:t xml:space="preserve"> 2</w:t>
      </w:r>
      <w:r w:rsidR="00F73DA4">
        <w:rPr>
          <w:b/>
          <w:bCs/>
        </w:rPr>
        <w:t>6</w:t>
      </w:r>
      <w:r>
        <w:rPr>
          <w:b/>
          <w:bCs/>
        </w:rPr>
        <w:t>-0-</w:t>
      </w:r>
      <w:r w:rsidR="00F73DA4">
        <w:rPr>
          <w:b/>
          <w:bCs/>
        </w:rPr>
        <w:t>0</w:t>
      </w:r>
    </w:p>
    <w:p w14:paraId="5E2C1123" w14:textId="77777777" w:rsidR="004F7E02" w:rsidRDefault="004F7E02" w:rsidP="00131DDF">
      <w:pPr>
        <w:ind w:left="0" w:firstLine="0"/>
        <w:rPr>
          <w:b/>
          <w:bCs/>
        </w:rPr>
      </w:pPr>
    </w:p>
    <w:p w14:paraId="37CB6643" w14:textId="664226BF" w:rsidR="00F50DA1" w:rsidRDefault="00E227DC" w:rsidP="00F73DA4">
      <w:pPr>
        <w:ind w:left="0" w:hanging="720"/>
        <w:rPr>
          <w:b/>
          <w:bCs/>
        </w:rPr>
      </w:pPr>
      <w:r>
        <w:tab/>
      </w:r>
    </w:p>
    <w:p w14:paraId="5C07B343" w14:textId="5175967C" w:rsidR="00936691" w:rsidRPr="002932FF" w:rsidRDefault="000B01B1" w:rsidP="009F233B">
      <w:pPr>
        <w:pStyle w:val="Heading1"/>
      </w:pPr>
      <w:bookmarkStart w:id="39" w:name="_Toc221868122"/>
      <w:r>
        <w:t>10</w:t>
      </w:r>
      <w:r w:rsidR="00936691" w:rsidRPr="003B6B36">
        <w:t xml:space="preserve">.  </w:t>
      </w:r>
      <w:r w:rsidR="00936691">
        <w:t xml:space="preserve">PPIS </w:t>
      </w:r>
      <w:r w:rsidR="001B1C82">
        <w:t>Report</w:t>
      </w:r>
      <w:bookmarkEnd w:id="39"/>
    </w:p>
    <w:p w14:paraId="2E74F8F8" w14:textId="0FE9A749" w:rsidR="00936691" w:rsidRDefault="00936691" w:rsidP="00131DDF">
      <w:pPr>
        <w:ind w:left="0" w:firstLine="0"/>
      </w:pPr>
    </w:p>
    <w:p w14:paraId="4052C842" w14:textId="4876250D" w:rsidR="00B911FC" w:rsidRDefault="00C327DA" w:rsidP="00B911FC">
      <w:pPr>
        <w:ind w:left="0" w:firstLine="0"/>
      </w:pPr>
      <w:bookmarkStart w:id="40" w:name="_Hlk158888056"/>
      <w:r>
        <w:t xml:space="preserve">PPIS Chair, </w:t>
      </w:r>
      <w:r w:rsidR="00F73DA4">
        <w:t>Karl Peterman</w:t>
      </w:r>
      <w:r w:rsidR="00801802">
        <w:t>,</w:t>
      </w:r>
      <w:r w:rsidR="00827F8D">
        <w:t xml:space="preserve"> presented </w:t>
      </w:r>
      <w:r w:rsidR="00801802">
        <w:t>the</w:t>
      </w:r>
      <w:r w:rsidR="00827F8D">
        <w:t xml:space="preserve"> </w:t>
      </w:r>
      <w:r w:rsidR="00F73DA4">
        <w:t>January 30, 2026</w:t>
      </w:r>
      <w:r w:rsidR="009219A9">
        <w:t>,</w:t>
      </w:r>
      <w:r w:rsidR="00827F8D">
        <w:t xml:space="preserve"> r</w:t>
      </w:r>
      <w:r w:rsidR="00B911FC" w:rsidRPr="003B6B36">
        <w:t xml:space="preserve">eport </w:t>
      </w:r>
      <w:r w:rsidR="00827F8D">
        <w:t>to Standards Committee</w:t>
      </w:r>
      <w:r w:rsidR="00B911FC" w:rsidRPr="003B6B36">
        <w:t xml:space="preserve">. </w:t>
      </w:r>
      <w:r w:rsidR="00B911FC" w:rsidRPr="00B813AA">
        <w:t>For more information regarding this report</w:t>
      </w:r>
      <w:r w:rsidR="00780B52">
        <w:t>,</w:t>
      </w:r>
      <w:r w:rsidR="00B911FC" w:rsidRPr="00B813AA">
        <w:t xml:space="preserve"> please see</w:t>
      </w:r>
      <w:r w:rsidR="00F16ACB">
        <w:t xml:space="preserve"> </w:t>
      </w:r>
      <w:hyperlink w:anchor="AttC" w:history="1">
        <w:r w:rsidR="00F16ACB" w:rsidRPr="000B01B1">
          <w:rPr>
            <w:rStyle w:val="Hyperlink"/>
          </w:rPr>
          <w:t xml:space="preserve">Attachment </w:t>
        </w:r>
        <w:r w:rsidR="000B01B1" w:rsidRPr="000B01B1">
          <w:rPr>
            <w:rStyle w:val="Hyperlink"/>
          </w:rPr>
          <w:t>C</w:t>
        </w:r>
      </w:hyperlink>
      <w:r w:rsidR="00B911FC" w:rsidRPr="00342582">
        <w:t>.</w:t>
      </w:r>
      <w:r w:rsidR="00B911FC" w:rsidRPr="003B6B36">
        <w:t xml:space="preserve"> </w:t>
      </w:r>
    </w:p>
    <w:p w14:paraId="3ACC3688" w14:textId="4754DCEB" w:rsidR="00B911FC" w:rsidRDefault="00B911FC" w:rsidP="00B911FC">
      <w:pPr>
        <w:ind w:left="0" w:firstLine="0"/>
      </w:pPr>
    </w:p>
    <w:p w14:paraId="42B5CAC4" w14:textId="3A0318B4" w:rsidR="00F17D8A" w:rsidRDefault="00F73DA4" w:rsidP="00F17D8A">
      <w:pPr>
        <w:ind w:left="0" w:hanging="720"/>
        <w:rPr>
          <w:bCs/>
        </w:rPr>
      </w:pPr>
      <w:r>
        <w:rPr>
          <w:b/>
        </w:rPr>
        <w:t>5</w:t>
      </w:r>
      <w:r w:rsidR="00F17D8A">
        <w:rPr>
          <w:b/>
        </w:rPr>
        <w:tab/>
      </w:r>
      <w:r>
        <w:rPr>
          <w:bCs/>
        </w:rPr>
        <w:t>Karl Peterman</w:t>
      </w:r>
      <w:r w:rsidR="00F17D8A" w:rsidRPr="00F17D8A">
        <w:rPr>
          <w:bCs/>
        </w:rPr>
        <w:t xml:space="preserve"> recommends</w:t>
      </w:r>
      <w:r w:rsidR="00F17D8A">
        <w:rPr>
          <w:bCs/>
        </w:rPr>
        <w:t xml:space="preserve"> </w:t>
      </w:r>
      <w:r w:rsidR="00F17D8A" w:rsidRPr="00F17D8A">
        <w:rPr>
          <w:bCs/>
        </w:rPr>
        <w:t xml:space="preserve">that </w:t>
      </w:r>
      <w:r w:rsidRPr="00F73DA4">
        <w:rPr>
          <w:bCs/>
        </w:rPr>
        <w:t xml:space="preserve">Procedures for ASHRAE Standards Actions (PASA), Section 2 </w:t>
      </w:r>
      <w:r w:rsidRPr="00601DCE">
        <w:rPr>
          <w:bCs/>
          <w:i/>
          <w:iCs/>
        </w:rPr>
        <w:t>Scope</w:t>
      </w:r>
      <w:r w:rsidRPr="00F73DA4">
        <w:rPr>
          <w:bCs/>
        </w:rPr>
        <w:t xml:space="preserve">, Section 4.1 </w:t>
      </w:r>
      <w:r w:rsidRPr="00601DCE">
        <w:rPr>
          <w:bCs/>
          <w:i/>
          <w:iCs/>
        </w:rPr>
        <w:t>Responsibility</w:t>
      </w:r>
      <w:r w:rsidRPr="00F73DA4">
        <w:rPr>
          <w:bCs/>
        </w:rPr>
        <w:t xml:space="preserve">,  Section 4.2.2.4 </w:t>
      </w:r>
      <w:r w:rsidRPr="00601DCE">
        <w:rPr>
          <w:bCs/>
          <w:i/>
          <w:iCs/>
        </w:rPr>
        <w:t>Standards Reaffirmation Subcommittee</w:t>
      </w:r>
      <w:r w:rsidRPr="00F73DA4">
        <w:rPr>
          <w:bCs/>
        </w:rPr>
        <w:t xml:space="preserve">, Section 7.3, </w:t>
      </w:r>
      <w:r w:rsidRPr="00601DCE">
        <w:rPr>
          <w:bCs/>
          <w:i/>
          <w:iCs/>
        </w:rPr>
        <w:t>Maintenance of Standards and Guidelines</w:t>
      </w:r>
      <w:r w:rsidRPr="00F73DA4">
        <w:rPr>
          <w:bCs/>
        </w:rPr>
        <w:t xml:space="preserve">, New Section 7.3.1 </w:t>
      </w:r>
      <w:r w:rsidRPr="00601DCE">
        <w:rPr>
          <w:bCs/>
          <w:i/>
          <w:iCs/>
        </w:rPr>
        <w:t>Stabilized Maintenance</w:t>
      </w:r>
      <w:r w:rsidRPr="00F73DA4">
        <w:rPr>
          <w:bCs/>
        </w:rPr>
        <w:t xml:space="preserve">, Section 7.4.7, </w:t>
      </w:r>
      <w:r w:rsidRPr="00601DCE">
        <w:rPr>
          <w:bCs/>
          <w:i/>
          <w:iCs/>
        </w:rPr>
        <w:t>Consideration of Standards and Proposals</w:t>
      </w:r>
      <w:r w:rsidRPr="00F73DA4">
        <w:rPr>
          <w:bCs/>
        </w:rPr>
        <w:t xml:space="preserve">, Section 7.4.8, </w:t>
      </w:r>
      <w:r w:rsidRPr="00601DCE">
        <w:rPr>
          <w:bCs/>
          <w:i/>
          <w:iCs/>
        </w:rPr>
        <w:t>Records</w:t>
      </w:r>
      <w:r w:rsidRPr="00F73DA4">
        <w:rPr>
          <w:bCs/>
        </w:rPr>
        <w:t xml:space="preserve">, Section 7.8.1, </w:t>
      </w:r>
      <w:r w:rsidRPr="00601DCE">
        <w:rPr>
          <w:bCs/>
          <w:i/>
          <w:iCs/>
        </w:rPr>
        <w:t>Project Discontinuation Due to Lack of Membership</w:t>
      </w:r>
      <w:r w:rsidRPr="00F73DA4">
        <w:rPr>
          <w:bCs/>
        </w:rPr>
        <w:t xml:space="preserve">, Annex A: </w:t>
      </w:r>
      <w:r w:rsidRPr="00601DCE">
        <w:rPr>
          <w:bCs/>
          <w:i/>
          <w:iCs/>
        </w:rPr>
        <w:t>Definitions,</w:t>
      </w:r>
      <w:r w:rsidRPr="00F73DA4">
        <w:rPr>
          <w:bCs/>
        </w:rPr>
        <w:t xml:space="preserve"> Annex B8.2,</w:t>
      </w:r>
      <w:r w:rsidR="00601DCE">
        <w:rPr>
          <w:bCs/>
        </w:rPr>
        <w:t xml:space="preserve"> </w:t>
      </w:r>
      <w:r w:rsidR="00601DCE" w:rsidRPr="00601DCE">
        <w:rPr>
          <w:bCs/>
          <w:i/>
          <w:iCs/>
        </w:rPr>
        <w:t>Ineligible Panel Members</w:t>
      </w:r>
      <w:r w:rsidR="00F17D8A" w:rsidRPr="00F17D8A">
        <w:rPr>
          <w:bCs/>
        </w:rPr>
        <w:t xml:space="preserve"> be approved as show</w:t>
      </w:r>
      <w:r w:rsidR="00F17D8A">
        <w:rPr>
          <w:bCs/>
        </w:rPr>
        <w:t>n:</w:t>
      </w:r>
    </w:p>
    <w:p w14:paraId="6A437D03" w14:textId="77777777" w:rsidR="00F17D8A" w:rsidRDefault="00F17D8A" w:rsidP="00F17D8A">
      <w:pPr>
        <w:ind w:left="0" w:hanging="720"/>
        <w:rPr>
          <w:bCs/>
        </w:rPr>
      </w:pPr>
    </w:p>
    <w:p w14:paraId="58992D0D" w14:textId="77777777" w:rsidR="00F73DA4" w:rsidRPr="00F73DA4" w:rsidRDefault="00F73DA4" w:rsidP="00F73DA4">
      <w:pPr>
        <w:spacing w:after="160" w:line="278" w:lineRule="auto"/>
        <w:ind w:left="0" w:firstLine="0"/>
        <w:rPr>
          <w:rFonts w:eastAsia="Aptos"/>
          <w:b/>
          <w:bCs/>
          <w:kern w:val="2"/>
          <w14:ligatures w14:val="standardContextual"/>
        </w:rPr>
      </w:pPr>
      <w:r w:rsidRPr="00F73DA4">
        <w:rPr>
          <w:rFonts w:eastAsia="Aptos"/>
          <w:b/>
          <w:bCs/>
          <w:kern w:val="2"/>
          <w14:ligatures w14:val="standardContextual"/>
        </w:rPr>
        <w:t xml:space="preserve">2 SCOPE </w:t>
      </w:r>
    </w:p>
    <w:p w14:paraId="0762262A"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 xml:space="preserve">These Procedures direct ASHRAE’s standards activities in the field of heating, refrigeration, air conditioning and ventilation, and the allied arts and sciences. These Procedures apply to activities related </w:t>
      </w:r>
      <w:r w:rsidRPr="00F73DA4">
        <w:rPr>
          <w:rFonts w:eastAsia="Aptos"/>
          <w:kern w:val="2"/>
          <w14:ligatures w14:val="standardContextual"/>
        </w:rPr>
        <w:lastRenderedPageBreak/>
        <w:t xml:space="preserve">to the development of consensus for approval, revision, reaffirmation, </w:t>
      </w:r>
      <w:r w:rsidRPr="00F73DA4">
        <w:rPr>
          <w:rFonts w:eastAsia="Aptos"/>
          <w:kern w:val="2"/>
          <w:highlight w:val="yellow"/>
          <w:u w:val="double"/>
          <w14:ligatures w14:val="standardContextual"/>
        </w:rPr>
        <w:t>stabilized maintenance,</w:t>
      </w:r>
      <w:r w:rsidRPr="00F73DA4">
        <w:rPr>
          <w:rFonts w:eastAsia="Aptos"/>
          <w:kern w:val="2"/>
          <w14:ligatures w14:val="standardContextual"/>
        </w:rPr>
        <w:t xml:space="preserve"> withdrawal, and maintenance of ASHRAE Standards, and to relations with standards-related committees of other organizations. These procedures shall also apply to guidelines as noted. </w:t>
      </w:r>
    </w:p>
    <w:p w14:paraId="5B5ED5F3"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ASHRAE leaves to trade associations the writing of rating standards unless a suitable rating standard will not otherwise be available.</w:t>
      </w:r>
    </w:p>
    <w:p w14:paraId="6042AA0F" w14:textId="77777777" w:rsidR="00F73DA4" w:rsidRPr="00F73DA4" w:rsidRDefault="00F73DA4" w:rsidP="00F73DA4">
      <w:pPr>
        <w:spacing w:after="160" w:line="278" w:lineRule="auto"/>
        <w:ind w:left="0" w:firstLine="0"/>
        <w:rPr>
          <w:rFonts w:eastAsia="Aptos"/>
          <w:b/>
          <w:bCs/>
          <w:kern w:val="2"/>
          <w14:ligatures w14:val="standardContextual"/>
        </w:rPr>
      </w:pPr>
      <w:r w:rsidRPr="00F73DA4">
        <w:rPr>
          <w:rFonts w:eastAsia="Aptos"/>
          <w:b/>
          <w:bCs/>
          <w:kern w:val="2"/>
          <w14:ligatures w14:val="standardContextual"/>
        </w:rPr>
        <w:t xml:space="preserve">4.1 RESPONSIBILITY </w:t>
      </w:r>
    </w:p>
    <w:p w14:paraId="7882F908"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 xml:space="preserve">The Standards Committee is responsible for the formation of project committees and the development, preparation, interpretation, revision, reaffirmation, </w:t>
      </w:r>
      <w:r w:rsidRPr="00F73DA4">
        <w:rPr>
          <w:rFonts w:eastAsia="Aptos"/>
          <w:kern w:val="2"/>
          <w:highlight w:val="yellow"/>
          <w:u w:val="double"/>
          <w14:ligatures w14:val="standardContextual"/>
        </w:rPr>
        <w:t>stabilized maintenance</w:t>
      </w:r>
      <w:r w:rsidRPr="00F73DA4">
        <w:rPr>
          <w:rFonts w:eastAsia="Aptos"/>
          <w:kern w:val="2"/>
          <w14:ligatures w14:val="standardContextual"/>
        </w:rPr>
        <w:t xml:space="preserve"> and withdrawal of ASHRAE Standards and Guidelines. The Board of Directors or its designee will counsel and offer guidance to the Standards Committee on contentious issues during the development of the standards or guidelines.</w:t>
      </w:r>
    </w:p>
    <w:p w14:paraId="5398A436"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 xml:space="preserve">Each member of the Standards Committee is appointed to one or more subcommittees by the chair. These subcommittees are responsible for: </w:t>
      </w:r>
    </w:p>
    <w:p w14:paraId="21E092A5" w14:textId="77777777" w:rsidR="00F73DA4" w:rsidRPr="00F73DA4" w:rsidRDefault="00F73DA4" w:rsidP="00F73DA4">
      <w:pPr>
        <w:numPr>
          <w:ilvl w:val="0"/>
          <w:numId w:val="20"/>
        </w:numPr>
        <w:spacing w:after="160" w:line="278" w:lineRule="auto"/>
        <w:contextualSpacing/>
        <w:rPr>
          <w:rFonts w:eastAsia="Aptos"/>
          <w:kern w:val="2"/>
          <w14:ligatures w14:val="standardContextual"/>
        </w:rPr>
      </w:pPr>
      <w:r w:rsidRPr="00F73DA4">
        <w:rPr>
          <w:rFonts w:eastAsia="Aptos"/>
          <w:kern w:val="2"/>
          <w14:ligatures w14:val="standardContextual"/>
        </w:rPr>
        <w:t xml:space="preserve">tracking the status of project committees, </w:t>
      </w:r>
    </w:p>
    <w:p w14:paraId="3F66946A" w14:textId="77777777" w:rsidR="00F73DA4" w:rsidRPr="00F73DA4" w:rsidRDefault="00F73DA4" w:rsidP="00F73DA4">
      <w:pPr>
        <w:numPr>
          <w:ilvl w:val="0"/>
          <w:numId w:val="20"/>
        </w:numPr>
        <w:spacing w:after="160" w:line="278" w:lineRule="auto"/>
        <w:contextualSpacing/>
        <w:rPr>
          <w:rFonts w:eastAsia="Aptos"/>
          <w:kern w:val="2"/>
          <w14:ligatures w14:val="standardContextual"/>
        </w:rPr>
      </w:pPr>
      <w:r w:rsidRPr="00F73DA4">
        <w:rPr>
          <w:rFonts w:eastAsia="Aptos"/>
          <w:kern w:val="2"/>
          <w14:ligatures w14:val="standardContextual"/>
        </w:rPr>
        <w:t xml:space="preserve">recommending ASHRAE appointments to standards-writing committees of other organizations, monitoring their activities, and maintaining ASHRAE participation in the canvass balloting activities of other standards-writing organizations, and </w:t>
      </w:r>
    </w:p>
    <w:p w14:paraId="5D58837E" w14:textId="77777777" w:rsidR="00F73DA4" w:rsidRPr="00F73DA4" w:rsidRDefault="00F73DA4" w:rsidP="00F73DA4">
      <w:pPr>
        <w:numPr>
          <w:ilvl w:val="0"/>
          <w:numId w:val="20"/>
        </w:numPr>
        <w:spacing w:after="160" w:line="278" w:lineRule="auto"/>
        <w:contextualSpacing/>
        <w:rPr>
          <w:rFonts w:eastAsia="Aptos"/>
          <w:kern w:val="2"/>
          <w14:ligatures w14:val="standardContextual"/>
        </w:rPr>
      </w:pPr>
      <w:r w:rsidRPr="00F73DA4">
        <w:rPr>
          <w:rFonts w:eastAsia="Aptos"/>
          <w:kern w:val="2"/>
          <w14:ligatures w14:val="standardContextual"/>
        </w:rPr>
        <w:t xml:space="preserve">ensuring the timely maintenance of existing standards in accordance with ASHRAE procedures; forming interpretations committees for standards when project committees do not exist; considering requests for development of joint sponsorship agreements; and acting in coordination with cognizant Project Committees, ASHRAE Technical Committees, Task Groups or Technical Resource Groups (PC/TC/TG/TRG) to recommend reaffirmation, </w:t>
      </w:r>
      <w:r w:rsidRPr="00F73DA4">
        <w:rPr>
          <w:rFonts w:eastAsia="Aptos"/>
          <w:kern w:val="2"/>
          <w:highlight w:val="yellow"/>
          <w:u w:val="double"/>
          <w14:ligatures w14:val="standardContextual"/>
        </w:rPr>
        <w:t>stabilized maintenance</w:t>
      </w:r>
      <w:r w:rsidRPr="00F73DA4">
        <w:rPr>
          <w:rFonts w:eastAsia="Aptos"/>
          <w:kern w:val="2"/>
          <w14:ligatures w14:val="standardContextual"/>
        </w:rPr>
        <w:t xml:space="preserve"> or withdrawal of standards. </w:t>
      </w:r>
    </w:p>
    <w:p w14:paraId="27B96293" w14:textId="77777777" w:rsidR="00F73DA4" w:rsidRPr="00F73DA4" w:rsidRDefault="00F73DA4" w:rsidP="00F73DA4">
      <w:pPr>
        <w:spacing w:after="160" w:line="278" w:lineRule="auto"/>
        <w:ind w:left="0" w:firstLine="0"/>
        <w:rPr>
          <w:rFonts w:eastAsia="Aptos"/>
          <w:kern w:val="2"/>
          <w14:ligatures w14:val="standardContextual"/>
        </w:rPr>
      </w:pPr>
    </w:p>
    <w:p w14:paraId="0E07672A"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Project Committees are appointed to develop and revise standards in accordance with approved written procedures. The project committees are responsible for the technical content of standards, guidelines and portions thereof. The Standards Committee supervises the work of project committees to ensure that approved procedures have been followed.</w:t>
      </w:r>
    </w:p>
    <w:p w14:paraId="4D0D6DDB" w14:textId="77777777" w:rsidR="00F73DA4" w:rsidRPr="00F73DA4" w:rsidRDefault="00F73DA4" w:rsidP="00F73DA4">
      <w:pPr>
        <w:ind w:left="0" w:firstLine="0"/>
        <w:rPr>
          <w:rFonts w:eastAsia="Times New Roman"/>
          <w:b/>
        </w:rPr>
      </w:pPr>
      <w:bookmarkStart w:id="41" w:name="_Hlk155620409"/>
    </w:p>
    <w:p w14:paraId="173C3BDC" w14:textId="77777777" w:rsidR="00F73DA4" w:rsidRPr="00F73DA4" w:rsidRDefault="00F73DA4" w:rsidP="00F73DA4">
      <w:pPr>
        <w:ind w:left="0" w:firstLine="0"/>
        <w:rPr>
          <w:rFonts w:eastAsia="Times New Roman"/>
          <w:b/>
        </w:rPr>
      </w:pPr>
      <w:r w:rsidRPr="00F73DA4">
        <w:rPr>
          <w:rFonts w:eastAsia="Times New Roman"/>
          <w:b/>
        </w:rPr>
        <w:t>4.2.2.4 Standards Reaffirmation Subcommittee (SRS)</w:t>
      </w:r>
    </w:p>
    <w:bookmarkEnd w:id="41"/>
    <w:p w14:paraId="7CD11D77" w14:textId="77777777" w:rsidR="00F73DA4" w:rsidRPr="00F73DA4" w:rsidRDefault="00F73DA4" w:rsidP="00F73DA4">
      <w:pPr>
        <w:ind w:left="0" w:firstLine="0"/>
        <w:rPr>
          <w:rFonts w:eastAsia="Times New Roman"/>
        </w:rPr>
      </w:pPr>
      <w:r w:rsidRPr="00F73DA4">
        <w:rPr>
          <w:rFonts w:eastAsia="Times New Roman"/>
        </w:rPr>
        <w:t>SRS serves as the project committee for reaffirmation</w:t>
      </w:r>
      <w:r w:rsidRPr="00F73DA4">
        <w:rPr>
          <w:rFonts w:eastAsia="Times New Roman"/>
          <w:highlight w:val="yellow"/>
        </w:rPr>
        <w:t xml:space="preserve">, </w:t>
      </w:r>
      <w:r w:rsidRPr="00F73DA4">
        <w:rPr>
          <w:rFonts w:eastAsia="Times New Roman"/>
          <w:highlight w:val="yellow"/>
          <w:u w:val="double"/>
        </w:rPr>
        <w:t>stabilized maintenance,</w:t>
      </w:r>
      <w:r w:rsidRPr="00F73DA4">
        <w:rPr>
          <w:rFonts w:eastAsia="Times New Roman"/>
          <w:u w:val="double"/>
        </w:rPr>
        <w:t xml:space="preserve"> </w:t>
      </w:r>
      <w:r w:rsidRPr="00F73DA4">
        <w:rPr>
          <w:rFonts w:eastAsia="Times New Roman"/>
        </w:rPr>
        <w:t>withdrawal, or non-substantive revisions of existing ASHRAE Standards or Guidelines.</w:t>
      </w:r>
    </w:p>
    <w:p w14:paraId="7D64676C" w14:textId="77777777" w:rsidR="00F73DA4" w:rsidRPr="00F73DA4" w:rsidRDefault="00F73DA4" w:rsidP="00F73DA4">
      <w:pPr>
        <w:ind w:left="0" w:firstLine="0"/>
        <w:rPr>
          <w:rFonts w:eastAsia="Times New Roman"/>
        </w:rPr>
      </w:pPr>
    </w:p>
    <w:p w14:paraId="0FE08A8E" w14:textId="77777777" w:rsidR="00F73DA4" w:rsidRPr="00F73DA4" w:rsidRDefault="00F73DA4" w:rsidP="00F73DA4">
      <w:pPr>
        <w:ind w:left="0" w:firstLine="0"/>
        <w:rPr>
          <w:rFonts w:eastAsia="Times New Roman"/>
          <w:u w:val="single"/>
        </w:rPr>
      </w:pPr>
      <w:r w:rsidRPr="00F73DA4">
        <w:rPr>
          <w:rFonts w:eastAsia="Times New Roman"/>
        </w:rPr>
        <w:t xml:space="preserve">SRS is a project committee of at least five (5) members, including at least three members of the StdC and applicants responding to an annual call for members posted in ASHRAE </w:t>
      </w:r>
      <w:r w:rsidRPr="00F73DA4">
        <w:rPr>
          <w:rFonts w:eastAsia="Times New Roman"/>
          <w:i/>
          <w:iCs/>
        </w:rPr>
        <w:t>Standards Actions</w:t>
      </w:r>
      <w:r w:rsidRPr="00F73DA4">
        <w:rPr>
          <w:rFonts w:eastAsia="Times New Roman"/>
        </w:rPr>
        <w:t>.</w:t>
      </w:r>
      <w:r w:rsidRPr="00F73DA4">
        <w:rPr>
          <w:rFonts w:eastAsia="Times New Roman"/>
          <w:i/>
          <w:iCs/>
        </w:rPr>
        <w:t xml:space="preserve"> </w:t>
      </w:r>
      <w:r w:rsidRPr="00F73DA4">
        <w:rPr>
          <w:rFonts w:eastAsia="Times New Roman"/>
        </w:rPr>
        <w:t xml:space="preserve">When possible, members shall also have international standards experience. The Chair and Members are appointed annually by the Standards Committee Chair. SRS acts, in limited circumstances, as a project committee for existing standards and is subject to the rules of project committees for reaffirmations, withdrawals, and revisions only to update references, that are not themselves reaffirmations and do not cause a substantive change to the standard. SRS must comply with all ANSI requirements for openness, balance, and due process. SRS may act in lieu of a PC, with the advice of the cognizant TC/TG/TRG, to recommend, reaffirmation, </w:t>
      </w:r>
      <w:r w:rsidRPr="00F73DA4">
        <w:rPr>
          <w:rFonts w:eastAsia="Times New Roman"/>
          <w:highlight w:val="yellow"/>
          <w:u w:val="double"/>
        </w:rPr>
        <w:t>stabilized maintenance</w:t>
      </w:r>
      <w:r w:rsidRPr="00F73DA4">
        <w:rPr>
          <w:rFonts w:eastAsia="Times New Roman"/>
          <w:u w:val="double"/>
        </w:rPr>
        <w:t>,</w:t>
      </w:r>
      <w:r w:rsidRPr="00F73DA4">
        <w:rPr>
          <w:rFonts w:eastAsia="Times New Roman"/>
        </w:rPr>
        <w:t xml:space="preserve"> withdrawal or revision of an existing standard or guideline based on updated references (that do not cause a substantive change to the standard) or add a </w:t>
      </w:r>
      <w:r w:rsidRPr="00F73DA4">
        <w:rPr>
          <w:rFonts w:eastAsia="Times New Roman"/>
        </w:rPr>
        <w:lastRenderedPageBreak/>
        <w:t xml:space="preserve">second system of units to an existing standard, thereby making the existing standard useable in either SI or IP units.    </w:t>
      </w:r>
    </w:p>
    <w:p w14:paraId="343027DA" w14:textId="77777777" w:rsidR="00F73DA4" w:rsidRPr="00F73DA4" w:rsidRDefault="00F73DA4" w:rsidP="00F73DA4">
      <w:pPr>
        <w:ind w:left="0" w:firstLine="0"/>
        <w:rPr>
          <w:rFonts w:eastAsia="Times New Roman"/>
        </w:rPr>
      </w:pPr>
      <w:r w:rsidRPr="00F73DA4">
        <w:rPr>
          <w:rFonts w:eastAsia="Times New Roman"/>
        </w:rPr>
        <w:tab/>
      </w:r>
    </w:p>
    <w:p w14:paraId="3675ADDD" w14:textId="77777777" w:rsidR="00F73DA4" w:rsidRPr="00F73DA4" w:rsidRDefault="00F73DA4" w:rsidP="00F73DA4">
      <w:pPr>
        <w:ind w:left="0" w:firstLine="0"/>
        <w:rPr>
          <w:rFonts w:eastAsia="Times New Roman"/>
        </w:rPr>
      </w:pPr>
      <w:r w:rsidRPr="00F73DA4">
        <w:rPr>
          <w:rFonts w:eastAsia="Times New Roman"/>
        </w:rPr>
        <w:t xml:space="preserve">SRS oversees the Society’s participation in the </w:t>
      </w:r>
      <w:bookmarkStart w:id="42" w:name="_Hlk148340028"/>
      <w:r w:rsidRPr="00F73DA4">
        <w:rPr>
          <w:rFonts w:eastAsia="Times New Roman"/>
        </w:rPr>
        <w:t xml:space="preserve">standards work of other standards development organizations, the American National Standards Institute (ANSI), and ANSI’s Technical Advisory Groups on ISO and IEC standards.  </w:t>
      </w:r>
    </w:p>
    <w:bookmarkEnd w:id="42"/>
    <w:p w14:paraId="5B9BBEB1" w14:textId="77777777" w:rsidR="00F73DA4" w:rsidRPr="00F73DA4" w:rsidRDefault="00F73DA4" w:rsidP="00F73DA4">
      <w:pPr>
        <w:ind w:left="0" w:firstLine="0"/>
        <w:rPr>
          <w:rFonts w:eastAsia="Times New Roman"/>
        </w:rPr>
      </w:pPr>
    </w:p>
    <w:p w14:paraId="00EF6A1D" w14:textId="77777777" w:rsidR="00F73DA4" w:rsidRPr="00F73DA4" w:rsidRDefault="00F73DA4" w:rsidP="00F73DA4">
      <w:pPr>
        <w:ind w:left="0" w:firstLine="0"/>
        <w:rPr>
          <w:rFonts w:eastAsia="Times New Roman"/>
        </w:rPr>
      </w:pPr>
      <w:bookmarkStart w:id="43" w:name="_Hlk148340040"/>
      <w:r w:rsidRPr="00F73DA4">
        <w:rPr>
          <w:rFonts w:eastAsia="Times New Roman"/>
        </w:rPr>
        <w:t xml:space="preserve">SRS is responsible for monitoring, reporting and submitting recommendations to the Standards Committee for the adoption of international standards activities by ASHRAE.  </w:t>
      </w:r>
    </w:p>
    <w:bookmarkEnd w:id="43"/>
    <w:p w14:paraId="7BC69DE4" w14:textId="77777777" w:rsidR="00F73DA4" w:rsidRPr="00F73DA4" w:rsidRDefault="00F73DA4" w:rsidP="00F73DA4">
      <w:pPr>
        <w:ind w:left="0" w:firstLine="0"/>
        <w:rPr>
          <w:rFonts w:eastAsia="Times New Roman"/>
          <w:b/>
        </w:rPr>
      </w:pPr>
    </w:p>
    <w:p w14:paraId="0DA43F59" w14:textId="77777777" w:rsidR="00F73DA4" w:rsidRPr="00F73DA4" w:rsidRDefault="00F73DA4" w:rsidP="00F73DA4">
      <w:pPr>
        <w:ind w:left="0" w:firstLine="0"/>
        <w:rPr>
          <w:rFonts w:eastAsia="Times New Roman"/>
          <w:b/>
        </w:rPr>
      </w:pPr>
      <w:r w:rsidRPr="00F73DA4">
        <w:rPr>
          <w:rFonts w:eastAsia="Times New Roman"/>
          <w:b/>
        </w:rPr>
        <w:t xml:space="preserve">7.2.7 Negative Votes on Letter Ballots of PCs </w:t>
      </w:r>
    </w:p>
    <w:p w14:paraId="711F0096" w14:textId="77777777" w:rsidR="00F73DA4" w:rsidRPr="00F73DA4" w:rsidRDefault="00F73DA4" w:rsidP="00F73DA4">
      <w:pPr>
        <w:ind w:left="0" w:firstLine="0"/>
        <w:rPr>
          <w:rFonts w:eastAsia="Times New Roman"/>
        </w:rPr>
      </w:pPr>
      <w:r w:rsidRPr="00F73DA4">
        <w:rPr>
          <w:rFonts w:eastAsia="Times New Roman"/>
        </w:rPr>
        <w:t xml:space="preserve">Persons who cast negative votes on a letter ballot shall be asked if they wish to comment on reasons for their negative votes.  If a vote passes with one or more negative votes with a reason, the </w:t>
      </w:r>
      <w:r w:rsidRPr="00F73DA4">
        <w:rPr>
          <w:rFonts w:eastAsia="Times New Roman"/>
          <w:strike/>
          <w:highlight w:val="yellow"/>
        </w:rPr>
        <w:t>results</w:t>
      </w:r>
      <w:r w:rsidRPr="00F73DA4">
        <w:rPr>
          <w:rFonts w:eastAsia="Times New Roman"/>
        </w:rPr>
        <w:t xml:space="preserve"> </w:t>
      </w:r>
      <w:r w:rsidRPr="00F73DA4">
        <w:rPr>
          <w:rFonts w:eastAsia="Times New Roman"/>
          <w:highlight w:val="yellow"/>
          <w:u w:val="single"/>
        </w:rPr>
        <w:t>unresolved objections and attempts at resolution</w:t>
      </w:r>
      <w:r w:rsidRPr="00F73DA4">
        <w:rPr>
          <w:rFonts w:eastAsia="Times New Roman"/>
        </w:rPr>
        <w:t xml:space="preserve"> shall be recirculated to the committee to provide voting members with an opportunity to vote, reaffirm their vote, or change their vote. If a reason is not provided for the negative vote, the eligible voters are informed of the negative vote by distribution of the letter ballot results.</w:t>
      </w:r>
    </w:p>
    <w:p w14:paraId="4D6670BB" w14:textId="77777777" w:rsidR="00F73DA4" w:rsidRPr="00F73DA4" w:rsidRDefault="00F73DA4" w:rsidP="00F73DA4">
      <w:pPr>
        <w:ind w:left="0" w:firstLine="0"/>
        <w:rPr>
          <w:rFonts w:eastAsia="Times New Roman"/>
        </w:rPr>
      </w:pPr>
    </w:p>
    <w:p w14:paraId="6DFF81AF" w14:textId="77777777" w:rsidR="00F73DA4" w:rsidRPr="00F73DA4" w:rsidRDefault="00F73DA4" w:rsidP="00F73DA4">
      <w:pPr>
        <w:ind w:left="0" w:firstLine="0"/>
        <w:rPr>
          <w:rFonts w:eastAsia="Times New Roman"/>
        </w:rPr>
      </w:pPr>
      <w:r w:rsidRPr="00F73DA4">
        <w:rPr>
          <w:rFonts w:eastAsia="Times New Roman"/>
        </w:rPr>
        <w:t xml:space="preserve">The Chair of the entity voting by letter ballot </w:t>
      </w:r>
      <w:r w:rsidRPr="00F73DA4">
        <w:rPr>
          <w:rFonts w:eastAsia="Times New Roman"/>
          <w:strike/>
          <w:highlight w:val="yellow"/>
        </w:rPr>
        <w:t>may offer rebuttal to the reasons of</w:t>
      </w:r>
      <w:r w:rsidRPr="00F73DA4">
        <w:rPr>
          <w:rFonts w:eastAsia="Times New Roman"/>
        </w:rPr>
        <w:t xml:space="preserve"> </w:t>
      </w:r>
      <w:r w:rsidRPr="00F73DA4">
        <w:rPr>
          <w:rFonts w:eastAsia="Times New Roman"/>
          <w:highlight w:val="yellow"/>
          <w:u w:val="single"/>
        </w:rPr>
        <w:t>shall provide written dispositions and reasons therefore to</w:t>
      </w:r>
      <w:r w:rsidRPr="00F73DA4">
        <w:rPr>
          <w:rFonts w:eastAsia="Times New Roman"/>
          <w:u w:val="single"/>
        </w:rPr>
        <w:t xml:space="preserve"> </w:t>
      </w:r>
      <w:r w:rsidRPr="00F73DA4">
        <w:rPr>
          <w:rFonts w:eastAsia="Times New Roman"/>
        </w:rPr>
        <w:t xml:space="preserve">the negative voters </w:t>
      </w:r>
      <w:r w:rsidRPr="00F73DA4">
        <w:rPr>
          <w:rFonts w:eastAsia="Times New Roman"/>
          <w:highlight w:val="yellow"/>
          <w:u w:val="single"/>
        </w:rPr>
        <w:t>who provide a reason with their negative vote</w:t>
      </w:r>
      <w:r w:rsidRPr="00F73DA4">
        <w:rPr>
          <w:rFonts w:eastAsia="Times New Roman"/>
        </w:rPr>
        <w:t>.  After the eligible voters have had at least 7 calendar days to reaffirm their votes, change their votes or to vote, the results shall be final.</w:t>
      </w:r>
    </w:p>
    <w:p w14:paraId="7E1F08E9" w14:textId="77777777" w:rsidR="00F73DA4" w:rsidRPr="00F73DA4" w:rsidRDefault="00F73DA4" w:rsidP="00F73DA4">
      <w:pPr>
        <w:spacing w:after="160" w:line="278" w:lineRule="auto"/>
        <w:ind w:left="0" w:firstLine="0"/>
        <w:rPr>
          <w:rFonts w:eastAsia="Aptos"/>
          <w:b/>
          <w:bCs/>
          <w:kern w:val="2"/>
          <w14:ligatures w14:val="standardContextual"/>
        </w:rPr>
      </w:pPr>
    </w:p>
    <w:p w14:paraId="07A5DA0B" w14:textId="77777777" w:rsidR="00F73DA4" w:rsidRPr="00F73DA4" w:rsidRDefault="00F73DA4" w:rsidP="00F73DA4">
      <w:pPr>
        <w:spacing w:after="160" w:line="278" w:lineRule="auto"/>
        <w:ind w:left="0" w:firstLine="0"/>
        <w:rPr>
          <w:rFonts w:eastAsia="Aptos"/>
          <w:b/>
          <w:bCs/>
          <w:kern w:val="2"/>
          <w14:ligatures w14:val="standardContextual"/>
        </w:rPr>
      </w:pPr>
      <w:r w:rsidRPr="00F73DA4">
        <w:rPr>
          <w:rFonts w:eastAsia="Aptos"/>
          <w:b/>
          <w:bCs/>
          <w:kern w:val="2"/>
          <w14:ligatures w14:val="standardContextual"/>
        </w:rPr>
        <w:t>7.3   Maintenance of Standards and Guidelines</w:t>
      </w:r>
    </w:p>
    <w:p w14:paraId="00AA942B"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 xml:space="preserve">ASHRAE Standards and Guidelines shall be maintained under periodic </w:t>
      </w:r>
      <w:r w:rsidRPr="00F73DA4">
        <w:rPr>
          <w:rFonts w:eastAsia="Aptos"/>
          <w:kern w:val="2"/>
          <w:highlight w:val="yellow"/>
          <w:u w:val="double"/>
          <w14:ligatures w14:val="standardContextual"/>
        </w:rPr>
        <w:t>or stabilized</w:t>
      </w:r>
      <w:r w:rsidRPr="00F73DA4">
        <w:rPr>
          <w:rFonts w:eastAsia="Aptos"/>
          <w:kern w:val="2"/>
          <w:u w:val="single"/>
          <w14:ligatures w14:val="standardContextual"/>
        </w:rPr>
        <w:t xml:space="preserve"> </w:t>
      </w:r>
      <w:r w:rsidRPr="00F73DA4">
        <w:rPr>
          <w:rFonts w:eastAsia="Aptos"/>
          <w:kern w:val="2"/>
          <w14:ligatures w14:val="standardContextual"/>
        </w:rPr>
        <w:t xml:space="preserve">maintenance procedures except when use of continuous maintenance procedures has been voted by the Standards Committee.  (See definitions of continuous maintenance, </w:t>
      </w:r>
      <w:r w:rsidRPr="00F73DA4">
        <w:rPr>
          <w:rFonts w:eastAsia="Aptos"/>
          <w:kern w:val="2"/>
          <w:highlight w:val="yellow"/>
          <w:u w:val="double"/>
          <w14:ligatures w14:val="standardContextual"/>
        </w:rPr>
        <w:t>stabilized maintenance</w:t>
      </w:r>
      <w:r w:rsidRPr="00F73DA4">
        <w:rPr>
          <w:rFonts w:eastAsia="Aptos"/>
          <w:kern w:val="2"/>
          <w14:ligatures w14:val="standardContextual"/>
        </w:rPr>
        <w:t xml:space="preserve"> and periodic maintenance in </w:t>
      </w:r>
      <w:hyperlink w:anchor="AnnexA" w:history="1">
        <w:r w:rsidRPr="00F73DA4">
          <w:rPr>
            <w:rFonts w:eastAsia="Aptos"/>
            <w:color w:val="0000FF"/>
            <w:kern w:val="2"/>
            <w:u w:val="single"/>
            <w14:ligatures w14:val="standardContextual"/>
          </w:rPr>
          <w:t>Annex A</w:t>
        </w:r>
      </w:hyperlink>
      <w:r w:rsidRPr="00F73DA4">
        <w:rPr>
          <w:rFonts w:eastAsia="Aptos"/>
          <w:kern w:val="2"/>
          <w14:ligatures w14:val="standardContextual"/>
        </w:rPr>
        <w:t>.)</w:t>
      </w:r>
    </w:p>
    <w:p w14:paraId="2B02E3A1"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When a PC does exist for a standard on periodic maintenance, the PC is required to approve a motion to initiate a revision to the Standard or Guideline and send that recommendation to the Manager of Standards and the SPLS liaison so a PINS announcement can be made. Once the PINS has been announced, the PC may begin a revision process.</w:t>
      </w:r>
    </w:p>
    <w:p w14:paraId="28E35F33"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When a PC does not exist, a designated subcommittee of StdC shall (a) form Interpretation Committees to respond to requests for interpretation, and (b) with the advice of the cognizant Technical Committee, Task Group, or Technical Resource Group, shall provide recommendations to the Standards Committee concerning the need for reaffirmation,</w:t>
      </w:r>
      <w:r w:rsidRPr="00F73DA4">
        <w:rPr>
          <w:rFonts w:eastAsia="Aptos"/>
          <w:kern w:val="2"/>
          <w:highlight w:val="yellow"/>
          <w:u w:val="double"/>
          <w14:ligatures w14:val="standardContextual"/>
        </w:rPr>
        <w:t xml:space="preserve"> stabilized maintenance,</w:t>
      </w:r>
      <w:r w:rsidRPr="00F73DA4">
        <w:rPr>
          <w:rFonts w:eastAsia="Aptos"/>
          <w:kern w:val="2"/>
          <w:u w:val="double"/>
          <w14:ligatures w14:val="standardContextual"/>
        </w:rPr>
        <w:t xml:space="preserve"> </w:t>
      </w:r>
      <w:r w:rsidRPr="00F73DA4">
        <w:rPr>
          <w:rFonts w:eastAsia="Aptos"/>
          <w:kern w:val="2"/>
          <w14:ligatures w14:val="standardContextual"/>
        </w:rPr>
        <w:t xml:space="preserve"> revision based on updated references or adding a second system of units to a Standard, thereby making the Standard useable in either SI or IP units, withdrawal or the need to form a new project committee to revise a Standard.  (See TC, TG, and TRG in </w:t>
      </w:r>
      <w:hyperlink w:anchor="AnnexA" w:history="1">
        <w:r w:rsidRPr="00F73DA4">
          <w:rPr>
            <w:rFonts w:eastAsia="Aptos"/>
            <w:color w:val="0000FF"/>
            <w:kern w:val="2"/>
            <w:u w:val="single"/>
            <w14:ligatures w14:val="standardContextual"/>
          </w:rPr>
          <w:t>Annex. A</w:t>
        </w:r>
      </w:hyperlink>
      <w:r w:rsidRPr="00F73DA4">
        <w:rPr>
          <w:rFonts w:eastAsia="Aptos"/>
          <w:kern w:val="2"/>
          <w14:ligatures w14:val="standardContextual"/>
        </w:rPr>
        <w:t>.)</w:t>
      </w:r>
    </w:p>
    <w:p w14:paraId="35C7DFFD" w14:textId="77777777" w:rsidR="00F73DA4" w:rsidRPr="00F73DA4" w:rsidRDefault="00F73DA4" w:rsidP="00F73DA4">
      <w:pPr>
        <w:spacing w:after="160" w:line="278" w:lineRule="auto"/>
        <w:ind w:left="0" w:firstLine="0"/>
        <w:rPr>
          <w:rFonts w:eastAsia="Aptos"/>
          <w:b/>
          <w:bCs/>
          <w:kern w:val="2"/>
          <w:u w:val="double"/>
          <w14:ligatures w14:val="standardContextual"/>
        </w:rPr>
      </w:pPr>
      <w:r w:rsidRPr="00F73DA4">
        <w:rPr>
          <w:rFonts w:eastAsia="Aptos"/>
          <w:b/>
          <w:bCs/>
          <w:kern w:val="2"/>
          <w:highlight w:val="yellow"/>
          <w:u w:val="double"/>
          <w14:ligatures w14:val="standardContextual"/>
        </w:rPr>
        <w:t>7.3.1 Stabilized Maintenance</w:t>
      </w:r>
    </w:p>
    <w:p w14:paraId="4FE8AE6F"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kern w:val="2"/>
          <w:u w:val="double"/>
          <w14:ligatures w14:val="standardContextual"/>
        </w:rPr>
        <w:t xml:space="preserve">Standards and Guidelines recommended for stabilized maintenance shall be subject to review on a nominal ten-year cycle. The purpose of this review is to determine whether the document remains relevant and technically valid, or whether it should be revised to reflect current practices or withdrawn </w:t>
      </w:r>
      <w:r w:rsidRPr="00F73DA4">
        <w:rPr>
          <w:rFonts w:eastAsia="Aptos"/>
          <w:kern w:val="2"/>
          <w:u w:val="double"/>
          <w14:ligatures w14:val="standardContextual"/>
        </w:rPr>
        <w:lastRenderedPageBreak/>
        <w:t xml:space="preserve">due to obsolescence. Refer to PASA Annex A1, </w:t>
      </w:r>
      <w:r w:rsidRPr="00F73DA4">
        <w:rPr>
          <w:rFonts w:eastAsia="Aptos"/>
          <w:i/>
          <w:iCs/>
          <w:kern w:val="2"/>
          <w:u w:val="double"/>
          <w14:ligatures w14:val="standardContextual"/>
        </w:rPr>
        <w:t>Definitions</w:t>
      </w:r>
      <w:r w:rsidRPr="00F73DA4">
        <w:rPr>
          <w:rFonts w:eastAsia="Aptos"/>
          <w:kern w:val="2"/>
          <w:u w:val="double"/>
          <w14:ligatures w14:val="standardContextual"/>
        </w:rPr>
        <w:t xml:space="preserve"> for the formal definition of Stabilized Maintenance. </w:t>
      </w:r>
    </w:p>
    <w:p w14:paraId="2C78BF6D"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kern w:val="2"/>
          <w:u w:val="double"/>
          <w14:ligatures w14:val="standardContextual"/>
        </w:rPr>
        <w:t>Criteria for Stabilized Maintenance:</w:t>
      </w:r>
    </w:p>
    <w:p w14:paraId="2F54900A"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kern w:val="2"/>
          <w:u w:val="double"/>
          <w14:ligatures w14:val="standardContextual"/>
        </w:rPr>
        <w:t>A Standard of Guideline that is maintained under the stabilized maintenance option shall satisfy all of the following eligibility criteria:</w:t>
      </w:r>
    </w:p>
    <w:p w14:paraId="5A26A87F" w14:textId="77777777" w:rsidR="00F73DA4" w:rsidRPr="00F73DA4" w:rsidRDefault="00F73DA4" w:rsidP="00F73DA4">
      <w:pPr>
        <w:spacing w:after="160"/>
        <w:ind w:left="0" w:firstLine="0"/>
        <w:rPr>
          <w:rFonts w:eastAsia="Aptos"/>
          <w:kern w:val="2"/>
          <w:u w:val="double"/>
          <w14:ligatures w14:val="standardContextual"/>
        </w:rPr>
      </w:pPr>
      <w:r w:rsidRPr="00F73DA4">
        <w:rPr>
          <w:rFonts w:eastAsia="Aptos"/>
          <w:kern w:val="2"/>
          <w:u w:val="double"/>
          <w14:ligatures w14:val="standardContextual"/>
        </w:rPr>
        <w:t>a) the standard or guideline addresses mature technology or practices, and as a result, is not likely to require revision</w:t>
      </w:r>
    </w:p>
    <w:p w14:paraId="181AFA50" w14:textId="77777777" w:rsidR="00F73DA4" w:rsidRPr="00F73DA4" w:rsidRDefault="00F73DA4" w:rsidP="00F73DA4">
      <w:pPr>
        <w:spacing w:after="160"/>
        <w:ind w:left="0" w:firstLine="0"/>
        <w:rPr>
          <w:rFonts w:eastAsia="Aptos"/>
          <w:kern w:val="2"/>
          <w:u w:val="double"/>
          <w14:ligatures w14:val="standardContextual"/>
        </w:rPr>
      </w:pPr>
      <w:r w:rsidRPr="00F73DA4">
        <w:rPr>
          <w:rFonts w:eastAsia="Aptos"/>
          <w:kern w:val="2"/>
          <w:u w:val="double"/>
          <w14:ligatures w14:val="standardContextual"/>
        </w:rPr>
        <w:t>b) the standard or guideline is other than safety or health related</w:t>
      </w:r>
    </w:p>
    <w:p w14:paraId="5E01914C" w14:textId="77777777" w:rsidR="00F73DA4" w:rsidRPr="00F73DA4" w:rsidRDefault="00F73DA4" w:rsidP="00F73DA4">
      <w:pPr>
        <w:spacing w:after="160"/>
        <w:ind w:left="0" w:firstLine="0"/>
        <w:rPr>
          <w:rFonts w:eastAsia="Aptos"/>
          <w:kern w:val="2"/>
          <w:u w:val="double"/>
          <w14:ligatures w14:val="standardContextual"/>
        </w:rPr>
      </w:pPr>
      <w:r w:rsidRPr="00F73DA4">
        <w:rPr>
          <w:rFonts w:eastAsia="Aptos"/>
          <w:kern w:val="2"/>
          <w:u w:val="double"/>
          <w14:ligatures w14:val="standardContextual"/>
        </w:rPr>
        <w:t>c) the standard or guideline has been reaffirmed at least once</w:t>
      </w:r>
    </w:p>
    <w:p w14:paraId="7D300053" w14:textId="77777777" w:rsidR="00F73DA4" w:rsidRPr="00F73DA4" w:rsidRDefault="00F73DA4" w:rsidP="00F73DA4">
      <w:pPr>
        <w:spacing w:after="160"/>
        <w:ind w:left="0" w:firstLine="0"/>
        <w:rPr>
          <w:rFonts w:eastAsia="Aptos"/>
          <w:kern w:val="2"/>
          <w:u w:val="double"/>
          <w14:ligatures w14:val="standardContextual"/>
        </w:rPr>
      </w:pPr>
      <w:r w:rsidRPr="00F73DA4">
        <w:rPr>
          <w:rFonts w:eastAsia="Aptos"/>
          <w:kern w:val="2"/>
          <w:u w:val="double"/>
          <w14:ligatures w14:val="standardContextual"/>
        </w:rPr>
        <w:t>d) at least ten years have passed since the approval or last revision of the standard or guideline</w:t>
      </w:r>
    </w:p>
    <w:p w14:paraId="358969B0" w14:textId="77777777" w:rsidR="00F73DA4" w:rsidRPr="00F73DA4" w:rsidRDefault="00F73DA4" w:rsidP="00F73DA4">
      <w:pPr>
        <w:spacing w:after="160"/>
        <w:ind w:left="0" w:firstLine="0"/>
        <w:rPr>
          <w:rFonts w:eastAsia="Aptos"/>
          <w:kern w:val="2"/>
          <w:u w:val="double"/>
          <w14:ligatures w14:val="standardContextual"/>
        </w:rPr>
      </w:pPr>
      <w:r w:rsidRPr="00F73DA4">
        <w:rPr>
          <w:rFonts w:eastAsia="Aptos"/>
          <w:kern w:val="2"/>
          <w:u w:val="double"/>
          <w14:ligatures w14:val="standardContextual"/>
        </w:rPr>
        <w:t>e) the standard or guideline is required for use in connection with existing implementations or for reference purposes.</w:t>
      </w:r>
    </w:p>
    <w:p w14:paraId="73A85063"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kern w:val="2"/>
          <w:u w:val="double"/>
          <w14:ligatures w14:val="standardContextual"/>
        </w:rPr>
        <w:t>An ASHRAE Standard or  Guideline maintained under the stabilized maintenance option is not required to be revised or reaffirmed on a routine 5-year cycle; however, it shall be subject to review of such status on a 10-year cycle. If it is determined in connection with this review that the standard or guideline shall be placed on or continue to be maintained under the stabilized maintenance option and as such does not require revision or withdrawal, then</w:t>
      </w:r>
    </w:p>
    <w:p w14:paraId="1B20E2CC" w14:textId="77777777" w:rsidR="00F73DA4" w:rsidRPr="00F73DA4" w:rsidRDefault="00F73DA4" w:rsidP="00F73DA4">
      <w:pPr>
        <w:numPr>
          <w:ilvl w:val="0"/>
          <w:numId w:val="19"/>
        </w:numPr>
        <w:spacing w:after="160" w:line="278" w:lineRule="auto"/>
        <w:rPr>
          <w:rFonts w:eastAsia="Aptos"/>
          <w:kern w:val="2"/>
          <w:u w:val="double"/>
          <w14:ligatures w14:val="standardContextual"/>
        </w:rPr>
      </w:pPr>
      <w:r w:rsidRPr="00F73DA4">
        <w:rPr>
          <w:rFonts w:eastAsia="Aptos"/>
          <w:kern w:val="2"/>
          <w:u w:val="double"/>
          <w14:ligatures w14:val="standardContextual"/>
        </w:rPr>
        <w:t xml:space="preserve">For ANSI/ASHRAE standards, this determination shall be communicated to ANSI and announced in both the ANSI and ASHRAE Standards Action. </w:t>
      </w:r>
    </w:p>
    <w:p w14:paraId="57A97743" w14:textId="77777777" w:rsidR="00F73DA4" w:rsidRPr="00F73DA4" w:rsidRDefault="00F73DA4" w:rsidP="00F73DA4">
      <w:pPr>
        <w:numPr>
          <w:ilvl w:val="0"/>
          <w:numId w:val="19"/>
        </w:numPr>
        <w:spacing w:after="160" w:line="278" w:lineRule="auto"/>
        <w:rPr>
          <w:rFonts w:eastAsia="Aptos"/>
          <w:kern w:val="2"/>
          <w:u w:val="double"/>
          <w14:ligatures w14:val="standardContextual"/>
        </w:rPr>
      </w:pPr>
      <w:r w:rsidRPr="00F73DA4">
        <w:rPr>
          <w:rFonts w:eastAsia="Aptos"/>
          <w:kern w:val="2"/>
          <w:u w:val="double"/>
          <w14:ligatures w14:val="standardContextual"/>
        </w:rPr>
        <w:t>For ASHRAE standards or guidelines, this determination shall be announced in ASHRAE Standards Action.</w:t>
      </w:r>
    </w:p>
    <w:p w14:paraId="1B51264D"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kern w:val="2"/>
          <w:u w:val="double"/>
          <w14:ligatures w14:val="standardContextual"/>
        </w:rPr>
        <w:t>The assigned cognizant committee shall be responsible for recommending the stabilized maintenance option to SRS. That recommendation shall be announced to ANSI (ANSI/ASHRAE standards) for stabilized maintenance public review . Approval by Standards Committee is not required.</w:t>
      </w:r>
    </w:p>
    <w:p w14:paraId="13370D1A"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kern w:val="2"/>
          <w:u w:val="double"/>
          <w14:ligatures w14:val="standardContextual"/>
        </w:rPr>
        <w:t>A standard or guideline that is published on stabilized maintenance shall include a clear statement of the intent to consider requests for change and information on the submittal of such requests.</w:t>
      </w:r>
    </w:p>
    <w:p w14:paraId="41FE499B"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kern w:val="2"/>
          <w:u w:val="double"/>
          <w14:ligatures w14:val="standardContextual"/>
        </w:rPr>
        <w:t xml:space="preserve">If a written recommendation is made at any time by a directly and materially interested party that a standard or guideline maintained under the stabilized maintenance option requires revision, then that recommendation shall be considered in the same manner as a proposal for revision but within a maximum of 60 days from receipt. The recommendation should include rationale to begin a revision (if applicable) and shall not be dismissed due to the fact that it does not necessarily suggest a specific revision. The submitter of such a recommendation shall be responded to in writing by ASHRAE Staff within 60 days of receipt of the recommendation and advised of the decision relative to the maintenance status of the standard. The SRS Chair may invite the cognizant TC Chair to review the recommendation and assist in preparing a response to the proposer. </w:t>
      </w:r>
    </w:p>
    <w:p w14:paraId="535A8AC3"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kern w:val="2"/>
          <w:u w:val="double"/>
          <w14:ligatures w14:val="standardContextual"/>
        </w:rPr>
        <w:lastRenderedPageBreak/>
        <w:t>The decision to maintain a standard or guideline under the stabilized maintenance option and the process by which it is maintained shall be subject to appeal. A subsequent appeal to ANSI may be made to the ANSI Executive Standards Council based on a claim of procedural non-compliance.</w:t>
      </w:r>
    </w:p>
    <w:p w14:paraId="538A314E" w14:textId="77777777" w:rsidR="00F73DA4" w:rsidRPr="00F73DA4" w:rsidRDefault="00F73DA4" w:rsidP="00F73DA4">
      <w:pPr>
        <w:spacing w:before="240" w:after="60"/>
        <w:ind w:left="0" w:firstLine="0"/>
        <w:outlineLvl w:val="2"/>
        <w:rPr>
          <w:rFonts w:eastAsia="Times New Roman"/>
          <w:b/>
          <w:bCs/>
        </w:rPr>
      </w:pPr>
      <w:bookmarkStart w:id="44" w:name="_Toc221868123"/>
      <w:r w:rsidRPr="00F73DA4">
        <w:rPr>
          <w:rFonts w:eastAsia="Times New Roman"/>
          <w:b/>
          <w:bCs/>
        </w:rPr>
        <w:t>7.4.7  Consideration of Standards Proposals</w:t>
      </w:r>
      <w:bookmarkEnd w:id="44"/>
    </w:p>
    <w:p w14:paraId="77926EB3" w14:textId="77777777" w:rsidR="00F73DA4" w:rsidRPr="00F73DA4" w:rsidRDefault="00F73DA4" w:rsidP="00F73DA4">
      <w:pPr>
        <w:ind w:left="0" w:firstLine="0"/>
        <w:rPr>
          <w:rFonts w:eastAsia="Times New Roman"/>
        </w:rPr>
      </w:pPr>
      <w:r w:rsidRPr="00F73DA4">
        <w:rPr>
          <w:rFonts w:eastAsia="Times New Roman"/>
        </w:rPr>
        <w:t xml:space="preserve">Prompt consideration shall be given by the Standards Committee to proposals made for developing new standards or guidelines or revising, reaffirming, </w:t>
      </w:r>
      <w:r w:rsidRPr="00F73DA4">
        <w:rPr>
          <w:rFonts w:eastAsia="Times New Roman"/>
          <w:highlight w:val="yellow"/>
          <w:u w:val="double"/>
        </w:rPr>
        <w:t>stabilizing</w:t>
      </w:r>
      <w:r w:rsidRPr="00F73DA4">
        <w:rPr>
          <w:rFonts w:eastAsia="Times New Roman"/>
        </w:rPr>
        <w:t xml:space="preserve"> or withdrawing existing standards and guidelines.</w:t>
      </w:r>
    </w:p>
    <w:p w14:paraId="47ADC269" w14:textId="77777777" w:rsidR="00F73DA4" w:rsidRPr="00F73DA4" w:rsidRDefault="00F73DA4" w:rsidP="00F73DA4">
      <w:pPr>
        <w:spacing w:before="240" w:after="60"/>
        <w:ind w:left="0" w:firstLine="0"/>
        <w:outlineLvl w:val="2"/>
        <w:rPr>
          <w:rFonts w:eastAsia="Times New Roman"/>
          <w:b/>
          <w:bCs/>
        </w:rPr>
      </w:pPr>
      <w:bookmarkStart w:id="45" w:name="_Toc221868124"/>
      <w:r w:rsidRPr="00F73DA4">
        <w:rPr>
          <w:rFonts w:eastAsia="Times New Roman"/>
          <w:b/>
          <w:bCs/>
        </w:rPr>
        <w:t>7.4.8  Records</w:t>
      </w:r>
      <w:bookmarkEnd w:id="45"/>
    </w:p>
    <w:p w14:paraId="700819DF" w14:textId="77777777" w:rsidR="00F73DA4" w:rsidRPr="00F73DA4" w:rsidRDefault="00F73DA4" w:rsidP="00F73DA4">
      <w:pPr>
        <w:ind w:left="0" w:firstLine="0"/>
        <w:rPr>
          <w:rFonts w:eastAsia="Times New Roman"/>
        </w:rPr>
      </w:pPr>
      <w:r w:rsidRPr="00F73DA4">
        <w:rPr>
          <w:rFonts w:eastAsia="Times New Roman"/>
        </w:rPr>
        <w:t xml:space="preserve">Records shall be maintained to provide evidence of compliance with the record retention policy in the ANSI Procedures.  Records concerning new, revised, </w:t>
      </w:r>
      <w:r w:rsidRPr="00F73DA4">
        <w:rPr>
          <w:rFonts w:eastAsia="Times New Roman"/>
          <w:strike/>
          <w:highlight w:val="yellow"/>
        </w:rPr>
        <w:t>or</w:t>
      </w:r>
      <w:r w:rsidRPr="00F73DA4">
        <w:rPr>
          <w:rFonts w:eastAsia="Times New Roman"/>
        </w:rPr>
        <w:t xml:space="preserve"> reaffirmed, </w:t>
      </w:r>
      <w:r w:rsidRPr="00F73DA4">
        <w:rPr>
          <w:rFonts w:eastAsia="Times New Roman"/>
          <w:highlight w:val="yellow"/>
          <w:u w:val="double"/>
        </w:rPr>
        <w:t>or stabilized</w:t>
      </w:r>
      <w:r w:rsidRPr="00F73DA4">
        <w:rPr>
          <w:rFonts w:eastAsia="Times New Roman"/>
        </w:rPr>
        <w:t xml:space="preserve"> periodic maintenance standards shall be retained for one complete standards cycle, or until the standard is revised.  Records concerning new, revised, </w:t>
      </w:r>
      <w:r w:rsidRPr="00F73DA4">
        <w:rPr>
          <w:rFonts w:eastAsia="Times New Roman"/>
          <w:highlight w:val="yellow"/>
          <w:u w:val="double"/>
        </w:rPr>
        <w:t>stabilized</w:t>
      </w:r>
      <w:r w:rsidRPr="00F73DA4">
        <w:rPr>
          <w:rFonts w:eastAsia="Times New Roman"/>
          <w:u w:val="double"/>
        </w:rPr>
        <w:t xml:space="preserve"> </w:t>
      </w:r>
      <w:r w:rsidRPr="00F73DA4">
        <w:rPr>
          <w:rFonts w:eastAsia="Times New Roman"/>
        </w:rPr>
        <w:t>or reaffirmed continuous maintenance standards shall be retained for a minimum of five years or until the standard is completely revised or reaffirmed. Records concerning withdrawn standards shall be retained for at least five years from the date of withdrawal.</w:t>
      </w:r>
    </w:p>
    <w:p w14:paraId="5D627204" w14:textId="77777777" w:rsidR="009219A9" w:rsidRDefault="009219A9" w:rsidP="00F73DA4">
      <w:pPr>
        <w:ind w:left="0" w:firstLine="0"/>
        <w:rPr>
          <w:rFonts w:eastAsia="Times New Roman"/>
          <w:b/>
          <w:bCs/>
        </w:rPr>
      </w:pPr>
    </w:p>
    <w:p w14:paraId="7548BF73" w14:textId="77784E58" w:rsidR="00F73DA4" w:rsidRPr="00F73DA4" w:rsidRDefault="00F73DA4" w:rsidP="00F73DA4">
      <w:pPr>
        <w:ind w:left="0" w:firstLine="0"/>
        <w:rPr>
          <w:rFonts w:eastAsia="Times New Roman"/>
          <w:b/>
          <w:bCs/>
        </w:rPr>
      </w:pPr>
      <w:r w:rsidRPr="00F73DA4">
        <w:rPr>
          <w:rFonts w:eastAsia="Times New Roman"/>
          <w:b/>
          <w:bCs/>
        </w:rPr>
        <w:t xml:space="preserve">7.6.1   APPROVAL OF STANDARDS </w:t>
      </w:r>
    </w:p>
    <w:p w14:paraId="02E58609" w14:textId="77777777" w:rsidR="00F73DA4" w:rsidRPr="00F73DA4" w:rsidRDefault="00F73DA4" w:rsidP="00F73DA4">
      <w:pPr>
        <w:ind w:left="0" w:firstLine="0"/>
        <w:rPr>
          <w:rFonts w:eastAsia="Times New Roman"/>
        </w:rPr>
      </w:pPr>
      <w:r w:rsidRPr="00F73DA4">
        <w:rPr>
          <w:rFonts w:eastAsia="Times New Roman"/>
        </w:rPr>
        <w:t>With respect to any proposal to approve, revise, or reaffirm an ASHRAE Standard, evidence shall be considered that:</w:t>
      </w:r>
    </w:p>
    <w:p w14:paraId="3A53B700" w14:textId="77777777" w:rsidR="00F73DA4" w:rsidRPr="00F73DA4" w:rsidRDefault="00F73DA4" w:rsidP="00F73DA4">
      <w:pPr>
        <w:ind w:left="720"/>
        <w:rPr>
          <w:rFonts w:eastAsia="Times New Roman"/>
        </w:rPr>
      </w:pPr>
      <w:r w:rsidRPr="00F73DA4">
        <w:rPr>
          <w:rFonts w:eastAsia="Times New Roman"/>
        </w:rPr>
        <w:t>(a)</w:t>
      </w:r>
      <w:r w:rsidRPr="00F73DA4">
        <w:rPr>
          <w:rFonts w:eastAsia="Times New Roman"/>
        </w:rPr>
        <w:tab/>
        <w:t>the applicable procedures were followed,</w:t>
      </w:r>
    </w:p>
    <w:p w14:paraId="38A04987" w14:textId="77777777" w:rsidR="00F73DA4" w:rsidRPr="00F73DA4" w:rsidRDefault="00F73DA4" w:rsidP="00F73DA4">
      <w:pPr>
        <w:ind w:left="720"/>
        <w:rPr>
          <w:rFonts w:eastAsia="Times New Roman"/>
        </w:rPr>
      </w:pPr>
      <w:r w:rsidRPr="00F73DA4">
        <w:rPr>
          <w:rFonts w:eastAsia="Times New Roman"/>
          <w:sz w:val="24"/>
          <w:szCs w:val="20"/>
        </w:rPr>
        <w:t xml:space="preserve">(b) </w:t>
      </w:r>
      <w:r w:rsidRPr="00F73DA4">
        <w:t xml:space="preserve">the standard, or portion thereof, </w:t>
      </w:r>
      <w:r w:rsidRPr="00F73DA4">
        <w:rPr>
          <w:rFonts w:eastAsia="Times New Roman"/>
        </w:rPr>
        <w:t>is within the scope of ASHRAE’s ANSI registered standards activities,</w:t>
      </w:r>
    </w:p>
    <w:p w14:paraId="7831984E" w14:textId="77777777" w:rsidR="00F73DA4" w:rsidRPr="00F73DA4" w:rsidRDefault="00F73DA4" w:rsidP="00F73DA4">
      <w:pPr>
        <w:ind w:left="720"/>
        <w:rPr>
          <w:rFonts w:eastAsia="Times New Roman"/>
        </w:rPr>
      </w:pPr>
      <w:r w:rsidRPr="00F73DA4">
        <w:rPr>
          <w:rFonts w:eastAsia="Times New Roman"/>
        </w:rPr>
        <w:t>(c)  notice of the development process for the Standard was provided to ANSI in accordance with PINS or its equivalent,</w:t>
      </w:r>
    </w:p>
    <w:p w14:paraId="21ACE77E" w14:textId="77777777" w:rsidR="00F73DA4" w:rsidRPr="00F73DA4" w:rsidRDefault="00F73DA4" w:rsidP="00F73DA4">
      <w:pPr>
        <w:ind w:firstLine="0"/>
        <w:rPr>
          <w:rFonts w:eastAsia="Times New Roman"/>
        </w:rPr>
      </w:pPr>
      <w:r w:rsidRPr="00F73DA4">
        <w:rPr>
          <w:rFonts w:eastAsia="Times New Roman"/>
        </w:rPr>
        <w:t xml:space="preserve">(d)  any identified conflict with another ASHRAE or American National Standard was addressed in </w:t>
      </w:r>
      <w:r w:rsidRPr="00F73DA4">
        <w:rPr>
          <w:rFonts w:eastAsia="Times New Roman"/>
        </w:rPr>
        <w:tab/>
        <w:t>accordance with the ANSI ER,</w:t>
      </w:r>
    </w:p>
    <w:p w14:paraId="013989B2" w14:textId="77777777" w:rsidR="00F73DA4" w:rsidRPr="00F73DA4" w:rsidRDefault="00F73DA4" w:rsidP="00F73DA4">
      <w:pPr>
        <w:ind w:left="720"/>
        <w:rPr>
          <w:rFonts w:eastAsia="Times New Roman"/>
        </w:rPr>
      </w:pPr>
      <w:r w:rsidRPr="00F73DA4">
        <w:rPr>
          <w:rFonts w:eastAsia="Times New Roman"/>
        </w:rPr>
        <w:t>(e)</w:t>
      </w:r>
      <w:r w:rsidRPr="00F73DA4">
        <w:rPr>
          <w:rFonts w:eastAsia="Times New Roman"/>
        </w:rPr>
        <w:tab/>
        <w:t>other known national standards were examined with regard to harmonization and duplication of content, and if duplication exists, there is a compelling need for the Standard,</w:t>
      </w:r>
    </w:p>
    <w:p w14:paraId="176418A1" w14:textId="77777777" w:rsidR="00F73DA4" w:rsidRPr="00F73DA4" w:rsidRDefault="00F73DA4" w:rsidP="00F73DA4">
      <w:pPr>
        <w:ind w:left="0" w:firstLine="360"/>
        <w:rPr>
          <w:rFonts w:eastAsia="Times New Roman"/>
          <w:u w:val="single"/>
        </w:rPr>
      </w:pPr>
      <w:r w:rsidRPr="00F73DA4">
        <w:rPr>
          <w:rFonts w:eastAsia="Times New Roman"/>
        </w:rPr>
        <w:t xml:space="preserve">(f)  ANSI’s patent policy is met, </w:t>
      </w:r>
      <w:r w:rsidRPr="00F73DA4">
        <w:rPr>
          <w:rFonts w:eastAsia="Times New Roman"/>
          <w:highlight w:val="yellow"/>
          <w:u w:val="single"/>
        </w:rPr>
        <w:t>if applicable,</w:t>
      </w:r>
    </w:p>
    <w:p w14:paraId="76119D58" w14:textId="77777777" w:rsidR="00F73DA4" w:rsidRPr="00F73DA4" w:rsidRDefault="00F73DA4" w:rsidP="00F73DA4">
      <w:pPr>
        <w:ind w:firstLine="0"/>
        <w:rPr>
          <w:rFonts w:eastAsia="Times New Roman"/>
        </w:rPr>
      </w:pPr>
      <w:r w:rsidRPr="00F73DA4">
        <w:rPr>
          <w:rFonts w:eastAsia="Times New Roman"/>
        </w:rPr>
        <w:t>(g)</w:t>
      </w:r>
      <w:r w:rsidRPr="00F73DA4">
        <w:rPr>
          <w:rFonts w:eastAsia="Times New Roman"/>
        </w:rPr>
        <w:tab/>
        <w:t>ANSI’s policy on commercial terms and conditions is met if applicable,</w:t>
      </w:r>
    </w:p>
    <w:p w14:paraId="1CCE41E7" w14:textId="77777777" w:rsidR="00F73DA4" w:rsidRPr="00F73DA4" w:rsidRDefault="00F73DA4" w:rsidP="00F73DA4">
      <w:pPr>
        <w:ind w:left="720"/>
        <w:rPr>
          <w:rFonts w:eastAsia="Times New Roman"/>
        </w:rPr>
      </w:pPr>
      <w:r w:rsidRPr="00F73DA4">
        <w:rPr>
          <w:rFonts w:eastAsia="Times New Roman"/>
        </w:rPr>
        <w:t>(h)</w:t>
      </w:r>
      <w:r w:rsidRPr="00F73DA4">
        <w:rPr>
          <w:rFonts w:eastAsia="Times New Roman"/>
        </w:rPr>
        <w:tab/>
        <w:t>consensus was achieved, including evidence of the following:</w:t>
      </w:r>
    </w:p>
    <w:p w14:paraId="2FC2FFA1" w14:textId="77777777" w:rsidR="00F73DA4" w:rsidRPr="00F73DA4" w:rsidRDefault="00F73DA4" w:rsidP="00F73DA4">
      <w:pPr>
        <w:numPr>
          <w:ilvl w:val="0"/>
          <w:numId w:val="22"/>
        </w:numPr>
        <w:ind w:left="1350"/>
        <w:rPr>
          <w:rFonts w:eastAsia="Times New Roman"/>
          <w:highlight w:val="yellow"/>
        </w:rPr>
      </w:pPr>
      <w:r w:rsidRPr="00F73DA4">
        <w:rPr>
          <w:rFonts w:eastAsia="Times New Roman"/>
          <w:highlight w:val="yellow"/>
          <w:u w:val="single"/>
        </w:rPr>
        <w:t>title and designation of the proposed American National Standard</w:t>
      </w:r>
    </w:p>
    <w:p w14:paraId="66D58C9E" w14:textId="77777777" w:rsidR="00F73DA4" w:rsidRPr="00F73DA4" w:rsidRDefault="00F73DA4" w:rsidP="00F73DA4">
      <w:pPr>
        <w:numPr>
          <w:ilvl w:val="0"/>
          <w:numId w:val="22"/>
        </w:numPr>
        <w:ind w:left="1350"/>
        <w:rPr>
          <w:rFonts w:eastAsia="Times New Roman"/>
          <w:highlight w:val="yellow"/>
        </w:rPr>
      </w:pPr>
      <w:r w:rsidRPr="00F73DA4">
        <w:rPr>
          <w:rFonts w:eastAsia="Times New Roman"/>
          <w:highlight w:val="yellow"/>
          <w:u w:val="single"/>
        </w:rPr>
        <w:t>indication of the type of action requested (that, is approval of a new American National Standard or reaffirmation, revision, or withdrawal of an existing American National Standard);</w:t>
      </w:r>
    </w:p>
    <w:p w14:paraId="29806E07" w14:textId="77777777" w:rsidR="00F73DA4" w:rsidRPr="00F73DA4" w:rsidRDefault="00F73DA4" w:rsidP="00F73DA4">
      <w:pPr>
        <w:numPr>
          <w:ilvl w:val="0"/>
          <w:numId w:val="22"/>
        </w:numPr>
        <w:ind w:left="1350"/>
        <w:rPr>
          <w:rFonts w:eastAsia="Times New Roman"/>
        </w:rPr>
      </w:pPr>
      <w:r w:rsidRPr="00F73DA4">
        <w:rPr>
          <w:rFonts w:eastAsia="Times New Roman"/>
        </w:rPr>
        <w:t>the applicable procedures were followed;</w:t>
      </w:r>
    </w:p>
    <w:p w14:paraId="3F09DA36" w14:textId="77777777" w:rsidR="00F73DA4" w:rsidRPr="00F73DA4" w:rsidRDefault="00F73DA4" w:rsidP="00F73DA4">
      <w:pPr>
        <w:numPr>
          <w:ilvl w:val="0"/>
          <w:numId w:val="22"/>
        </w:numPr>
        <w:ind w:left="1350"/>
        <w:rPr>
          <w:rFonts w:eastAsia="Times New Roman"/>
        </w:rPr>
      </w:pPr>
      <w:r w:rsidRPr="00F73DA4">
        <w:rPr>
          <w:rFonts w:eastAsia="Times New Roman"/>
        </w:rPr>
        <w:t xml:space="preserve">the </w:t>
      </w:r>
      <w:r w:rsidRPr="00F73DA4">
        <w:t xml:space="preserve">standard </w:t>
      </w:r>
      <w:r w:rsidRPr="00F73DA4">
        <w:rPr>
          <w:rFonts w:eastAsia="Times New Roman"/>
        </w:rPr>
        <w:t xml:space="preserve">is within the scope of the </w:t>
      </w:r>
      <w:r w:rsidRPr="00F73DA4">
        <w:rPr>
          <w:rFonts w:eastAsia="Times New Roman"/>
          <w:highlight w:val="yellow"/>
          <w:u w:val="single"/>
        </w:rPr>
        <w:t>previously</w:t>
      </w:r>
      <w:r w:rsidRPr="00F73DA4">
        <w:rPr>
          <w:rFonts w:eastAsia="Times New Roman"/>
        </w:rPr>
        <w:t xml:space="preserve"> registered standards activity;</w:t>
      </w:r>
    </w:p>
    <w:p w14:paraId="78051105" w14:textId="77777777" w:rsidR="00F73DA4" w:rsidRPr="00F73DA4" w:rsidRDefault="00F73DA4" w:rsidP="00F73DA4">
      <w:pPr>
        <w:numPr>
          <w:ilvl w:val="0"/>
          <w:numId w:val="22"/>
        </w:numPr>
        <w:ind w:left="1350"/>
        <w:rPr>
          <w:rFonts w:eastAsia="Times New Roman"/>
        </w:rPr>
      </w:pPr>
      <w:r w:rsidRPr="00F73DA4">
        <w:rPr>
          <w:rFonts w:eastAsia="Times New Roman"/>
        </w:rPr>
        <w:t xml:space="preserve">declaration that conflicts with another ANS have been addressed per procedures; </w:t>
      </w:r>
    </w:p>
    <w:p w14:paraId="756AF0FD" w14:textId="77777777" w:rsidR="00F73DA4" w:rsidRPr="00F73DA4" w:rsidRDefault="00F73DA4" w:rsidP="00F73DA4">
      <w:pPr>
        <w:numPr>
          <w:ilvl w:val="0"/>
          <w:numId w:val="22"/>
        </w:numPr>
        <w:ind w:left="1350"/>
        <w:rPr>
          <w:rFonts w:eastAsia="Times New Roman"/>
        </w:rPr>
      </w:pPr>
      <w:r w:rsidRPr="00F73DA4">
        <w:rPr>
          <w:rFonts w:eastAsia="Times New Roman"/>
        </w:rPr>
        <w:t>a roster of the consensus body indicating the votes of each member, each member’s interest    category and a summary of the vote; and</w:t>
      </w:r>
    </w:p>
    <w:p w14:paraId="22AC03A3" w14:textId="77777777" w:rsidR="00F73DA4" w:rsidRPr="00F73DA4" w:rsidRDefault="00F73DA4" w:rsidP="00F73DA4">
      <w:pPr>
        <w:numPr>
          <w:ilvl w:val="0"/>
          <w:numId w:val="22"/>
        </w:numPr>
        <w:ind w:left="1350"/>
        <w:rPr>
          <w:rFonts w:eastAsia="Times New Roman"/>
          <w:highlight w:val="yellow"/>
        </w:rPr>
      </w:pPr>
      <w:r w:rsidRPr="00F73DA4">
        <w:rPr>
          <w:rFonts w:eastAsia="Times New Roman"/>
          <w:highlight w:val="yellow"/>
          <w:u w:val="single"/>
        </w:rPr>
        <w:t xml:space="preserve">all appeal actions related to the standard have been completed (shall meet the criteria of </w:t>
      </w:r>
      <w:hyperlink r:id="rId11" w:history="1">
        <w:r w:rsidRPr="00F73DA4">
          <w:rPr>
            <w:rFonts w:eastAsia="Times New Roman"/>
            <w:color w:val="0000FF"/>
            <w:highlight w:val="yellow"/>
            <w:u w:val="single"/>
          </w:rPr>
          <w:t>Annex B1- B6</w:t>
        </w:r>
      </w:hyperlink>
      <w:r w:rsidRPr="00F73DA4">
        <w:rPr>
          <w:rFonts w:eastAsia="Times New Roman"/>
          <w:highlight w:val="yellow"/>
          <w:u w:val="single"/>
        </w:rPr>
        <w:t>);</w:t>
      </w:r>
    </w:p>
    <w:p w14:paraId="3C144315" w14:textId="77777777" w:rsidR="00F73DA4" w:rsidRPr="00F73DA4" w:rsidRDefault="00F73DA4" w:rsidP="00F73DA4">
      <w:pPr>
        <w:numPr>
          <w:ilvl w:val="0"/>
          <w:numId w:val="22"/>
        </w:numPr>
        <w:ind w:left="1350"/>
        <w:rPr>
          <w:rFonts w:eastAsia="Times New Roman"/>
        </w:rPr>
      </w:pPr>
      <w:r w:rsidRPr="00F73DA4">
        <w:rPr>
          <w:rFonts w:eastAsia="Times New Roman"/>
        </w:rPr>
        <w:t>identification of all unresolved negative views and objections, with the names of the objector (s), and a report of attempts toward resolution.</w:t>
      </w:r>
    </w:p>
    <w:p w14:paraId="705E3F50" w14:textId="77777777" w:rsidR="00F73DA4" w:rsidRPr="00F73DA4" w:rsidRDefault="00F73DA4" w:rsidP="00F73DA4">
      <w:pPr>
        <w:numPr>
          <w:ilvl w:val="0"/>
          <w:numId w:val="22"/>
        </w:numPr>
        <w:ind w:left="1350"/>
        <w:rPr>
          <w:rFonts w:eastAsia="Times New Roman"/>
          <w:highlight w:val="yellow"/>
          <w:u w:val="single"/>
        </w:rPr>
      </w:pPr>
      <w:r w:rsidRPr="00F73DA4">
        <w:rPr>
          <w:rFonts w:eastAsia="Times New Roman"/>
          <w:highlight w:val="yellow"/>
          <w:u w:val="single"/>
        </w:rPr>
        <w:t>a declaration that the criteria contained in the ANSI patent policy have been met, if applicable, and</w:t>
      </w:r>
    </w:p>
    <w:p w14:paraId="6AAFD33A" w14:textId="77777777" w:rsidR="00F73DA4" w:rsidRPr="00F73DA4" w:rsidRDefault="00F73DA4" w:rsidP="00F73DA4">
      <w:pPr>
        <w:ind w:left="1350" w:firstLine="0"/>
        <w:rPr>
          <w:rFonts w:eastAsia="Times New Roman"/>
          <w:highlight w:val="yellow"/>
          <w:u w:val="single"/>
        </w:rPr>
      </w:pPr>
    </w:p>
    <w:p w14:paraId="764738F3" w14:textId="77777777" w:rsidR="00F73DA4" w:rsidRPr="00F73DA4" w:rsidRDefault="00F73DA4" w:rsidP="00F73DA4">
      <w:pPr>
        <w:ind w:left="0" w:firstLine="360"/>
        <w:rPr>
          <w:rFonts w:eastAsia="Times New Roman"/>
          <w:strike/>
        </w:rPr>
      </w:pPr>
      <w:r w:rsidRPr="00F73DA4">
        <w:rPr>
          <w:rFonts w:eastAsia="Times New Roman"/>
          <w:strike/>
          <w:highlight w:val="yellow"/>
        </w:rPr>
        <w:t>(i)</w:t>
      </w:r>
      <w:r w:rsidRPr="00F73DA4">
        <w:rPr>
          <w:rFonts w:eastAsia="Times New Roman"/>
          <w:strike/>
          <w:highlight w:val="yellow"/>
        </w:rPr>
        <w:tab/>
        <w:t xml:space="preserve">Any appeal meeting the criteria of B1 through B6 of </w:t>
      </w:r>
      <w:hyperlink w:anchor="ANNEXB" w:history="1">
        <w:r w:rsidRPr="00F73DA4">
          <w:rPr>
            <w:rFonts w:eastAsia="Times New Roman"/>
            <w:strike/>
            <w:color w:val="0000FF"/>
            <w:highlight w:val="yellow"/>
          </w:rPr>
          <w:t>Annex B</w:t>
        </w:r>
      </w:hyperlink>
      <w:r w:rsidRPr="00F73DA4">
        <w:rPr>
          <w:rFonts w:eastAsia="Times New Roman"/>
          <w:strike/>
          <w:highlight w:val="yellow"/>
        </w:rPr>
        <w:t xml:space="preserve"> was completed.</w:t>
      </w:r>
    </w:p>
    <w:p w14:paraId="2560BD29" w14:textId="77777777" w:rsidR="00F73DA4" w:rsidRPr="00F73DA4" w:rsidRDefault="00F73DA4" w:rsidP="00F73DA4">
      <w:pPr>
        <w:ind w:left="0" w:firstLine="0"/>
        <w:rPr>
          <w:rFonts w:eastAsia="Times New Roman"/>
        </w:rPr>
      </w:pPr>
    </w:p>
    <w:p w14:paraId="0B45A38B" w14:textId="77777777" w:rsidR="00F73DA4" w:rsidRPr="00F73DA4" w:rsidRDefault="00F73DA4" w:rsidP="00F73DA4">
      <w:pPr>
        <w:ind w:left="0" w:firstLine="0"/>
        <w:rPr>
          <w:rFonts w:eastAsia="Times New Roman"/>
        </w:rPr>
      </w:pPr>
      <w:r w:rsidRPr="00F73DA4">
        <w:rPr>
          <w:rFonts w:eastAsia="Times New Roman"/>
        </w:rPr>
        <w:lastRenderedPageBreak/>
        <w:t>In addition, ASHRAE shall consider any evidence provided that the proposed Standard</w:t>
      </w:r>
      <w:r w:rsidRPr="00F73DA4">
        <w:t xml:space="preserve"> or portion thereof,</w:t>
      </w:r>
      <w:r w:rsidRPr="00F73DA4">
        <w:rPr>
          <w:rFonts w:eastAsia="Times New Roman"/>
        </w:rPr>
        <w:t xml:space="preserve"> is contrary to the public interest, contains unfair provisions, is unsuitable for national use, contradicts federal law(s), or is technically inadequate.</w:t>
      </w:r>
    </w:p>
    <w:p w14:paraId="099FB037" w14:textId="77777777" w:rsidR="00F73DA4" w:rsidRPr="00F73DA4" w:rsidRDefault="00F73DA4" w:rsidP="00F73DA4">
      <w:pPr>
        <w:ind w:left="0" w:firstLine="0"/>
        <w:rPr>
          <w:rFonts w:eastAsia="Times New Roman"/>
        </w:rPr>
      </w:pPr>
    </w:p>
    <w:p w14:paraId="4E37E19B" w14:textId="77777777" w:rsidR="00F73DA4" w:rsidRPr="00F73DA4" w:rsidRDefault="00F73DA4" w:rsidP="00F73DA4">
      <w:pPr>
        <w:ind w:left="0" w:firstLine="0"/>
        <w:rPr>
          <w:rFonts w:eastAsia="Times New Roman"/>
        </w:rPr>
      </w:pPr>
      <w:r w:rsidRPr="00F73DA4">
        <w:rPr>
          <w:rFonts w:eastAsia="Times New Roman"/>
        </w:rPr>
        <w:t>ASHRAE shall not approve Standards that duplicate existing or proposed American National Standards unless there is a compelling need.</w:t>
      </w:r>
    </w:p>
    <w:p w14:paraId="7C1ADC92" w14:textId="77777777" w:rsidR="009219A9" w:rsidRDefault="009219A9" w:rsidP="00F73DA4">
      <w:pPr>
        <w:spacing w:after="160" w:line="278" w:lineRule="auto"/>
        <w:ind w:left="0" w:firstLine="0"/>
        <w:rPr>
          <w:rFonts w:eastAsia="Aptos"/>
          <w:b/>
          <w:bCs/>
          <w:kern w:val="2"/>
          <w14:ligatures w14:val="standardContextual"/>
        </w:rPr>
      </w:pPr>
    </w:p>
    <w:p w14:paraId="5CFFC684" w14:textId="24BCDA99" w:rsidR="00F73DA4" w:rsidRPr="00F73DA4" w:rsidRDefault="00F73DA4" w:rsidP="00F73DA4">
      <w:pPr>
        <w:spacing w:after="160" w:line="278" w:lineRule="auto"/>
        <w:ind w:left="0" w:firstLine="0"/>
        <w:rPr>
          <w:rFonts w:eastAsia="Aptos"/>
          <w:b/>
          <w:bCs/>
          <w:kern w:val="2"/>
          <w14:ligatures w14:val="standardContextual"/>
        </w:rPr>
      </w:pPr>
      <w:r w:rsidRPr="00F73DA4">
        <w:rPr>
          <w:rFonts w:eastAsia="Aptos"/>
          <w:b/>
          <w:bCs/>
          <w:kern w:val="2"/>
          <w14:ligatures w14:val="standardContextual"/>
        </w:rPr>
        <w:t>7.8.1 Project Discontinuation Due to Lack of Membership</w:t>
      </w:r>
    </w:p>
    <w:p w14:paraId="5B6FAB4A"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Project discontinuation due to lack of membership shall be based on the following:</w:t>
      </w:r>
    </w:p>
    <w:p w14:paraId="660B20F4" w14:textId="77777777" w:rsidR="00F73DA4" w:rsidRPr="00F73DA4" w:rsidRDefault="00F73DA4" w:rsidP="00F73DA4">
      <w:pPr>
        <w:numPr>
          <w:ilvl w:val="0"/>
          <w:numId w:val="21"/>
        </w:numPr>
        <w:spacing w:after="160" w:line="278" w:lineRule="auto"/>
        <w:contextualSpacing/>
        <w:rPr>
          <w:rFonts w:eastAsia="Aptos"/>
          <w:kern w:val="2"/>
          <w14:ligatures w14:val="standardContextual"/>
        </w:rPr>
      </w:pPr>
      <w:r w:rsidRPr="00F73DA4">
        <w:rPr>
          <w:rFonts w:eastAsia="Aptos"/>
          <w:kern w:val="2"/>
          <w14:ligatures w14:val="standardContextual"/>
        </w:rPr>
        <w:t xml:space="preserve">A new project shall be discontinued by the MOS if a PC Chair and balanced membership have not been approved by SPLS within twelve months after the project is approved by the Standards Committee. </w:t>
      </w:r>
    </w:p>
    <w:p w14:paraId="53FC2022" w14:textId="77777777" w:rsidR="00F73DA4" w:rsidRPr="00F73DA4" w:rsidRDefault="00F73DA4" w:rsidP="00F73DA4">
      <w:pPr>
        <w:numPr>
          <w:ilvl w:val="0"/>
          <w:numId w:val="21"/>
        </w:numPr>
        <w:spacing w:after="160" w:line="278" w:lineRule="auto"/>
        <w:contextualSpacing/>
        <w:rPr>
          <w:rFonts w:eastAsia="Aptos"/>
          <w:kern w:val="2"/>
          <w14:ligatures w14:val="standardContextual"/>
        </w:rPr>
      </w:pPr>
      <w:r w:rsidRPr="00F73DA4">
        <w:rPr>
          <w:rFonts w:eastAsia="Aptos"/>
          <w:kern w:val="2"/>
          <w14:ligatures w14:val="standardContextual"/>
        </w:rPr>
        <w:t xml:space="preserve">A revision project shall be considered for reaffirmation public review, </w:t>
      </w:r>
      <w:r w:rsidRPr="00F73DA4">
        <w:rPr>
          <w:rFonts w:eastAsia="Aptos"/>
          <w:kern w:val="2"/>
          <w:highlight w:val="yellow"/>
          <w:u w:val="single"/>
          <w14:ligatures w14:val="standardContextual"/>
        </w:rPr>
        <w:t>stabilized maintenance public review</w:t>
      </w:r>
      <w:r w:rsidRPr="00F73DA4">
        <w:rPr>
          <w:rFonts w:eastAsia="Aptos"/>
          <w:kern w:val="2"/>
          <w:u w:val="single"/>
          <w14:ligatures w14:val="standardContextual"/>
        </w:rPr>
        <w:t xml:space="preserve"> </w:t>
      </w:r>
      <w:r w:rsidRPr="00F73DA4">
        <w:rPr>
          <w:rFonts w:eastAsia="Aptos"/>
          <w:kern w:val="2"/>
          <w14:ligatures w14:val="standardContextual"/>
        </w:rPr>
        <w:t xml:space="preserve">or withdrawal public review by SRS if a PC Chair and balanced membership have not been approved by SPLS within twelve months after the project is approved by Standards Committee. </w:t>
      </w:r>
    </w:p>
    <w:p w14:paraId="0A699CFC" w14:textId="77777777" w:rsidR="00F73DA4" w:rsidRPr="00F73DA4" w:rsidRDefault="00F73DA4" w:rsidP="00F73DA4">
      <w:pPr>
        <w:numPr>
          <w:ilvl w:val="0"/>
          <w:numId w:val="21"/>
        </w:numPr>
        <w:spacing w:after="160" w:line="278" w:lineRule="auto"/>
        <w:contextualSpacing/>
        <w:rPr>
          <w:rFonts w:eastAsia="Aptos"/>
          <w:kern w:val="2"/>
          <w14:ligatures w14:val="standardContextual"/>
        </w:rPr>
      </w:pPr>
      <w:r w:rsidRPr="00F73DA4">
        <w:rPr>
          <w:rFonts w:eastAsia="Aptos"/>
          <w:kern w:val="2"/>
          <w14:ligatures w14:val="standardContextual"/>
        </w:rPr>
        <w:t xml:space="preserve">If committee membership has previously been approved, discontinuation of a project requires approval by SPLS and Standards Committee. </w:t>
      </w:r>
    </w:p>
    <w:p w14:paraId="10B820DA"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 xml:space="preserve">Reasons for discontinuance include the following but are not limited to: the committee has become out of balance; there is no PC Chair; there is an insufficient number of PC members on the committee for a period not less than 7 months. </w:t>
      </w:r>
    </w:p>
    <w:p w14:paraId="02D1129B" w14:textId="77777777" w:rsidR="00F73DA4" w:rsidRPr="00F73DA4" w:rsidRDefault="00F73DA4" w:rsidP="00F73DA4">
      <w:pPr>
        <w:spacing w:after="160" w:line="278" w:lineRule="auto"/>
        <w:ind w:left="0" w:firstLine="0"/>
        <w:rPr>
          <w:rFonts w:eastAsia="Aptos"/>
          <w:kern w:val="2"/>
          <w14:ligatures w14:val="standardContextual"/>
        </w:rPr>
      </w:pPr>
      <w:r w:rsidRPr="00F73DA4">
        <w:rPr>
          <w:rFonts w:eastAsia="Aptos"/>
          <w:kern w:val="2"/>
          <w14:ligatures w14:val="standardContextual"/>
        </w:rPr>
        <w:t>Waivers of the discontinuation specified above shall be approved by SPLS and StdC, shall have a deadline, and shall contain specific action to be taken by the PC. Multiple waivers shall not be granted in succession. ASHRAE shall notify ANSI of all discontinued projects.</w:t>
      </w:r>
    </w:p>
    <w:p w14:paraId="29C37BC2" w14:textId="77777777" w:rsidR="00F73DA4" w:rsidRPr="00F73DA4" w:rsidRDefault="00F73DA4" w:rsidP="00F73DA4">
      <w:pPr>
        <w:spacing w:after="160" w:line="278" w:lineRule="auto"/>
        <w:ind w:left="0" w:firstLine="0"/>
        <w:rPr>
          <w:rFonts w:eastAsia="Aptos"/>
          <w:b/>
          <w:bCs/>
          <w:kern w:val="2"/>
          <w14:ligatures w14:val="standardContextual"/>
        </w:rPr>
      </w:pPr>
      <w:r w:rsidRPr="00F73DA4">
        <w:rPr>
          <w:rFonts w:eastAsia="Aptos"/>
          <w:b/>
          <w:bCs/>
          <w:kern w:val="2"/>
          <w14:ligatures w14:val="standardContextual"/>
        </w:rPr>
        <w:t>Annex A: Definitions</w:t>
      </w:r>
    </w:p>
    <w:p w14:paraId="4B6F84D7" w14:textId="77777777" w:rsidR="00F73DA4" w:rsidRPr="00F73DA4" w:rsidRDefault="00F73DA4" w:rsidP="00F73DA4">
      <w:pPr>
        <w:spacing w:after="160" w:line="278" w:lineRule="auto"/>
        <w:ind w:left="0" w:firstLine="0"/>
        <w:rPr>
          <w:rFonts w:eastAsia="Aptos"/>
          <w:kern w:val="2"/>
          <w:u w:val="double"/>
          <w14:ligatures w14:val="standardContextual"/>
        </w:rPr>
      </w:pPr>
      <w:r w:rsidRPr="00F73DA4">
        <w:rPr>
          <w:rFonts w:eastAsia="Aptos"/>
          <w:b/>
          <w:bCs/>
          <w:kern w:val="2"/>
          <w:u w:val="double"/>
          <w14:ligatures w14:val="standardContextual"/>
        </w:rPr>
        <w:t>stabilized maintenance</w:t>
      </w:r>
      <w:r w:rsidRPr="00F73DA4">
        <w:rPr>
          <w:rFonts w:eastAsia="Aptos"/>
          <w:kern w:val="2"/>
          <w:u w:val="double"/>
          <w14:ligatures w14:val="standardContextual"/>
        </w:rPr>
        <w:t>: the process by which a standard or guideline is subject to review on a nominal ten-year cycle, with the objective of determining whether it should be revised to reflect current practices or withdrawn due to obsolescence or lack of continued relevance.</w:t>
      </w:r>
    </w:p>
    <w:p w14:paraId="104801E7" w14:textId="77777777" w:rsidR="00F73DA4" w:rsidRPr="00F73DA4" w:rsidRDefault="00F73DA4" w:rsidP="00F73DA4">
      <w:pPr>
        <w:tabs>
          <w:tab w:val="left" w:pos="180"/>
          <w:tab w:val="left" w:pos="810"/>
          <w:tab w:val="left" w:pos="1170"/>
        </w:tabs>
        <w:ind w:left="0" w:firstLine="0"/>
        <w:rPr>
          <w:rFonts w:eastAsia="Times New Roman"/>
        </w:rPr>
      </w:pPr>
      <w:r w:rsidRPr="00F73DA4">
        <w:rPr>
          <w:rFonts w:eastAsia="Times New Roman"/>
          <w:b/>
        </w:rPr>
        <w:t>standards action vote:</w:t>
      </w:r>
      <w:r w:rsidRPr="00F73DA4">
        <w:rPr>
          <w:rFonts w:eastAsia="Times New Roman"/>
        </w:rPr>
        <w:t xml:space="preserve"> an action recommending or approving publication or publication public review of a new, revised, </w:t>
      </w:r>
      <w:r w:rsidRPr="00F73DA4">
        <w:rPr>
          <w:rFonts w:eastAsia="Times New Roman"/>
          <w:strike/>
          <w:highlight w:val="yellow"/>
        </w:rPr>
        <w:t xml:space="preserve">or </w:t>
      </w:r>
      <w:r w:rsidRPr="00F73DA4">
        <w:rPr>
          <w:rFonts w:eastAsia="Times New Roman"/>
          <w:highlight w:val="yellow"/>
        </w:rPr>
        <w:t>r</w:t>
      </w:r>
      <w:r w:rsidRPr="00F73DA4">
        <w:rPr>
          <w:rFonts w:eastAsia="Times New Roman"/>
        </w:rPr>
        <w:t>eaffirmed</w:t>
      </w:r>
      <w:r w:rsidRPr="00F73DA4">
        <w:rPr>
          <w:rFonts w:eastAsia="Times New Roman"/>
          <w:highlight w:val="yellow"/>
          <w:u w:val="double"/>
        </w:rPr>
        <w:t>,</w:t>
      </w:r>
      <w:r w:rsidRPr="00F73DA4">
        <w:rPr>
          <w:rFonts w:eastAsia="Times New Roman"/>
          <w:u w:val="double"/>
        </w:rPr>
        <w:t xml:space="preserve"> </w:t>
      </w:r>
      <w:r w:rsidRPr="00F73DA4">
        <w:rPr>
          <w:rFonts w:eastAsia="Times New Roman"/>
          <w:highlight w:val="yellow"/>
          <w:u w:val="double"/>
        </w:rPr>
        <w:t>or stabilized maintenance</w:t>
      </w:r>
      <w:r w:rsidRPr="00F73DA4">
        <w:rPr>
          <w:rFonts w:eastAsia="Times New Roman"/>
        </w:rPr>
        <w:t xml:space="preserve"> Standard, Guideline, or portion thereof or withdrawal of a published Standard, Guideline, or portion thereof.</w:t>
      </w:r>
    </w:p>
    <w:p w14:paraId="357DAD92" w14:textId="77777777" w:rsidR="00F73DA4" w:rsidRPr="00F73DA4" w:rsidRDefault="00F73DA4" w:rsidP="00F73DA4">
      <w:pPr>
        <w:tabs>
          <w:tab w:val="left" w:pos="180"/>
          <w:tab w:val="left" w:pos="810"/>
          <w:tab w:val="left" w:pos="1170"/>
        </w:tabs>
        <w:ind w:left="0" w:firstLine="0"/>
        <w:rPr>
          <w:rFonts w:eastAsia="Times New Roman"/>
        </w:rPr>
      </w:pPr>
    </w:p>
    <w:p w14:paraId="31788BC9" w14:textId="77777777" w:rsidR="00F73DA4" w:rsidRPr="00F73DA4" w:rsidRDefault="00F73DA4" w:rsidP="00F73DA4">
      <w:pPr>
        <w:tabs>
          <w:tab w:val="left" w:pos="180"/>
          <w:tab w:val="left" w:pos="810"/>
          <w:tab w:val="left" w:pos="1170"/>
        </w:tabs>
        <w:ind w:left="0" w:firstLine="0"/>
        <w:rPr>
          <w:rFonts w:eastAsia="Times New Roman"/>
        </w:rPr>
      </w:pPr>
      <w:r w:rsidRPr="00F73DA4">
        <w:rPr>
          <w:rFonts w:eastAsia="Times New Roman"/>
          <w:b/>
          <w:i/>
        </w:rPr>
        <w:t>Standards Action</w:t>
      </w:r>
      <w:r w:rsidRPr="00F73DA4">
        <w:rPr>
          <w:rFonts w:eastAsia="Times New Roman"/>
        </w:rPr>
        <w:t xml:space="preserve">: a periodical published by ANSI to inform interested persons about American National Standards (ANSs), including proposals to initiate projects to develop or revise ANSs, announce intent to reaffirm, </w:t>
      </w:r>
      <w:r w:rsidRPr="00F73DA4">
        <w:rPr>
          <w:rFonts w:eastAsia="Times New Roman"/>
          <w:highlight w:val="yellow"/>
          <w:u w:val="double"/>
        </w:rPr>
        <w:t>stabilize</w:t>
      </w:r>
      <w:r w:rsidRPr="00F73DA4">
        <w:rPr>
          <w:rFonts w:eastAsia="Times New Roman"/>
        </w:rPr>
        <w:t xml:space="preserve"> or withdraw existing  ANSs, communicate status of international standards, announce public review of proposed or revised procedures of ANSI accredited standards developers, etc.</w:t>
      </w:r>
    </w:p>
    <w:p w14:paraId="78977E60" w14:textId="77777777" w:rsidR="00F73DA4" w:rsidRPr="00F73DA4" w:rsidRDefault="00F73DA4" w:rsidP="00F73DA4">
      <w:pPr>
        <w:ind w:left="0" w:firstLine="0"/>
        <w:rPr>
          <w:rFonts w:asciiTheme="minorHAnsi" w:eastAsia="Times New Roman" w:hAnsiTheme="minorHAnsi" w:cstheme="minorHAnsi"/>
          <w:b/>
          <w:bCs/>
        </w:rPr>
      </w:pPr>
    </w:p>
    <w:p w14:paraId="66D81957" w14:textId="77777777" w:rsidR="00F73DA4" w:rsidRPr="00F73DA4" w:rsidRDefault="00F73DA4" w:rsidP="00F73DA4">
      <w:pPr>
        <w:ind w:left="0" w:firstLine="0"/>
        <w:rPr>
          <w:rFonts w:eastAsia="Times New Roman"/>
          <w:b/>
          <w:bCs/>
        </w:rPr>
      </w:pPr>
      <w:r w:rsidRPr="00F73DA4">
        <w:rPr>
          <w:rFonts w:eastAsia="Times New Roman"/>
          <w:b/>
          <w:bCs/>
        </w:rPr>
        <w:t>ANNEX B8: CONSIDERATION OF APPEALS</w:t>
      </w:r>
    </w:p>
    <w:p w14:paraId="0B51112D" w14:textId="77777777" w:rsidR="00F73DA4" w:rsidRPr="00F73DA4" w:rsidRDefault="00F73DA4" w:rsidP="00F73DA4">
      <w:pPr>
        <w:ind w:left="0" w:firstLine="0"/>
        <w:rPr>
          <w:rFonts w:asciiTheme="minorHAnsi" w:eastAsia="Times New Roman" w:hAnsiTheme="minorHAnsi" w:cstheme="minorHAnsi"/>
          <w:b/>
          <w:bCs/>
        </w:rPr>
      </w:pPr>
    </w:p>
    <w:p w14:paraId="400C9469" w14:textId="77777777" w:rsidR="00F73DA4" w:rsidRPr="00F73DA4" w:rsidRDefault="00F73DA4" w:rsidP="00F73DA4">
      <w:pPr>
        <w:ind w:left="0" w:firstLine="0"/>
        <w:rPr>
          <w:rFonts w:eastAsia="Times New Roman"/>
          <w:bCs/>
        </w:rPr>
      </w:pPr>
      <w:r w:rsidRPr="00F73DA4">
        <w:rPr>
          <w:rFonts w:eastAsia="Times New Roman"/>
          <w:b/>
          <w:bCs/>
        </w:rPr>
        <w:t>B8.2</w:t>
      </w:r>
      <w:r w:rsidRPr="00F73DA4">
        <w:rPr>
          <w:rFonts w:eastAsia="Times New Roman"/>
          <w:bCs/>
        </w:rPr>
        <w:t xml:space="preserve"> </w:t>
      </w:r>
      <w:r w:rsidRPr="00F73DA4">
        <w:rPr>
          <w:rFonts w:eastAsia="Times New Roman"/>
          <w:b/>
          <w:bCs/>
        </w:rPr>
        <w:t>Ineligible Panel Members</w:t>
      </w:r>
    </w:p>
    <w:p w14:paraId="3DA6484D" w14:textId="77777777" w:rsidR="00F73DA4" w:rsidRPr="00F73DA4" w:rsidRDefault="00F73DA4" w:rsidP="00F73DA4">
      <w:pPr>
        <w:ind w:left="0" w:firstLine="0"/>
        <w:rPr>
          <w:rFonts w:eastAsia="Times New Roman"/>
          <w:bCs/>
        </w:rPr>
      </w:pPr>
      <w:r w:rsidRPr="00F73DA4">
        <w:rPr>
          <w:rFonts w:eastAsia="Times New Roman"/>
          <w:bCs/>
        </w:rPr>
        <w:t xml:space="preserve">Any Member of the Appeals Board that served as a PCVM or PSVM on the project committee that is the subject of the appeal during the three years prior to the standards action under appeal shall be ineligible to </w:t>
      </w:r>
      <w:r w:rsidRPr="00F73DA4">
        <w:rPr>
          <w:rFonts w:eastAsia="Times New Roman"/>
          <w:bCs/>
        </w:rPr>
        <w:lastRenderedPageBreak/>
        <w:t xml:space="preserve">serve on the Panel. Any Member of the Appeals Board that voted on the draft that is the subject of the appeal as a member of the Standards Committee </w:t>
      </w:r>
      <w:r w:rsidRPr="00F73DA4">
        <w:rPr>
          <w:rFonts w:eastAsia="Times New Roman"/>
          <w:bCs/>
          <w:highlight w:val="yellow"/>
          <w:u w:val="double"/>
        </w:rPr>
        <w:t>shall</w:t>
      </w:r>
      <w:r w:rsidRPr="00F73DA4">
        <w:rPr>
          <w:rFonts w:eastAsia="Times New Roman"/>
          <w:bCs/>
        </w:rPr>
        <w:t xml:space="preserve"> be ineligible to serve on the Panel.</w:t>
      </w:r>
    </w:p>
    <w:p w14:paraId="2F3088BE" w14:textId="77777777" w:rsidR="00F73DA4" w:rsidRPr="00F73DA4" w:rsidRDefault="00F73DA4" w:rsidP="00F73DA4">
      <w:pPr>
        <w:ind w:left="0" w:firstLine="0"/>
        <w:rPr>
          <w:rFonts w:asciiTheme="minorHAnsi" w:eastAsia="Times New Roman" w:hAnsiTheme="minorHAnsi" w:cstheme="minorHAnsi"/>
          <w:b/>
          <w:bCs/>
        </w:rPr>
      </w:pPr>
    </w:p>
    <w:p w14:paraId="73FAA189" w14:textId="77777777" w:rsidR="00F73DA4" w:rsidRPr="00F73DA4" w:rsidRDefault="00F73DA4" w:rsidP="00F73DA4">
      <w:pPr>
        <w:ind w:left="0" w:firstLine="0"/>
        <w:rPr>
          <w:rFonts w:eastAsia="Times New Roman"/>
        </w:rPr>
      </w:pPr>
      <w:r w:rsidRPr="00F73DA4">
        <w:rPr>
          <w:rFonts w:eastAsia="Times New Roman"/>
          <w:b/>
        </w:rPr>
        <w:t>Background:</w:t>
      </w:r>
      <w:r w:rsidRPr="00F73DA4">
        <w:rPr>
          <w:rFonts w:asciiTheme="minorHAnsi" w:eastAsia="Times New Roman" w:hAnsiTheme="minorHAnsi" w:cstheme="minorHAnsi"/>
          <w:b/>
          <w:sz w:val="24"/>
          <w:szCs w:val="24"/>
        </w:rPr>
        <w:t xml:space="preserve"> </w:t>
      </w:r>
      <w:r w:rsidRPr="00F73DA4">
        <w:rPr>
          <w:rFonts w:eastAsia="Times New Roman"/>
        </w:rPr>
        <w:t>During our ANSI audit, the auditor recommended that we include the option of stabilized maintenance. This option would reduce staff time when processing reaffirmations. Currently our procedures require action to be taken on periodic maintenance every five years. If a document has been reaffirmed at least once, then it is eligible for stabilized maintenance. Under stabilized maintenance, action would be taken every 10 years. The changes below would apply to PASA, PC Guide to PASA and the Standards Committee Reference Manual. Once PASA is approved by ANSI, the changes will be integrated into the lower-level documents (PC Guide to PASA , StdC MOP and StdC RM), as well as the applicable ASHRAE forms.</w:t>
      </w:r>
    </w:p>
    <w:p w14:paraId="7113EDAB" w14:textId="77777777" w:rsidR="00F73DA4" w:rsidRPr="00F73DA4" w:rsidRDefault="00F73DA4" w:rsidP="00F73DA4">
      <w:pPr>
        <w:ind w:left="0" w:firstLine="0"/>
        <w:rPr>
          <w:rFonts w:eastAsia="Times New Roman"/>
        </w:rPr>
      </w:pPr>
    </w:p>
    <w:p w14:paraId="24919E5A" w14:textId="77777777" w:rsidR="00F73DA4" w:rsidRPr="00F73DA4" w:rsidRDefault="00F73DA4" w:rsidP="00F73DA4">
      <w:pPr>
        <w:ind w:left="0" w:firstLine="0"/>
        <w:rPr>
          <w:rFonts w:eastAsia="Times New Roman"/>
        </w:rPr>
      </w:pPr>
      <w:r w:rsidRPr="00F73DA4">
        <w:rPr>
          <w:rFonts w:eastAsia="Times New Roman"/>
        </w:rPr>
        <w:t xml:space="preserve">The auditors also recommended some language to clarify the Voting Section of PASA (handling negative votes on letter ballots), matching the ANSI ER criteria for Approval of Standards and clarity on ineligible panel members for appeals. </w:t>
      </w:r>
    </w:p>
    <w:p w14:paraId="06175D2C" w14:textId="7BE4BE9D" w:rsidR="009C32F3" w:rsidRDefault="009C32F3" w:rsidP="00F73DA4">
      <w:pPr>
        <w:pStyle w:val="BodyText2"/>
        <w:tabs>
          <w:tab w:val="left" w:pos="5345"/>
        </w:tabs>
        <w:ind w:right="0"/>
        <w:rPr>
          <w:b/>
        </w:rPr>
      </w:pPr>
      <w:r w:rsidRPr="003F3F8E">
        <w:rPr>
          <w:bCs/>
          <w:i/>
          <w:iCs/>
          <w:sz w:val="22"/>
          <w:szCs w:val="22"/>
          <w:lang w:val="en-US"/>
        </w:rPr>
        <w:t xml:space="preserve"> </w:t>
      </w:r>
    </w:p>
    <w:p w14:paraId="651DFF35" w14:textId="4836C723" w:rsidR="00140D79" w:rsidRDefault="00827F8D" w:rsidP="00140D79">
      <w:pPr>
        <w:ind w:left="0" w:firstLine="0"/>
        <w:rPr>
          <w:b/>
        </w:rPr>
      </w:pPr>
      <w:r w:rsidRPr="00E3068F">
        <w:rPr>
          <w:b/>
        </w:rPr>
        <w:t>MOTION</w:t>
      </w:r>
      <w:r w:rsidR="00F17D8A" w:rsidRPr="00E3068F">
        <w:rPr>
          <w:b/>
        </w:rPr>
        <w:t xml:space="preserve"> </w:t>
      </w:r>
      <w:r w:rsidRPr="00E3068F">
        <w:rPr>
          <w:b/>
        </w:rPr>
        <w:t>PASSED</w:t>
      </w:r>
      <w:r w:rsidR="00AF3F09">
        <w:rPr>
          <w:b/>
        </w:rPr>
        <w:t>.</w:t>
      </w:r>
      <w:r w:rsidRPr="00E3068F">
        <w:rPr>
          <w:b/>
        </w:rPr>
        <w:t xml:space="preserve"> </w:t>
      </w:r>
      <w:r w:rsidR="00F17D8A" w:rsidRPr="00E3068F">
        <w:rPr>
          <w:b/>
        </w:rPr>
        <w:t>2</w:t>
      </w:r>
      <w:r w:rsidR="00F73DA4">
        <w:rPr>
          <w:b/>
        </w:rPr>
        <w:t>5</w:t>
      </w:r>
      <w:r w:rsidR="00F17D8A" w:rsidRPr="00E3068F">
        <w:rPr>
          <w:b/>
        </w:rPr>
        <w:t>-0-1</w:t>
      </w:r>
      <w:r w:rsidR="00252DAC">
        <w:rPr>
          <w:rStyle w:val="FootnoteReference"/>
          <w:b/>
        </w:rPr>
        <w:footnoteReference w:id="4"/>
      </w:r>
      <w:r w:rsidR="00140D79" w:rsidRPr="00E3068F">
        <w:rPr>
          <w:b/>
        </w:rPr>
        <w:t xml:space="preserve"> </w:t>
      </w:r>
    </w:p>
    <w:p w14:paraId="301C03DD" w14:textId="77777777" w:rsidR="00F73DA4" w:rsidRDefault="00F73DA4" w:rsidP="00140D79">
      <w:pPr>
        <w:ind w:left="0" w:firstLine="0"/>
        <w:rPr>
          <w:b/>
        </w:rPr>
      </w:pPr>
    </w:p>
    <w:p w14:paraId="2CA68F0B" w14:textId="34C426D3" w:rsidR="003F3F8E" w:rsidRDefault="00F73DA4" w:rsidP="00F73DA4">
      <w:pPr>
        <w:ind w:left="0" w:hanging="720"/>
        <w:rPr>
          <w:szCs w:val="24"/>
        </w:rPr>
      </w:pPr>
      <w:r>
        <w:rPr>
          <w:b/>
        </w:rPr>
        <w:t>6</w:t>
      </w:r>
      <w:r>
        <w:rPr>
          <w:b/>
        </w:rPr>
        <w:tab/>
      </w:r>
      <w:r w:rsidRPr="00F73DA4">
        <w:rPr>
          <w:bCs/>
        </w:rPr>
        <w:t xml:space="preserve">Karl Peterman recommends that </w:t>
      </w:r>
      <w:bookmarkEnd w:id="40"/>
      <w:r w:rsidRPr="00F73DA4">
        <w:rPr>
          <w:szCs w:val="24"/>
        </w:rPr>
        <w:t xml:space="preserve">the PC Guide to PASA, New Section, </w:t>
      </w:r>
      <w:r w:rsidRPr="00F73DA4">
        <w:rPr>
          <w:i/>
          <w:iCs/>
          <w:szCs w:val="24"/>
        </w:rPr>
        <w:t>Stabilized Maintenance of Standards and Guidelines, Voting, Letter Ballots, Voting Options at the Meeting, Continuation Letter Ballots, Recirculation Letter Ballot,  Appendix 8 – Approval Sequence of Standards Related Actions</w:t>
      </w:r>
      <w:r w:rsidRPr="00F73DA4">
        <w:rPr>
          <w:szCs w:val="24"/>
        </w:rPr>
        <w:t>, be approved as shown</w:t>
      </w:r>
      <w:r>
        <w:rPr>
          <w:szCs w:val="24"/>
        </w:rPr>
        <w:t>:</w:t>
      </w:r>
    </w:p>
    <w:p w14:paraId="2B4CAB47" w14:textId="77777777" w:rsidR="00F73DA4" w:rsidRDefault="00F73DA4" w:rsidP="00F73DA4">
      <w:pPr>
        <w:ind w:left="0" w:hanging="720"/>
        <w:rPr>
          <w:szCs w:val="24"/>
        </w:rPr>
      </w:pPr>
    </w:p>
    <w:p w14:paraId="211E3A17" w14:textId="77777777" w:rsidR="00601DCE" w:rsidRPr="00601DCE" w:rsidRDefault="00601DCE" w:rsidP="00601DCE">
      <w:pPr>
        <w:spacing w:after="160" w:line="278" w:lineRule="auto"/>
        <w:ind w:left="0" w:firstLine="0"/>
        <w:rPr>
          <w:rFonts w:eastAsia="Aptos"/>
          <w:b/>
          <w:bCs/>
          <w:kern w:val="2"/>
          <w14:ligatures w14:val="standardContextual"/>
        </w:rPr>
      </w:pPr>
      <w:r w:rsidRPr="00601DCE">
        <w:rPr>
          <w:rFonts w:eastAsia="Aptos"/>
          <w:b/>
          <w:bCs/>
          <w:kern w:val="2"/>
          <w:highlight w:val="yellow"/>
          <w14:ligatures w14:val="standardContextual"/>
        </w:rPr>
        <w:t>New Section to the Guide – p.26 after Continuous Maintenance</w:t>
      </w:r>
    </w:p>
    <w:p w14:paraId="1FA736B6" w14:textId="77777777" w:rsidR="00601DCE" w:rsidRPr="00601DCE" w:rsidRDefault="00601DCE" w:rsidP="00601DCE">
      <w:pPr>
        <w:spacing w:after="160" w:line="278" w:lineRule="auto"/>
        <w:ind w:left="0" w:firstLine="0"/>
        <w:rPr>
          <w:rFonts w:eastAsia="Aptos"/>
          <w:b/>
          <w:bCs/>
          <w:kern w:val="2"/>
          <w:u w:val="double"/>
          <w14:ligatures w14:val="standardContextual"/>
        </w:rPr>
      </w:pPr>
      <w:r w:rsidRPr="00601DCE">
        <w:rPr>
          <w:rFonts w:eastAsia="Aptos"/>
          <w:b/>
          <w:bCs/>
          <w:kern w:val="2"/>
          <w:u w:val="double"/>
          <w14:ligatures w14:val="standardContextual"/>
        </w:rPr>
        <w:t>Stabilized Maintenance of Standards and Guidelines (SEE PASA 7.3.1)</w:t>
      </w:r>
    </w:p>
    <w:p w14:paraId="6CEA99FD" w14:textId="77777777" w:rsidR="00601DCE" w:rsidRPr="00601DCE" w:rsidRDefault="00601DCE" w:rsidP="00601DCE">
      <w:pPr>
        <w:spacing w:after="160" w:line="278" w:lineRule="auto"/>
        <w:ind w:left="0" w:firstLine="0"/>
        <w:rPr>
          <w:rFonts w:eastAsia="Aptos"/>
          <w:kern w:val="2"/>
          <w:u w:val="double"/>
          <w14:ligatures w14:val="standardContextual"/>
        </w:rPr>
      </w:pPr>
      <w:r w:rsidRPr="00601DCE">
        <w:rPr>
          <w:rFonts w:eastAsia="Aptos"/>
          <w:kern w:val="2"/>
          <w:u w:val="double"/>
          <w14:ligatures w14:val="standardContextual"/>
        </w:rPr>
        <w:t xml:space="preserve">Standards and Guidelines designated for stabilized maintenance shall be subject to review on a nominal ten-year cycle. The purpose of this review is to determine whether the document remains relevant and technically valid, or whether it should be revised to reflect current practices or withdrawn due to obsolescence. Refer to PASA Annex A1, </w:t>
      </w:r>
      <w:r w:rsidRPr="00601DCE">
        <w:rPr>
          <w:rFonts w:eastAsia="Aptos"/>
          <w:i/>
          <w:iCs/>
          <w:kern w:val="2"/>
          <w:u w:val="double"/>
          <w14:ligatures w14:val="standardContextual"/>
        </w:rPr>
        <w:t>Definitions</w:t>
      </w:r>
      <w:r w:rsidRPr="00601DCE">
        <w:rPr>
          <w:rFonts w:eastAsia="Aptos"/>
          <w:kern w:val="2"/>
          <w:u w:val="double"/>
          <w14:ligatures w14:val="standardContextual"/>
        </w:rPr>
        <w:t xml:space="preserve"> for the formal definition of Stabilized Maintenance. </w:t>
      </w:r>
    </w:p>
    <w:p w14:paraId="7F226FC0" w14:textId="77777777" w:rsidR="00601DCE" w:rsidRPr="00601DCE" w:rsidRDefault="00601DCE" w:rsidP="00601DCE">
      <w:pPr>
        <w:keepNext/>
        <w:keepLines/>
        <w:spacing w:before="400" w:after="40"/>
        <w:ind w:left="0" w:firstLine="0"/>
        <w:outlineLvl w:val="0"/>
        <w:rPr>
          <w:rFonts w:eastAsia="Times New Roman"/>
          <w:b/>
          <w:szCs w:val="36"/>
          <w:u w:val="single"/>
        </w:rPr>
      </w:pPr>
      <w:bookmarkStart w:id="46" w:name="_Toc221868125"/>
      <w:r w:rsidRPr="00601DCE">
        <w:rPr>
          <w:rFonts w:eastAsia="Times New Roman"/>
          <w:b/>
          <w:szCs w:val="36"/>
          <w:u w:val="single"/>
        </w:rPr>
        <w:t>VOTING (See PASA 7.2.4, 7.5, 7.2.5, and 7.2.6)</w:t>
      </w:r>
      <w:bookmarkStart w:id="47" w:name="Voting"/>
      <w:bookmarkEnd w:id="46"/>
      <w:bookmarkEnd w:id="47"/>
    </w:p>
    <w:p w14:paraId="672607DE" w14:textId="77777777" w:rsidR="00601DCE" w:rsidRPr="00601DCE" w:rsidRDefault="00601DCE" w:rsidP="00601DCE">
      <w:pPr>
        <w:spacing w:after="160" w:line="259" w:lineRule="auto"/>
        <w:ind w:left="0" w:firstLine="0"/>
        <w:rPr>
          <w:rFonts w:eastAsia="Times New Roman"/>
        </w:rPr>
      </w:pPr>
      <w:r w:rsidRPr="00601DCE">
        <w:rPr>
          <w:rFonts w:eastAsia="Times New Roman"/>
        </w:rPr>
        <w:t xml:space="preserve">In order to take any type of vote the Chair (Project Committee or Subcommittee) needs to determine if quorum has been met.  Quorum </w:t>
      </w:r>
      <w:r w:rsidRPr="00601DCE">
        <w:rPr>
          <w:rFonts w:eastAsia="Times New Roman"/>
          <w:strike/>
          <w:highlight w:val="yellow"/>
        </w:rPr>
        <w:t xml:space="preserve">is </w:t>
      </w:r>
      <w:r w:rsidRPr="00601DCE">
        <w:rPr>
          <w:rFonts w:eastAsia="Times New Roman"/>
          <w:highlight w:val="yellow"/>
          <w:u w:val="double"/>
        </w:rPr>
        <w:t>has been</w:t>
      </w:r>
      <w:r w:rsidRPr="00601DCE">
        <w:rPr>
          <w:rFonts w:eastAsia="Times New Roman"/>
        </w:rPr>
        <w:t xml:space="preserve"> met when more than 50% of the voting members (Project Committee or Subcommittee) are at the meeting.  PASA voting requirements depend on the motion types.  </w:t>
      </w:r>
      <w:r w:rsidRPr="00601DCE">
        <w:rPr>
          <w:rFonts w:eastAsia="Times New Roman"/>
          <w:strike/>
        </w:rPr>
        <w:t xml:space="preserve">Standards has prepared the </w:t>
      </w:r>
      <w:hyperlink r:id="rId12" w:history="1">
        <w:r w:rsidRPr="00601DCE">
          <w:rPr>
            <w:rFonts w:eastAsia="Times New Roman"/>
            <w:strike/>
            <w:color w:val="0563C1"/>
            <w:u w:val="single"/>
          </w:rPr>
          <w:t xml:space="preserve">PC Chairs Training </w:t>
        </w:r>
        <w:r w:rsidRPr="00601DCE">
          <w:rPr>
            <w:rFonts w:eastAsia="Times New Roman"/>
            <w:i/>
            <w:strike/>
            <w:color w:val="0563C1"/>
            <w:u w:val="single"/>
          </w:rPr>
          <w:t>Getting Started- An Overview of Standards Writing</w:t>
        </w:r>
      </w:hyperlink>
      <w:r w:rsidRPr="00601DCE">
        <w:rPr>
          <w:rFonts w:eastAsia="Times New Roman"/>
          <w:strike/>
        </w:rPr>
        <w:t xml:space="preserve"> to assist PC Chairs in determining the types of motions.</w:t>
      </w:r>
      <w:r w:rsidRPr="00601DCE">
        <w:rPr>
          <w:rFonts w:eastAsia="Times New Roman"/>
        </w:rPr>
        <w:t xml:space="preserve">  The motion types </w:t>
      </w:r>
      <w:r w:rsidRPr="00601DCE">
        <w:rPr>
          <w:rFonts w:eastAsia="Times New Roman"/>
          <w:strike/>
        </w:rPr>
        <w:t>include the following</w:t>
      </w:r>
      <w:r w:rsidRPr="00601DCE">
        <w:rPr>
          <w:rFonts w:eastAsia="Times New Roman"/>
        </w:rPr>
        <w:t xml:space="preserve"> </w:t>
      </w:r>
      <w:r w:rsidRPr="00601DCE">
        <w:rPr>
          <w:rFonts w:eastAsia="Times New Roman"/>
          <w:u w:val="double"/>
        </w:rPr>
        <w:t>are as follows</w:t>
      </w:r>
      <w:r w:rsidRPr="00601DCE">
        <w:rPr>
          <w:rFonts w:eastAsia="Times New Roman"/>
        </w:rPr>
        <w:t>:</w:t>
      </w:r>
    </w:p>
    <w:p w14:paraId="3908B7E0" w14:textId="77777777" w:rsidR="00601DCE" w:rsidRPr="00601DCE" w:rsidRDefault="00601DCE" w:rsidP="00601DCE">
      <w:pPr>
        <w:numPr>
          <w:ilvl w:val="0"/>
          <w:numId w:val="23"/>
        </w:numPr>
        <w:spacing w:after="160" w:line="259" w:lineRule="auto"/>
        <w:contextualSpacing/>
        <w:rPr>
          <w:rFonts w:eastAsia="Times New Roman"/>
          <w:highlight w:val="yellow"/>
          <w:u w:val="single"/>
        </w:rPr>
      </w:pPr>
      <w:r w:rsidRPr="00601DCE">
        <w:rPr>
          <w:rFonts w:eastAsia="Times New Roman"/>
        </w:rPr>
        <w:t xml:space="preserve">Standards Actions </w:t>
      </w:r>
      <w:r w:rsidRPr="00601DCE">
        <w:rPr>
          <w:rFonts w:eastAsia="Times New Roman"/>
          <w:u w:val="double"/>
        </w:rPr>
        <w:t xml:space="preserve">Motions </w:t>
      </w:r>
      <w:r w:rsidRPr="00601DCE">
        <w:rPr>
          <w:rFonts w:eastAsia="Times New Roman"/>
        </w:rPr>
        <w:t xml:space="preserve">– </w:t>
      </w:r>
      <w:r w:rsidRPr="00601DCE">
        <w:rPr>
          <w:rFonts w:eastAsia="Times New Roman"/>
          <w:strike/>
          <w:highlight w:val="yellow"/>
        </w:rPr>
        <w:t>this</w:t>
      </w:r>
      <w:r w:rsidRPr="00601DCE">
        <w:rPr>
          <w:rFonts w:eastAsia="Times New Roman"/>
          <w:highlight w:val="yellow"/>
          <w:u w:val="double"/>
        </w:rPr>
        <w:t>these</w:t>
      </w:r>
      <w:r w:rsidRPr="00601DCE">
        <w:rPr>
          <w:rFonts w:eastAsia="Times New Roman"/>
        </w:rPr>
        <w:t xml:space="preserve"> include</w:t>
      </w:r>
      <w:r w:rsidRPr="00601DCE">
        <w:rPr>
          <w:rFonts w:eastAsia="Times New Roman"/>
          <w:strike/>
          <w:highlight w:val="yellow"/>
        </w:rPr>
        <w:t>s</w:t>
      </w:r>
      <w:r w:rsidRPr="00601DCE">
        <w:rPr>
          <w:rFonts w:eastAsia="Times New Roman"/>
        </w:rPr>
        <w:t xml:space="preserve"> votes for publication public review and publication with knowledge of unresolved objectors (commenters/negative PC voters). Standards Action votes can only occur in meetings that have been properly announced.   </w:t>
      </w:r>
      <w:r w:rsidRPr="00601DCE">
        <w:rPr>
          <w:rFonts w:eastAsia="Times New Roman"/>
          <w:highlight w:val="yellow"/>
          <w:u w:val="double"/>
        </w:rPr>
        <w:t>Standards Action votes may also be conducted via letter ballot.</w:t>
      </w:r>
      <w:r w:rsidRPr="00601DCE">
        <w:rPr>
          <w:rFonts w:eastAsia="Times New Roman"/>
          <w:u w:val="double"/>
        </w:rPr>
        <w:t xml:space="preserve"> </w:t>
      </w:r>
      <w:r w:rsidRPr="00601DCE">
        <w:rPr>
          <w:rFonts w:eastAsia="Times New Roman"/>
        </w:rPr>
        <w:t xml:space="preserve">Standards Actions require that all voting members, present or absent, be given the opportunity to vote, and the opportunity to change their vote in the event of a recirculation letter ballot.  A written response to </w:t>
      </w:r>
      <w:r w:rsidRPr="00601DCE">
        <w:rPr>
          <w:rFonts w:eastAsia="Times New Roman"/>
          <w:highlight w:val="yellow"/>
          <w:u w:val="double"/>
        </w:rPr>
        <w:t>a</w:t>
      </w:r>
      <w:r w:rsidRPr="00601DCE">
        <w:rPr>
          <w:rFonts w:eastAsia="Times New Roman"/>
          <w:u w:val="double"/>
        </w:rPr>
        <w:t xml:space="preserve"> </w:t>
      </w:r>
      <w:r w:rsidRPr="00601DCE">
        <w:rPr>
          <w:rFonts w:eastAsia="Times New Roman"/>
        </w:rPr>
        <w:t>negative voter</w:t>
      </w:r>
      <w:r w:rsidRPr="00601DCE">
        <w:rPr>
          <w:rFonts w:eastAsia="Times New Roman"/>
          <w:strike/>
          <w:highlight w:val="yellow"/>
        </w:rPr>
        <w:t>s</w:t>
      </w:r>
      <w:r w:rsidRPr="00601DCE">
        <w:rPr>
          <w:rFonts w:eastAsia="Times New Roman"/>
        </w:rPr>
        <w:t xml:space="preserve"> </w:t>
      </w:r>
      <w:r w:rsidRPr="00601DCE">
        <w:rPr>
          <w:rFonts w:eastAsia="Times New Roman"/>
          <w:u w:val="double"/>
        </w:rPr>
        <w:t>(with reason)</w:t>
      </w:r>
      <w:r w:rsidRPr="00601DCE">
        <w:rPr>
          <w:rFonts w:eastAsia="Times New Roman"/>
        </w:rPr>
        <w:t xml:space="preserve"> on a letter ballot needs to be provided, advising </w:t>
      </w:r>
      <w:r w:rsidRPr="00601DCE">
        <w:rPr>
          <w:rFonts w:eastAsia="Times New Roman"/>
          <w:strike/>
        </w:rPr>
        <w:t>them</w:t>
      </w:r>
      <w:r w:rsidRPr="00601DCE">
        <w:rPr>
          <w:rFonts w:eastAsia="Times New Roman"/>
        </w:rPr>
        <w:t xml:space="preserve"> </w:t>
      </w:r>
      <w:r w:rsidRPr="00601DCE">
        <w:rPr>
          <w:rFonts w:eastAsia="Times New Roman"/>
          <w:u w:val="double"/>
        </w:rPr>
        <w:t>the negative voter</w:t>
      </w:r>
      <w:r w:rsidRPr="00601DCE">
        <w:rPr>
          <w:rFonts w:eastAsia="Times New Roman"/>
        </w:rPr>
        <w:t xml:space="preserve"> of the disposition of the </w:t>
      </w:r>
      <w:r w:rsidRPr="00601DCE">
        <w:rPr>
          <w:rFonts w:eastAsia="Times New Roman"/>
        </w:rPr>
        <w:lastRenderedPageBreak/>
        <w:t xml:space="preserve">objection, </w:t>
      </w:r>
      <w:r w:rsidRPr="00601DCE">
        <w:rPr>
          <w:rFonts w:eastAsia="Times New Roman"/>
          <w:strike/>
          <w:highlight w:val="yellow"/>
        </w:rPr>
        <w:t>and the</w:t>
      </w:r>
      <w:r w:rsidRPr="00601DCE">
        <w:rPr>
          <w:rFonts w:eastAsia="Times New Roman"/>
        </w:rPr>
        <w:t xml:space="preserve"> reason(s) </w:t>
      </w:r>
      <w:r w:rsidRPr="00601DCE">
        <w:rPr>
          <w:rFonts w:eastAsia="Times New Roman"/>
          <w:strike/>
          <w:highlight w:val="yellow"/>
        </w:rPr>
        <w:t xml:space="preserve">why </w:t>
      </w:r>
      <w:r w:rsidRPr="00601DCE">
        <w:rPr>
          <w:rFonts w:eastAsia="Times New Roman"/>
          <w:highlight w:val="yellow"/>
          <w:u w:val="double"/>
        </w:rPr>
        <w:t>therefore, and attempts at resolution</w:t>
      </w:r>
      <w:r w:rsidRPr="00601DCE">
        <w:rPr>
          <w:rFonts w:eastAsia="Times New Roman"/>
        </w:rPr>
        <w:t>. Chairs need to return a ballot indicating whether or not their vote is a yes, no or abstention vote or the ballot will be recorded as not returned.  Chair not voting is not an option for standards actions motions. Approval of these motions requires</w:t>
      </w:r>
      <w:r w:rsidRPr="00601DCE">
        <w:rPr>
          <w:rFonts w:eastAsia="Times New Roman"/>
          <w:strike/>
          <w:highlight w:val="yellow"/>
        </w:rPr>
        <w:t>:</w:t>
      </w:r>
      <w:r w:rsidRPr="00601DCE">
        <w:rPr>
          <w:rFonts w:eastAsia="Times New Roman"/>
          <w:highlight w:val="yellow"/>
        </w:rPr>
        <w:t xml:space="preserve"> </w:t>
      </w:r>
      <w:r w:rsidRPr="00601DCE">
        <w:rPr>
          <w:rFonts w:eastAsia="Times New Roman"/>
          <w:highlight w:val="yellow"/>
          <w:u w:val="single"/>
        </w:rPr>
        <w:t xml:space="preserve">a majority of the voting membership, voting in the affirmative. </w:t>
      </w:r>
    </w:p>
    <w:p w14:paraId="1E82D941" w14:textId="77777777" w:rsidR="00601DCE" w:rsidRPr="00601DCE" w:rsidRDefault="00601DCE" w:rsidP="00601DCE">
      <w:pPr>
        <w:numPr>
          <w:ilvl w:val="1"/>
          <w:numId w:val="23"/>
        </w:numPr>
        <w:spacing w:after="160" w:line="259" w:lineRule="auto"/>
        <w:contextualSpacing/>
        <w:rPr>
          <w:rFonts w:eastAsia="Times New Roman"/>
          <w:strike/>
        </w:rPr>
      </w:pPr>
      <w:r w:rsidRPr="00601DCE">
        <w:rPr>
          <w:rFonts w:eastAsia="Times New Roman"/>
          <w:strike/>
        </w:rPr>
        <w:t xml:space="preserve">A majority of the voting membership, voting in the affirmative. </w:t>
      </w:r>
    </w:p>
    <w:p w14:paraId="1CD55407" w14:textId="77777777" w:rsidR="00601DCE" w:rsidRPr="00601DCE" w:rsidRDefault="00601DCE" w:rsidP="00601DCE">
      <w:pPr>
        <w:spacing w:after="160" w:line="259" w:lineRule="auto"/>
        <w:ind w:left="1440" w:firstLine="0"/>
        <w:contextualSpacing/>
        <w:rPr>
          <w:rFonts w:eastAsia="Times New Roman"/>
        </w:rPr>
      </w:pPr>
    </w:p>
    <w:p w14:paraId="3F0559F9" w14:textId="77777777" w:rsidR="00601DCE" w:rsidRPr="00601DCE" w:rsidRDefault="00601DCE" w:rsidP="00601DCE">
      <w:pPr>
        <w:numPr>
          <w:ilvl w:val="0"/>
          <w:numId w:val="23"/>
        </w:numPr>
        <w:spacing w:after="160" w:line="259" w:lineRule="auto"/>
        <w:contextualSpacing/>
        <w:rPr>
          <w:rFonts w:eastAsia="Times New Roman"/>
        </w:rPr>
      </w:pPr>
      <w:r w:rsidRPr="00601DCE">
        <w:rPr>
          <w:rFonts w:eastAsia="Times New Roman"/>
        </w:rPr>
        <w:t xml:space="preserve">Non-Standards Actions </w:t>
      </w:r>
      <w:r w:rsidRPr="00601DCE">
        <w:rPr>
          <w:rFonts w:eastAsia="Times New Roman"/>
          <w:strike/>
          <w:highlight w:val="yellow"/>
        </w:rPr>
        <w:t>votes</w:t>
      </w:r>
      <w:r w:rsidRPr="00601DCE">
        <w:rPr>
          <w:rFonts w:eastAsia="Times New Roman"/>
          <w:highlight w:val="yellow"/>
          <w:u w:val="single"/>
        </w:rPr>
        <w:t>Motions</w:t>
      </w:r>
      <w:r w:rsidRPr="00601DCE">
        <w:rPr>
          <w:rFonts w:eastAsia="Times New Roman"/>
        </w:rPr>
        <w:t xml:space="preserve"> – </w:t>
      </w:r>
      <w:r w:rsidRPr="00601DCE">
        <w:rPr>
          <w:rFonts w:eastAsia="Times New Roman"/>
          <w:strike/>
          <w:highlight w:val="yellow"/>
        </w:rPr>
        <w:t>this</w:t>
      </w:r>
      <w:r w:rsidRPr="00601DCE">
        <w:rPr>
          <w:rFonts w:eastAsia="Times New Roman"/>
          <w:highlight w:val="yellow"/>
          <w:u w:val="single"/>
        </w:rPr>
        <w:t>these</w:t>
      </w:r>
      <w:r w:rsidRPr="00601DCE">
        <w:rPr>
          <w:rFonts w:eastAsia="Times New Roman"/>
        </w:rPr>
        <w:t xml:space="preserve"> include</w:t>
      </w:r>
      <w:r w:rsidRPr="00601DCE">
        <w:rPr>
          <w:rFonts w:eastAsia="Times New Roman"/>
          <w:strike/>
          <w:highlight w:val="yellow"/>
        </w:rPr>
        <w:t>s</w:t>
      </w:r>
      <w:r w:rsidRPr="00601DCE">
        <w:rPr>
          <w:rFonts w:eastAsia="Times New Roman"/>
        </w:rPr>
        <w:t xml:space="preserve"> </w:t>
      </w:r>
      <w:r w:rsidRPr="00601DCE">
        <w:rPr>
          <w:rFonts w:eastAsia="Times New Roman"/>
          <w:u w:val="double"/>
        </w:rPr>
        <w:t>approval of</w:t>
      </w:r>
      <w:r w:rsidRPr="00601DCE">
        <w:rPr>
          <w:rFonts w:eastAsia="Times New Roman"/>
        </w:rPr>
        <w:t xml:space="preserve"> TPS changes </w:t>
      </w:r>
      <w:r w:rsidRPr="00601DCE">
        <w:rPr>
          <w:rFonts w:eastAsia="Times New Roman"/>
          <w:highlight w:val="yellow"/>
          <w:u w:val="double"/>
        </w:rPr>
        <w:t>which are</w:t>
      </w:r>
      <w:r w:rsidRPr="00601DCE">
        <w:rPr>
          <w:rFonts w:eastAsia="Times New Roman"/>
        </w:rPr>
        <w:t xml:space="preserve"> not part of a public review draft, approval of work plans, straw</w:t>
      </w:r>
      <w:r w:rsidRPr="00601DCE">
        <w:rPr>
          <w:rFonts w:eastAsia="Times New Roman"/>
          <w:strike/>
          <w:highlight w:val="yellow"/>
        </w:rPr>
        <w:t>-man</w:t>
      </w:r>
      <w:r w:rsidRPr="00601DCE">
        <w:rPr>
          <w:rFonts w:eastAsia="Times New Roman"/>
        </w:rPr>
        <w:t xml:space="preserve"> votes on draft language, user manual requests, responses to continuous maintenance proposals, responses to </w:t>
      </w:r>
      <w:r w:rsidRPr="00601DCE">
        <w:rPr>
          <w:rFonts w:eastAsia="Times New Roman"/>
          <w:highlight w:val="yellow"/>
          <w:u w:val="double"/>
        </w:rPr>
        <w:t>public</w:t>
      </w:r>
      <w:r w:rsidRPr="00601DCE">
        <w:rPr>
          <w:rFonts w:eastAsia="Times New Roman"/>
        </w:rPr>
        <w:t xml:space="preserve"> review</w:t>
      </w:r>
      <w:r w:rsidRPr="00601DCE">
        <w:rPr>
          <w:rFonts w:eastAsia="Times New Roman"/>
          <w:strike/>
          <w:highlight w:val="yellow"/>
        </w:rPr>
        <w:t>er</w:t>
      </w:r>
      <w:r w:rsidRPr="00601DCE">
        <w:rPr>
          <w:rFonts w:eastAsia="Times New Roman"/>
        </w:rPr>
        <w:t xml:space="preserve"> comments etc.  These do not require that all voting members be given the opportunity to vote. For these matters, approval requires affirmative votes by a </w:t>
      </w:r>
      <w:r w:rsidRPr="00601DCE">
        <w:rPr>
          <w:rFonts w:eastAsia="Times New Roman"/>
          <w:strike/>
          <w:highlight w:val="yellow"/>
        </w:rPr>
        <w:t>simple</w:t>
      </w:r>
      <w:r w:rsidRPr="00601DCE">
        <w:rPr>
          <w:rFonts w:eastAsia="Times New Roman"/>
        </w:rPr>
        <w:t xml:space="preserve"> majority of PCVMs present.</w:t>
      </w:r>
    </w:p>
    <w:p w14:paraId="4B597F98" w14:textId="77777777" w:rsidR="00601DCE" w:rsidRPr="00601DCE" w:rsidRDefault="00601DCE" w:rsidP="00601DCE">
      <w:pPr>
        <w:spacing w:after="160" w:line="259" w:lineRule="auto"/>
        <w:ind w:left="0" w:firstLine="0"/>
        <w:rPr>
          <w:rFonts w:eastAsia="Times New Roman"/>
        </w:rPr>
      </w:pPr>
    </w:p>
    <w:p w14:paraId="4380D7C4" w14:textId="77777777" w:rsidR="00601DCE" w:rsidRPr="00601DCE" w:rsidRDefault="00601DCE" w:rsidP="00601DCE">
      <w:pPr>
        <w:spacing w:after="160" w:line="259" w:lineRule="auto"/>
        <w:ind w:left="0" w:firstLine="0"/>
        <w:rPr>
          <w:rFonts w:eastAsia="Times New Roman"/>
        </w:rPr>
      </w:pPr>
      <w:r w:rsidRPr="00601DCE">
        <w:rPr>
          <w:rFonts w:eastAsia="Times New Roman"/>
        </w:rPr>
        <w:t xml:space="preserve">Generally, a Chair does not vote (abstains) unless voting changes the outcome of the ballot.  If the Chair does not submit a ballot in letter ballots the vote will be recorded as unreturned.  </w:t>
      </w:r>
    </w:p>
    <w:p w14:paraId="40E2431C" w14:textId="77777777" w:rsidR="00601DCE" w:rsidRPr="00601DCE" w:rsidRDefault="00601DCE" w:rsidP="00601DCE">
      <w:pPr>
        <w:keepNext/>
        <w:keepLines/>
        <w:spacing w:before="400" w:after="40"/>
        <w:ind w:left="0" w:firstLine="0"/>
        <w:outlineLvl w:val="0"/>
        <w:rPr>
          <w:rFonts w:eastAsia="Times New Roman"/>
          <w:b/>
          <w:szCs w:val="36"/>
          <w:u w:val="single"/>
        </w:rPr>
      </w:pPr>
      <w:bookmarkStart w:id="48" w:name="_Toc211589248"/>
      <w:bookmarkStart w:id="49" w:name="_Toc221868126"/>
      <w:r w:rsidRPr="00601DCE">
        <w:rPr>
          <w:rFonts w:eastAsia="Times New Roman"/>
          <w:b/>
          <w:szCs w:val="36"/>
          <w:u w:val="single"/>
        </w:rPr>
        <w:t>Letter Ballots (PASA 7.2.5, 7.2.6)</w:t>
      </w:r>
      <w:bookmarkEnd w:id="48"/>
      <w:bookmarkEnd w:id="49"/>
    </w:p>
    <w:p w14:paraId="433558E5" w14:textId="77777777" w:rsidR="00601DCE" w:rsidRPr="00601DCE" w:rsidRDefault="00601DCE" w:rsidP="00601DCE">
      <w:pPr>
        <w:spacing w:after="160" w:line="259" w:lineRule="auto"/>
        <w:ind w:left="0" w:firstLine="0"/>
        <w:rPr>
          <w:rFonts w:eastAsia="Times New Roman"/>
        </w:rPr>
      </w:pPr>
      <w:r w:rsidRPr="00601DCE">
        <w:rPr>
          <w:rFonts w:eastAsia="Times New Roman"/>
        </w:rPr>
        <w:t xml:space="preserve">The Chair (or Subcommittee Chairs to his/her subcommittee) can authorize a letter ballot on any matter.  The same voting rules apply.  A letter ballot is typically conducted via the </w:t>
      </w:r>
      <w:r w:rsidRPr="00601DCE">
        <w:rPr>
          <w:rFonts w:eastAsia="Times New Roman"/>
          <w:strike/>
          <w:highlight w:val="yellow"/>
        </w:rPr>
        <w:t>OCD</w:t>
      </w:r>
      <w:r w:rsidRPr="00601DCE">
        <w:rPr>
          <w:rFonts w:eastAsia="Times New Roman"/>
          <w:highlight w:val="yellow"/>
          <w:u w:val="double"/>
        </w:rPr>
        <w:t>OSR</w:t>
      </w:r>
      <w:r w:rsidRPr="00601DCE">
        <w:rPr>
          <w:rFonts w:eastAsia="Times New Roman"/>
        </w:rPr>
        <w:t xml:space="preserve">. </w:t>
      </w:r>
    </w:p>
    <w:p w14:paraId="70A02D38" w14:textId="77777777" w:rsidR="00601DCE" w:rsidRPr="00601DCE" w:rsidRDefault="00601DCE" w:rsidP="00601DCE">
      <w:pPr>
        <w:spacing w:after="160" w:line="259" w:lineRule="auto"/>
        <w:ind w:left="0" w:firstLine="0"/>
        <w:rPr>
          <w:rFonts w:eastAsia="Times New Roman"/>
        </w:rPr>
      </w:pPr>
      <w:r w:rsidRPr="00601DCE">
        <w:rPr>
          <w:rFonts w:eastAsia="Times New Roman"/>
        </w:rPr>
        <w:t xml:space="preserve">Standards actions topics </w:t>
      </w:r>
      <w:r w:rsidRPr="00601DCE">
        <w:rPr>
          <w:rFonts w:eastAsia="Times New Roman"/>
          <w:strike/>
          <w:highlight w:val="yellow"/>
        </w:rPr>
        <w:t>are to</w:t>
      </w:r>
      <w:r w:rsidRPr="00601DCE">
        <w:rPr>
          <w:rFonts w:eastAsia="Times New Roman"/>
          <w:highlight w:val="yellow"/>
          <w:u w:val="double"/>
        </w:rPr>
        <w:t>should</w:t>
      </w:r>
      <w:r w:rsidRPr="00601DCE">
        <w:rPr>
          <w:rFonts w:eastAsia="Times New Roman"/>
        </w:rPr>
        <w:t xml:space="preserve"> be discussed at a PC meeting before a letter ballot is issued. Historically, appeals have been upheld when contentious issues were forced through the process by letter ballot, which limited discussions by the PC. </w:t>
      </w:r>
    </w:p>
    <w:p w14:paraId="4BF3A9FD" w14:textId="77777777" w:rsidR="00601DCE" w:rsidRPr="00601DCE" w:rsidRDefault="00601DCE" w:rsidP="00601DCE">
      <w:pPr>
        <w:keepNext/>
        <w:keepLines/>
        <w:spacing w:before="400" w:after="40"/>
        <w:ind w:left="0" w:firstLine="0"/>
        <w:outlineLvl w:val="0"/>
        <w:rPr>
          <w:rFonts w:eastAsia="Times New Roman"/>
          <w:b/>
          <w:szCs w:val="36"/>
          <w:u w:val="single"/>
        </w:rPr>
      </w:pPr>
      <w:bookmarkStart w:id="50" w:name="_Toc211589249"/>
      <w:bookmarkStart w:id="51" w:name="_Toc221868127"/>
      <w:r w:rsidRPr="00601DCE">
        <w:rPr>
          <w:rFonts w:eastAsia="Times New Roman"/>
          <w:b/>
          <w:szCs w:val="36"/>
          <w:u w:val="single"/>
        </w:rPr>
        <w:t>Voting Options at the Meeting (PASA 7.2.4)</w:t>
      </w:r>
      <w:bookmarkEnd w:id="50"/>
      <w:bookmarkEnd w:id="51"/>
    </w:p>
    <w:p w14:paraId="5DCD376F" w14:textId="77777777" w:rsidR="00601DCE" w:rsidRPr="00601DCE" w:rsidRDefault="00601DCE" w:rsidP="00601DCE">
      <w:pPr>
        <w:spacing w:after="160" w:line="259" w:lineRule="auto"/>
        <w:ind w:left="0" w:firstLine="0"/>
        <w:rPr>
          <w:rFonts w:eastAsia="Times New Roman"/>
        </w:rPr>
      </w:pPr>
      <w:r w:rsidRPr="00601DCE">
        <w:rPr>
          <w:rFonts w:eastAsia="Times New Roman"/>
        </w:rPr>
        <w:t>Motions can be made at any meeting so long as there is quorum.  Motions should be recorded in the minutes of the meeting wherein the vote was initiated. If a Standards Action motion is made at the meeting the chair needs to do a continuation letter ballot if all voting members are not present.  Continuation ballots are discussed in detail below.  The Chair may also elect to discuss the issue at the meeting and do the entire motion via letter ballot if not all voting members are present.</w:t>
      </w:r>
    </w:p>
    <w:p w14:paraId="24D48613" w14:textId="77777777" w:rsidR="00601DCE" w:rsidRPr="00601DCE" w:rsidRDefault="00601DCE" w:rsidP="00601DCE">
      <w:pPr>
        <w:spacing w:after="160" w:line="259" w:lineRule="auto"/>
        <w:ind w:left="0" w:firstLine="0"/>
        <w:rPr>
          <w:rFonts w:eastAsia="Times New Roman"/>
        </w:rPr>
      </w:pPr>
      <w:r w:rsidRPr="00601DCE">
        <w:rPr>
          <w:rFonts w:eastAsia="Times New Roman"/>
        </w:rPr>
        <w:t xml:space="preserve">Any voting member can vote in the affirmative, abstain with or without reason, vote negatively with or without reason, or not return a ballot.  While reasons are not required for negative votes or for abstentions they can be helpful in several ways.  PCVMs who vote negative or abstain with reasons may persuade other members of the committee to change their vote.  Reasons for non-affirmative votes can also help the approving bodies determine whether or not process has been followed in the development of the standard, guideline or portion thereof.  Again, these votes should be recorded in the minutes.  Furthermore, PCVM who cast negative votes without </w:t>
      </w:r>
      <w:r w:rsidRPr="00601DCE">
        <w:rPr>
          <w:rFonts w:eastAsia="Times New Roman"/>
          <w:strike/>
          <w:highlight w:val="yellow"/>
        </w:rPr>
        <w:t>summiting</w:t>
      </w:r>
      <w:r w:rsidRPr="00601DCE">
        <w:rPr>
          <w:rFonts w:eastAsia="Times New Roman"/>
          <w:highlight w:val="yellow"/>
          <w:u w:val="double"/>
        </w:rPr>
        <w:t>submitting</w:t>
      </w:r>
      <w:r w:rsidRPr="00601DCE">
        <w:rPr>
          <w:rFonts w:eastAsia="Times New Roman"/>
        </w:rPr>
        <w:t xml:space="preserve"> reasons forfeit their right to appeal the outcome of a vote prior to publication.</w:t>
      </w:r>
    </w:p>
    <w:p w14:paraId="08285E33" w14:textId="77777777" w:rsidR="00601DCE" w:rsidRPr="00601DCE" w:rsidRDefault="00601DCE" w:rsidP="00601DCE">
      <w:pPr>
        <w:spacing w:after="160" w:line="259" w:lineRule="auto"/>
        <w:ind w:left="0" w:firstLine="0"/>
        <w:rPr>
          <w:rFonts w:eastAsia="Times New Roman"/>
        </w:rPr>
      </w:pPr>
      <w:r w:rsidRPr="00601DCE">
        <w:rPr>
          <w:rFonts w:eastAsia="Times New Roman"/>
        </w:rPr>
        <w:t>When all PCVMs are present at a meeting and a member votes negatively with reason, the Chair should ask if anyone wishes to change their vote after hearing the reason. This offer should also be documented in the minutes, to preclude the need for a recirculation ballot before proceeding to publication.  If not all PCVMs are present, all negative votes with reasons must be sent to all members during the continuation letter ballot. All PCVMs can change their vote, reaffirm their vote, or cast their vote.</w:t>
      </w:r>
    </w:p>
    <w:p w14:paraId="0FB26F18" w14:textId="77777777" w:rsidR="00601DCE" w:rsidRPr="00601DCE" w:rsidRDefault="00601DCE" w:rsidP="00601DCE">
      <w:pPr>
        <w:spacing w:after="160" w:line="259" w:lineRule="auto"/>
        <w:ind w:left="0" w:firstLine="0"/>
        <w:rPr>
          <w:rFonts w:eastAsia="Times New Roman"/>
        </w:rPr>
      </w:pPr>
      <w:r w:rsidRPr="00601DCE">
        <w:rPr>
          <w:rFonts w:eastAsia="Times New Roman"/>
        </w:rPr>
        <w:t>Only those that vote negative with reason will be offered a right to appeal.</w:t>
      </w:r>
    </w:p>
    <w:p w14:paraId="4B5CB7C5" w14:textId="77777777" w:rsidR="00601DCE" w:rsidRPr="00601DCE" w:rsidRDefault="00601DCE" w:rsidP="00601DCE">
      <w:pPr>
        <w:keepNext/>
        <w:keepLines/>
        <w:spacing w:before="400" w:after="40"/>
        <w:ind w:left="0" w:firstLine="0"/>
        <w:outlineLvl w:val="0"/>
        <w:rPr>
          <w:rFonts w:eastAsia="Times New Roman"/>
          <w:b/>
          <w:szCs w:val="36"/>
          <w:u w:val="single"/>
        </w:rPr>
      </w:pPr>
      <w:bookmarkStart w:id="52" w:name="_Toc211589250"/>
      <w:bookmarkStart w:id="53" w:name="_Toc221868128"/>
      <w:r w:rsidRPr="00601DCE">
        <w:rPr>
          <w:rFonts w:eastAsia="Times New Roman"/>
          <w:b/>
          <w:szCs w:val="36"/>
          <w:u w:val="single"/>
        </w:rPr>
        <w:lastRenderedPageBreak/>
        <w:t>Continuation Letter Ballots (PASA 7.2.4, 7.2.5, 7.2.6)</w:t>
      </w:r>
      <w:bookmarkEnd w:id="52"/>
      <w:bookmarkEnd w:id="53"/>
    </w:p>
    <w:p w14:paraId="3F02E86B" w14:textId="77777777" w:rsidR="00601DCE" w:rsidRPr="00601DCE" w:rsidRDefault="00601DCE" w:rsidP="00601DCE">
      <w:pPr>
        <w:spacing w:after="160" w:line="259" w:lineRule="auto"/>
        <w:ind w:left="0" w:firstLine="0"/>
        <w:rPr>
          <w:rFonts w:eastAsia="Times New Roman"/>
        </w:rPr>
      </w:pPr>
      <w:r w:rsidRPr="00601DCE">
        <w:rPr>
          <w:rFonts w:eastAsia="Times New Roman"/>
        </w:rPr>
        <w:t xml:space="preserve">A Chair will need to issue a continuation letter ballot when a standards action motion is taken at a meeting and not all PCVMs are present.  A standards action motion cannot pass even if there is quorum if all voting members were not given an opportunity to vote. One of two scenarios may occur with a continuation letter ballot.  </w:t>
      </w:r>
    </w:p>
    <w:p w14:paraId="6D9B2144" w14:textId="77777777" w:rsidR="00601DCE" w:rsidRPr="00601DCE" w:rsidRDefault="00601DCE" w:rsidP="00601DCE">
      <w:pPr>
        <w:spacing w:after="160" w:line="259" w:lineRule="auto"/>
        <w:ind w:left="0" w:firstLine="0"/>
        <w:rPr>
          <w:rFonts w:eastAsia="Times New Roman"/>
        </w:rPr>
      </w:pPr>
      <w:r w:rsidRPr="00601DCE">
        <w:rPr>
          <w:rFonts w:eastAsia="Times New Roman"/>
        </w:rPr>
        <w:t>First, all PCVMs present may have voted in the affirmative at the meeting; in this case the continuation letter ballot, along with the current vote count, is sent to those PCVMs not present, asking them to submit a vote in response to the continuation letter ballot.  If all votes returned from the continuation letter ballot are in the affirmative</w:t>
      </w:r>
      <w:r w:rsidRPr="00601DCE">
        <w:rPr>
          <w:rFonts w:eastAsia="Times New Roman"/>
          <w:highlight w:val="yellow"/>
          <w:u w:val="double"/>
        </w:rPr>
        <w:t>,</w:t>
      </w:r>
      <w:r w:rsidRPr="00601DCE">
        <w:rPr>
          <w:rFonts w:eastAsia="Times New Roman"/>
          <w:u w:val="double"/>
        </w:rPr>
        <w:t xml:space="preserve"> </w:t>
      </w:r>
      <w:r w:rsidRPr="00601DCE">
        <w:rPr>
          <w:rFonts w:eastAsia="Times New Roman"/>
        </w:rPr>
        <w:t>the process is complete.  The final results should include the vote tally, the unreturned ballots, and the abstentions with reason, if provided. If negative votes are received during the continuation letter ballot, then a recirculation ballot is needed, and the vote is not yet final.</w:t>
      </w:r>
    </w:p>
    <w:p w14:paraId="73582A15" w14:textId="77777777" w:rsidR="00601DCE" w:rsidRPr="00601DCE" w:rsidRDefault="00601DCE" w:rsidP="00601DCE">
      <w:pPr>
        <w:spacing w:after="160" w:line="259" w:lineRule="auto"/>
        <w:ind w:left="0" w:firstLine="0"/>
        <w:rPr>
          <w:rFonts w:eastAsia="Times New Roman"/>
        </w:rPr>
      </w:pPr>
      <w:r w:rsidRPr="00601DCE">
        <w:rPr>
          <w:rFonts w:eastAsia="Times New Roman"/>
        </w:rPr>
        <w:t>Second, some PCVMs present may have voted in the affirmative and others in the negative (with or without reason).  Again, the continuation letter ballot, along with the current vote count, is sent to the PCVMs asking them to reaffirm, change their vote</w:t>
      </w:r>
      <w:r w:rsidRPr="00601DCE">
        <w:rPr>
          <w:rFonts w:eastAsia="Times New Roman"/>
          <w:highlight w:val="yellow"/>
          <w:u w:val="double"/>
        </w:rPr>
        <w:t>,</w:t>
      </w:r>
      <w:r w:rsidRPr="00601DCE">
        <w:rPr>
          <w:rFonts w:eastAsia="Times New Roman"/>
        </w:rPr>
        <w:t xml:space="preserve"> or </w:t>
      </w:r>
      <w:r w:rsidRPr="00601DCE">
        <w:rPr>
          <w:rFonts w:eastAsia="Times New Roman"/>
          <w:strike/>
          <w:highlight w:val="yellow"/>
        </w:rPr>
        <w:t>to</w:t>
      </w:r>
      <w:r w:rsidRPr="00601DCE">
        <w:rPr>
          <w:rFonts w:eastAsia="Times New Roman"/>
          <w:strike/>
        </w:rPr>
        <w:t xml:space="preserve"> </w:t>
      </w:r>
      <w:r w:rsidRPr="00601DCE">
        <w:rPr>
          <w:rFonts w:eastAsia="Times New Roman"/>
        </w:rPr>
        <w:t xml:space="preserve">submit a vote in response to the continuation letter ballot.  However, in this case, the Chair should indicate in the vote count if the negative votes provided a reason or not.  If a reason is provided the Chair should provide the negative vote with reason as background in the letter ballot and allow those who attended the meeting to reaffirm or change their vote and those that were not in attendance to vote.   The Chair </w:t>
      </w:r>
      <w:r w:rsidRPr="00601DCE">
        <w:rPr>
          <w:rFonts w:eastAsia="Times New Roman"/>
          <w:strike/>
          <w:highlight w:val="yellow"/>
        </w:rPr>
        <w:t>may</w:t>
      </w:r>
      <w:r w:rsidRPr="00601DCE">
        <w:rPr>
          <w:rFonts w:eastAsia="Times New Roman"/>
          <w:strike/>
        </w:rPr>
        <w:t xml:space="preserve"> </w:t>
      </w:r>
      <w:r w:rsidRPr="00601DCE">
        <w:rPr>
          <w:rFonts w:eastAsia="Times New Roman"/>
          <w:highlight w:val="yellow"/>
          <w:u w:val="double"/>
        </w:rPr>
        <w:t>shall</w:t>
      </w:r>
      <w:r w:rsidRPr="00601DCE">
        <w:rPr>
          <w:rFonts w:eastAsia="Times New Roman"/>
        </w:rPr>
        <w:t xml:space="preserve"> </w:t>
      </w:r>
      <w:r w:rsidRPr="00601DCE">
        <w:rPr>
          <w:rFonts w:eastAsia="Times New Roman"/>
          <w:strike/>
          <w:highlight w:val="yellow"/>
        </w:rPr>
        <w:t>include a rebuttal statement</w:t>
      </w:r>
      <w:r w:rsidRPr="00601DCE">
        <w:rPr>
          <w:rFonts w:eastAsia="Times New Roman"/>
          <w:highlight w:val="yellow"/>
        </w:rPr>
        <w:t xml:space="preserve"> </w:t>
      </w:r>
      <w:r w:rsidRPr="00601DCE">
        <w:rPr>
          <w:rFonts w:eastAsia="Times New Roman"/>
          <w:highlight w:val="yellow"/>
          <w:u w:val="double"/>
        </w:rPr>
        <w:t>provide written disposition and reasons therefore</w:t>
      </w:r>
      <w:r w:rsidRPr="00601DCE">
        <w:rPr>
          <w:rFonts w:eastAsia="Times New Roman"/>
        </w:rPr>
        <w:t xml:space="preserve"> to the negative vote</w:t>
      </w:r>
      <w:r w:rsidRPr="00601DCE">
        <w:rPr>
          <w:rFonts w:eastAsia="Times New Roman"/>
          <w:highlight w:val="yellow"/>
          <w:u w:val="double"/>
        </w:rPr>
        <w:t>rs</w:t>
      </w:r>
      <w:r w:rsidRPr="00601DCE">
        <w:rPr>
          <w:rFonts w:eastAsia="Times New Roman"/>
          <w:u w:val="double"/>
        </w:rPr>
        <w:t xml:space="preserve"> </w:t>
      </w:r>
      <w:r w:rsidRPr="00601DCE">
        <w:rPr>
          <w:rFonts w:eastAsia="Times New Roman"/>
          <w:highlight w:val="yellow"/>
          <w:u w:val="double"/>
        </w:rPr>
        <w:t>who provide a reason with their negative vote,</w:t>
      </w:r>
      <w:r w:rsidRPr="00601DCE">
        <w:rPr>
          <w:rFonts w:eastAsia="Times New Roman"/>
          <w:highlight w:val="yellow"/>
        </w:rPr>
        <w:t xml:space="preserve"> </w:t>
      </w:r>
      <w:r w:rsidRPr="00601DCE">
        <w:rPr>
          <w:rFonts w:eastAsia="Times New Roman"/>
          <w:strike/>
          <w:highlight w:val="yellow"/>
        </w:rPr>
        <w:t>with reason</w:t>
      </w:r>
      <w:r w:rsidRPr="00601DCE">
        <w:rPr>
          <w:rFonts w:eastAsia="Times New Roman"/>
          <w:highlight w:val="yellow"/>
        </w:rPr>
        <w:t xml:space="preserve"> </w:t>
      </w:r>
      <w:r w:rsidRPr="00601DCE">
        <w:rPr>
          <w:rFonts w:eastAsia="Times New Roman"/>
          <w:highlight w:val="yellow"/>
          <w:u w:val="double"/>
        </w:rPr>
        <w:t>and include attempts at resolution</w:t>
      </w:r>
      <w:r w:rsidRPr="00601DCE">
        <w:rPr>
          <w:rFonts w:eastAsia="Times New Roman"/>
        </w:rPr>
        <w:t xml:space="preserve"> as part of the continuation letter ballot.  If all PCVMs who were absent submit affirmative votes and no one changed their vote to negative vote with reason, then the ballot is complete, and the results become final.  The final results should include the vote tally, the negative votes with reason, if provided, and the abstentions with reason, if provided.  If any PCVM who was absent submits a negative vote with reason, then a recirculation letter ballot is needed, and the vote is not yet final.</w:t>
      </w:r>
    </w:p>
    <w:p w14:paraId="1853558D" w14:textId="77777777" w:rsidR="00601DCE" w:rsidRPr="00601DCE" w:rsidRDefault="00601DCE" w:rsidP="00601DCE">
      <w:pPr>
        <w:ind w:left="0" w:firstLine="0"/>
        <w:rPr>
          <w:rFonts w:eastAsia="Times New Roman"/>
        </w:rPr>
      </w:pPr>
    </w:p>
    <w:p w14:paraId="5005C7AE" w14:textId="77777777" w:rsidR="00601DCE" w:rsidRPr="00601DCE" w:rsidRDefault="00601DCE" w:rsidP="00601DCE">
      <w:pPr>
        <w:keepNext/>
        <w:keepLines/>
        <w:ind w:left="0" w:firstLine="0"/>
        <w:outlineLvl w:val="0"/>
        <w:rPr>
          <w:rFonts w:eastAsia="Times New Roman"/>
          <w:b/>
          <w:szCs w:val="36"/>
          <w:u w:val="single"/>
        </w:rPr>
      </w:pPr>
      <w:bookmarkStart w:id="54" w:name="_Toc211589251"/>
      <w:bookmarkStart w:id="55" w:name="_Toc221868129"/>
      <w:r w:rsidRPr="00601DCE">
        <w:rPr>
          <w:rFonts w:eastAsia="Times New Roman"/>
          <w:b/>
          <w:szCs w:val="36"/>
          <w:u w:val="single"/>
        </w:rPr>
        <w:t>Recirculation Ballot (PASA 7.2.6)</w:t>
      </w:r>
      <w:bookmarkEnd w:id="54"/>
      <w:bookmarkEnd w:id="55"/>
    </w:p>
    <w:p w14:paraId="08CA46AA" w14:textId="77777777" w:rsidR="00601DCE" w:rsidRPr="00601DCE" w:rsidRDefault="00601DCE" w:rsidP="00601DCE">
      <w:pPr>
        <w:spacing w:after="160" w:line="259" w:lineRule="auto"/>
        <w:ind w:left="0" w:firstLine="0"/>
        <w:rPr>
          <w:rFonts w:eastAsia="Times New Roman"/>
        </w:rPr>
      </w:pPr>
      <w:r w:rsidRPr="00601DCE">
        <w:rPr>
          <w:rFonts w:eastAsia="Times New Roman"/>
        </w:rPr>
        <w:t xml:space="preserve">Recirculation ballots may be required after a continuation letter ballot or after a motion taken entirely by letter ballot where a negative vote with reason was received.  The Chair will need to </w:t>
      </w:r>
      <w:r w:rsidRPr="00601DCE">
        <w:rPr>
          <w:rFonts w:eastAsia="Times New Roman"/>
          <w:strike/>
          <w:highlight w:val="yellow"/>
        </w:rPr>
        <w:t>conduct</w:t>
      </w:r>
      <w:r w:rsidRPr="00601DCE">
        <w:rPr>
          <w:rFonts w:eastAsia="Times New Roman"/>
          <w:highlight w:val="yellow"/>
        </w:rPr>
        <w:t xml:space="preserve"> </w:t>
      </w:r>
      <w:r w:rsidRPr="00601DCE">
        <w:rPr>
          <w:rFonts w:eastAsia="Times New Roman"/>
          <w:highlight w:val="yellow"/>
          <w:u w:val="double"/>
        </w:rPr>
        <w:t>send</w:t>
      </w:r>
      <w:r w:rsidRPr="00601DCE">
        <w:rPr>
          <w:rFonts w:eastAsia="Times New Roman"/>
        </w:rPr>
        <w:t xml:space="preserve"> a recirculation letter ballot, which includes the negative votes with reasons to all PCVMs to allow them the opportunity to reaffirm or change their vote, if desired. As part of the recirculation ballot</w:t>
      </w:r>
      <w:r w:rsidRPr="00601DCE">
        <w:rPr>
          <w:rFonts w:eastAsia="Times New Roman"/>
          <w:highlight w:val="yellow"/>
          <w:u w:val="single"/>
        </w:rPr>
        <w:t>,</w:t>
      </w:r>
      <w:r w:rsidRPr="00601DCE">
        <w:rPr>
          <w:rFonts w:eastAsia="Times New Roman"/>
          <w:u w:val="single"/>
        </w:rPr>
        <w:t xml:space="preserve"> </w:t>
      </w:r>
      <w:r w:rsidRPr="00601DCE">
        <w:rPr>
          <w:rFonts w:eastAsia="Times New Roman"/>
        </w:rPr>
        <w:t xml:space="preserve">the Chair </w:t>
      </w:r>
      <w:r w:rsidRPr="00601DCE">
        <w:rPr>
          <w:rFonts w:eastAsia="Times New Roman"/>
          <w:strike/>
          <w:highlight w:val="yellow"/>
        </w:rPr>
        <w:t>may include a rebuttal statement for the negative vote with reasons</w:t>
      </w:r>
      <w:r w:rsidRPr="00601DCE">
        <w:rPr>
          <w:rFonts w:eastAsia="Times New Roman"/>
          <w:highlight w:val="yellow"/>
          <w:u w:val="double"/>
        </w:rPr>
        <w:t>shall provide written dispositions and reasons therefore to the negative voters who provide a reason with their negative vote, and include attempts at resolution as part of the recirculation letter ballot</w:t>
      </w:r>
      <w:r w:rsidRPr="00601DCE">
        <w:rPr>
          <w:rFonts w:eastAsia="Times New Roman"/>
          <w:highlight w:val="yellow"/>
        </w:rPr>
        <w:t>.</w:t>
      </w:r>
      <w:r w:rsidRPr="00601DCE">
        <w:rPr>
          <w:rFonts w:eastAsia="Times New Roman"/>
        </w:rPr>
        <w:t xml:space="preserve">  It is suggested that the time for the recirculation ballot </w:t>
      </w:r>
      <w:r w:rsidRPr="00601DCE">
        <w:rPr>
          <w:rFonts w:eastAsia="Times New Roman"/>
          <w:strike/>
          <w:highlight w:val="yellow"/>
        </w:rPr>
        <w:t xml:space="preserve">be </w:t>
      </w:r>
      <w:r w:rsidRPr="00601DCE">
        <w:rPr>
          <w:rFonts w:eastAsia="Times New Roman"/>
          <w:highlight w:val="yellow"/>
        </w:rPr>
        <w:t xml:space="preserve">not </w:t>
      </w:r>
      <w:r w:rsidRPr="00601DCE">
        <w:rPr>
          <w:rFonts w:eastAsia="Times New Roman"/>
          <w:strike/>
          <w:highlight w:val="yellow"/>
        </w:rPr>
        <w:t>in excess of</w:t>
      </w:r>
      <w:r w:rsidRPr="00601DCE">
        <w:rPr>
          <w:rFonts w:eastAsia="Times New Roman"/>
          <w:highlight w:val="yellow"/>
        </w:rPr>
        <w:t xml:space="preserve"> </w:t>
      </w:r>
      <w:r w:rsidRPr="00601DCE">
        <w:rPr>
          <w:rFonts w:eastAsia="Times New Roman"/>
          <w:highlight w:val="yellow"/>
          <w:u w:val="double"/>
        </w:rPr>
        <w:t>exceed</w:t>
      </w:r>
      <w:r w:rsidRPr="00601DCE">
        <w:rPr>
          <w:rFonts w:eastAsia="Times New Roman"/>
        </w:rPr>
        <w:t xml:space="preserve"> 7 calendar days. </w:t>
      </w:r>
    </w:p>
    <w:p w14:paraId="5305A32D" w14:textId="77777777" w:rsidR="00601DCE" w:rsidRPr="00601DCE" w:rsidRDefault="00601DCE" w:rsidP="00601DCE">
      <w:pPr>
        <w:spacing w:after="160" w:line="259" w:lineRule="auto"/>
        <w:ind w:left="0" w:firstLine="0"/>
        <w:rPr>
          <w:rFonts w:eastAsia="Times New Roman"/>
        </w:rPr>
      </w:pPr>
      <w:r w:rsidRPr="00601DCE">
        <w:rPr>
          <w:rFonts w:eastAsia="Times New Roman"/>
        </w:rPr>
        <w:t>After all voting members have been given the opportunity to reaffirm or change their vote, the vote will be final, and the results reported.  If additional negative votes with reason are provided</w:t>
      </w:r>
      <w:r w:rsidRPr="00601DCE">
        <w:rPr>
          <w:rFonts w:eastAsia="Times New Roman"/>
          <w:highlight w:val="yellow"/>
          <w:u w:val="double"/>
        </w:rPr>
        <w:t>,</w:t>
      </w:r>
      <w:r w:rsidRPr="00601DCE">
        <w:rPr>
          <w:rFonts w:eastAsia="Times New Roman"/>
        </w:rPr>
        <w:t xml:space="preserve"> another recirculation ballot is not required.</w:t>
      </w:r>
    </w:p>
    <w:p w14:paraId="1A51D0C3" w14:textId="77777777" w:rsidR="00601DCE" w:rsidRPr="00601DCE" w:rsidRDefault="00601DCE" w:rsidP="00601DCE">
      <w:pPr>
        <w:keepNext/>
        <w:keepLines/>
        <w:spacing w:before="400" w:after="40"/>
        <w:ind w:left="0" w:firstLine="0"/>
        <w:jc w:val="center"/>
        <w:outlineLvl w:val="0"/>
        <w:rPr>
          <w:rFonts w:eastAsia="Times New Roman"/>
          <w:b/>
          <w:szCs w:val="36"/>
          <w:u w:val="single"/>
        </w:rPr>
      </w:pPr>
      <w:bookmarkStart w:id="56" w:name="_Toc211589276"/>
      <w:bookmarkStart w:id="57" w:name="_Toc221868130"/>
      <w:r w:rsidRPr="00601DCE">
        <w:rPr>
          <w:rFonts w:eastAsia="Times New Roman"/>
          <w:b/>
          <w:szCs w:val="36"/>
          <w:u w:val="single"/>
        </w:rPr>
        <w:t>Appendix 8 – APPROVAL SEQUENCE of STANDARDS RELATED ACTIONS</w:t>
      </w:r>
      <w:bookmarkEnd w:id="56"/>
      <w:bookmarkEnd w:id="57"/>
    </w:p>
    <w:p w14:paraId="4FC29365" w14:textId="77777777" w:rsidR="00601DCE" w:rsidRPr="00601DCE" w:rsidRDefault="00601DCE" w:rsidP="00601DCE">
      <w:pPr>
        <w:spacing w:after="160" w:line="259" w:lineRule="auto"/>
        <w:ind w:left="0" w:firstLine="0"/>
        <w:jc w:val="both"/>
        <w:rPr>
          <w:rFonts w:eastAsia="Times New Roma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20"/>
        <w:gridCol w:w="67"/>
        <w:gridCol w:w="1463"/>
        <w:gridCol w:w="67"/>
        <w:gridCol w:w="1260"/>
        <w:gridCol w:w="23"/>
        <w:gridCol w:w="1237"/>
        <w:gridCol w:w="23"/>
        <w:gridCol w:w="1057"/>
        <w:gridCol w:w="23"/>
        <w:gridCol w:w="1237"/>
        <w:gridCol w:w="23"/>
        <w:gridCol w:w="1057"/>
      </w:tblGrid>
      <w:tr w:rsidR="00601DCE" w:rsidRPr="00601DCE" w14:paraId="4F930801" w14:textId="77777777" w:rsidTr="00F91965">
        <w:trPr>
          <w:cantSplit/>
          <w:trHeight w:val="351"/>
        </w:trPr>
        <w:tc>
          <w:tcPr>
            <w:tcW w:w="2358" w:type="dxa"/>
            <w:gridSpan w:val="2"/>
            <w:vAlign w:val="center"/>
          </w:tcPr>
          <w:p w14:paraId="769D5943" w14:textId="77777777" w:rsidR="00601DCE" w:rsidRPr="00601DCE" w:rsidRDefault="00601DCE" w:rsidP="00601DCE">
            <w:pPr>
              <w:keepLines/>
              <w:spacing w:after="160" w:line="259" w:lineRule="auto"/>
              <w:ind w:left="0" w:firstLine="0"/>
              <w:jc w:val="center"/>
              <w:rPr>
                <w:rFonts w:eastAsia="Times New Roman"/>
                <w:b/>
                <w:sz w:val="16"/>
                <w:szCs w:val="16"/>
              </w:rPr>
            </w:pPr>
            <w:r w:rsidRPr="00601DCE">
              <w:rPr>
                <w:rFonts w:eastAsia="Times New Roman"/>
                <w:b/>
                <w:sz w:val="16"/>
                <w:szCs w:val="16"/>
              </w:rPr>
              <w:t>Action</w:t>
            </w:r>
          </w:p>
        </w:tc>
        <w:tc>
          <w:tcPr>
            <w:tcW w:w="1530" w:type="dxa"/>
            <w:gridSpan w:val="2"/>
            <w:vAlign w:val="center"/>
          </w:tcPr>
          <w:p w14:paraId="0D765BCD" w14:textId="77777777" w:rsidR="00601DCE" w:rsidRPr="00601DCE" w:rsidRDefault="00601DCE" w:rsidP="00601DCE">
            <w:pPr>
              <w:keepLines/>
              <w:spacing w:after="160" w:line="259" w:lineRule="auto"/>
              <w:ind w:left="0" w:firstLine="0"/>
              <w:jc w:val="center"/>
              <w:rPr>
                <w:rFonts w:eastAsia="Times New Roman"/>
                <w:b/>
                <w:sz w:val="16"/>
                <w:szCs w:val="16"/>
              </w:rPr>
            </w:pPr>
            <w:r w:rsidRPr="00601DCE">
              <w:rPr>
                <w:rFonts w:eastAsia="Times New Roman"/>
                <w:b/>
                <w:sz w:val="16"/>
                <w:szCs w:val="16"/>
              </w:rPr>
              <w:t>Initiator</w:t>
            </w:r>
          </w:p>
        </w:tc>
        <w:tc>
          <w:tcPr>
            <w:tcW w:w="1350" w:type="dxa"/>
            <w:gridSpan w:val="3"/>
            <w:vAlign w:val="center"/>
          </w:tcPr>
          <w:p w14:paraId="10AC6FB6" w14:textId="77777777" w:rsidR="00601DCE" w:rsidRPr="00601DCE" w:rsidRDefault="00601DCE" w:rsidP="00601DCE">
            <w:pPr>
              <w:keepLines/>
              <w:spacing w:after="160" w:line="259" w:lineRule="auto"/>
              <w:ind w:left="0" w:firstLine="0"/>
              <w:jc w:val="center"/>
              <w:rPr>
                <w:rFonts w:eastAsia="Times New Roman"/>
                <w:b/>
                <w:sz w:val="16"/>
                <w:szCs w:val="16"/>
              </w:rPr>
            </w:pPr>
            <w:r w:rsidRPr="00601DCE">
              <w:rPr>
                <w:rFonts w:eastAsia="Times New Roman"/>
                <w:b/>
                <w:sz w:val="16"/>
                <w:szCs w:val="16"/>
              </w:rPr>
              <w:t>Recommending Entity</w:t>
            </w:r>
          </w:p>
        </w:tc>
        <w:tc>
          <w:tcPr>
            <w:tcW w:w="1260" w:type="dxa"/>
            <w:gridSpan w:val="2"/>
            <w:vAlign w:val="center"/>
          </w:tcPr>
          <w:p w14:paraId="42466159" w14:textId="77777777" w:rsidR="00601DCE" w:rsidRPr="00601DCE" w:rsidRDefault="00601DCE" w:rsidP="00601DCE">
            <w:pPr>
              <w:keepLines/>
              <w:spacing w:after="160" w:line="259" w:lineRule="auto"/>
              <w:ind w:left="0" w:firstLine="0"/>
              <w:jc w:val="center"/>
              <w:rPr>
                <w:rFonts w:eastAsia="Times New Roman"/>
                <w:bCs/>
                <w:sz w:val="16"/>
                <w:szCs w:val="16"/>
                <w:lang w:bidi="en-US"/>
              </w:rPr>
            </w:pPr>
            <w:r w:rsidRPr="00601DCE">
              <w:rPr>
                <w:rFonts w:eastAsia="Times New Roman"/>
                <w:b/>
                <w:sz w:val="16"/>
                <w:szCs w:val="16"/>
              </w:rPr>
              <w:t>Affirmative Vote Required</w:t>
            </w:r>
          </w:p>
        </w:tc>
        <w:tc>
          <w:tcPr>
            <w:tcW w:w="1080" w:type="dxa"/>
            <w:gridSpan w:val="2"/>
            <w:vAlign w:val="center"/>
          </w:tcPr>
          <w:p w14:paraId="21117112" w14:textId="77777777" w:rsidR="00601DCE" w:rsidRPr="00601DCE" w:rsidRDefault="00601DCE" w:rsidP="00601DCE">
            <w:pPr>
              <w:keepLines/>
              <w:spacing w:after="160" w:line="259" w:lineRule="auto"/>
              <w:ind w:left="0" w:firstLine="0"/>
              <w:jc w:val="center"/>
              <w:rPr>
                <w:rFonts w:eastAsia="Times New Roman"/>
                <w:b/>
                <w:bCs/>
                <w:sz w:val="16"/>
                <w:szCs w:val="16"/>
                <w:lang w:bidi="en-US"/>
              </w:rPr>
            </w:pPr>
            <w:r w:rsidRPr="00601DCE">
              <w:rPr>
                <w:rFonts w:eastAsia="Times New Roman"/>
                <w:b/>
                <w:sz w:val="16"/>
                <w:szCs w:val="16"/>
              </w:rPr>
              <w:t>Approving</w:t>
            </w:r>
            <w:r w:rsidRPr="00601DCE">
              <w:rPr>
                <w:rFonts w:eastAsia="Times New Roman"/>
                <w:b/>
                <w:bCs/>
                <w:sz w:val="16"/>
                <w:szCs w:val="16"/>
                <w:lang w:bidi="en-US"/>
              </w:rPr>
              <w:t xml:space="preserve"> Entity</w:t>
            </w:r>
          </w:p>
        </w:tc>
        <w:tc>
          <w:tcPr>
            <w:tcW w:w="1260" w:type="dxa"/>
            <w:gridSpan w:val="2"/>
            <w:vAlign w:val="center"/>
          </w:tcPr>
          <w:p w14:paraId="352B7BEF" w14:textId="77777777" w:rsidR="00601DCE" w:rsidRPr="00601DCE" w:rsidRDefault="00601DCE" w:rsidP="00601DCE">
            <w:pPr>
              <w:keepLines/>
              <w:spacing w:after="160" w:line="259" w:lineRule="auto"/>
              <w:ind w:left="0" w:firstLine="0"/>
              <w:jc w:val="center"/>
              <w:rPr>
                <w:rFonts w:eastAsia="Times New Roman"/>
                <w:b/>
                <w:bCs/>
                <w:sz w:val="16"/>
                <w:szCs w:val="16"/>
                <w:lang w:bidi="en-US"/>
              </w:rPr>
            </w:pPr>
            <w:r w:rsidRPr="00601DCE">
              <w:rPr>
                <w:rFonts w:eastAsia="Times New Roman"/>
                <w:b/>
                <w:sz w:val="16"/>
                <w:szCs w:val="16"/>
              </w:rPr>
              <w:t>Affirmative Vote Required</w:t>
            </w:r>
          </w:p>
        </w:tc>
        <w:tc>
          <w:tcPr>
            <w:tcW w:w="1057" w:type="dxa"/>
            <w:vAlign w:val="center"/>
          </w:tcPr>
          <w:p w14:paraId="603E42BC" w14:textId="77777777" w:rsidR="00601DCE" w:rsidRPr="00601DCE" w:rsidRDefault="00601DCE" w:rsidP="00601DCE">
            <w:pPr>
              <w:keepLines/>
              <w:spacing w:after="160" w:line="259" w:lineRule="auto"/>
              <w:ind w:left="0" w:firstLine="0"/>
              <w:jc w:val="center"/>
              <w:rPr>
                <w:rFonts w:eastAsia="Times New Roman"/>
                <w:b/>
                <w:bCs/>
                <w:sz w:val="16"/>
                <w:szCs w:val="16"/>
                <w:lang w:bidi="en-US"/>
              </w:rPr>
            </w:pPr>
            <w:r w:rsidRPr="00601DCE">
              <w:rPr>
                <w:rFonts w:eastAsia="Times New Roman"/>
                <w:b/>
                <w:sz w:val="16"/>
                <w:szCs w:val="16"/>
              </w:rPr>
              <w:t>Other</w:t>
            </w:r>
            <w:r w:rsidRPr="00601DCE">
              <w:rPr>
                <w:rFonts w:eastAsia="Times New Roman"/>
                <w:b/>
                <w:bCs/>
                <w:sz w:val="16"/>
                <w:szCs w:val="16"/>
                <w:lang w:bidi="en-US"/>
              </w:rPr>
              <w:t xml:space="preserve"> Approval</w:t>
            </w:r>
          </w:p>
        </w:tc>
      </w:tr>
      <w:tr w:rsidR="00601DCE" w:rsidRPr="00601DCE" w14:paraId="5B57EDDF" w14:textId="77777777" w:rsidTr="00F91965">
        <w:trPr>
          <w:cantSplit/>
        </w:trPr>
        <w:tc>
          <w:tcPr>
            <w:tcW w:w="9895" w:type="dxa"/>
            <w:gridSpan w:val="14"/>
            <w:shd w:val="clear" w:color="auto" w:fill="D9D9D9"/>
            <w:vAlign w:val="center"/>
          </w:tcPr>
          <w:p w14:paraId="56A6E2CE"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lastRenderedPageBreak/>
              <w:t>Initiate Development of a New Standard, guideline or portion thereof</w:t>
            </w:r>
          </w:p>
        </w:tc>
      </w:tr>
      <w:tr w:rsidR="00601DCE" w:rsidRPr="00601DCE" w14:paraId="59F0DBDF" w14:textId="77777777" w:rsidTr="00F91965">
        <w:trPr>
          <w:cantSplit/>
        </w:trPr>
        <w:tc>
          <w:tcPr>
            <w:tcW w:w="2358" w:type="dxa"/>
            <w:gridSpan w:val="2"/>
            <w:vAlign w:val="center"/>
          </w:tcPr>
          <w:p w14:paraId="574D7993"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Submit to PPIS proposed title, purpose and scope (TPS) and recommendation for a  chair (ASHRAE member) &amp; roster (min 4  + chair)</w:t>
            </w:r>
          </w:p>
        </w:tc>
        <w:tc>
          <w:tcPr>
            <w:tcW w:w="1530" w:type="dxa"/>
            <w:gridSpan w:val="2"/>
            <w:vAlign w:val="center"/>
          </w:tcPr>
          <w:p w14:paraId="523DD604"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TC/TG/TRG (or a responsible entity or person)</w:t>
            </w:r>
          </w:p>
        </w:tc>
        <w:tc>
          <w:tcPr>
            <w:tcW w:w="1350" w:type="dxa"/>
            <w:gridSpan w:val="3"/>
            <w:vAlign w:val="center"/>
          </w:tcPr>
          <w:p w14:paraId="29483A96"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PPIS</w:t>
            </w:r>
          </w:p>
          <w:p w14:paraId="52FC4BE1" w14:textId="77777777" w:rsidR="00601DCE" w:rsidRPr="00601DCE" w:rsidRDefault="00601DCE" w:rsidP="00601DCE">
            <w:pPr>
              <w:spacing w:after="160" w:line="259" w:lineRule="auto"/>
              <w:ind w:left="0" w:firstLine="0"/>
              <w:jc w:val="center"/>
              <w:rPr>
                <w:rFonts w:eastAsia="Times New Roman"/>
                <w:sz w:val="16"/>
                <w:szCs w:val="16"/>
              </w:rPr>
            </w:pPr>
          </w:p>
        </w:tc>
        <w:tc>
          <w:tcPr>
            <w:tcW w:w="1260" w:type="dxa"/>
            <w:gridSpan w:val="2"/>
            <w:vAlign w:val="center"/>
          </w:tcPr>
          <w:p w14:paraId="33F7EA34"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80" w:type="dxa"/>
            <w:gridSpan w:val="2"/>
            <w:vAlign w:val="center"/>
          </w:tcPr>
          <w:p w14:paraId="48E0A335"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StdC</w:t>
            </w:r>
          </w:p>
        </w:tc>
        <w:tc>
          <w:tcPr>
            <w:tcW w:w="1260" w:type="dxa"/>
            <w:gridSpan w:val="2"/>
            <w:vAlign w:val="center"/>
          </w:tcPr>
          <w:p w14:paraId="6CE20BAE"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57" w:type="dxa"/>
            <w:vAlign w:val="center"/>
          </w:tcPr>
          <w:p w14:paraId="36E713D6" w14:textId="77777777" w:rsidR="00601DCE" w:rsidRPr="00601DCE" w:rsidRDefault="00601DCE" w:rsidP="00601DCE">
            <w:pPr>
              <w:spacing w:after="160" w:line="259" w:lineRule="auto"/>
              <w:ind w:left="0" w:firstLine="0"/>
              <w:jc w:val="center"/>
              <w:rPr>
                <w:rFonts w:eastAsia="Times New Roman"/>
                <w:sz w:val="16"/>
                <w:szCs w:val="16"/>
                <w:highlight w:val="yellow"/>
              </w:rPr>
            </w:pPr>
            <w:r w:rsidRPr="00601DCE">
              <w:rPr>
                <w:rFonts w:eastAsia="Times New Roman"/>
                <w:sz w:val="16"/>
                <w:szCs w:val="16"/>
              </w:rPr>
              <w:t>Technology Council</w:t>
            </w:r>
          </w:p>
        </w:tc>
      </w:tr>
      <w:tr w:rsidR="00601DCE" w:rsidRPr="00601DCE" w14:paraId="2FA82F4E" w14:textId="77777777" w:rsidTr="00F91965">
        <w:trPr>
          <w:cantSplit/>
          <w:trHeight w:val="188"/>
        </w:trPr>
        <w:tc>
          <w:tcPr>
            <w:tcW w:w="9895" w:type="dxa"/>
            <w:gridSpan w:val="14"/>
            <w:shd w:val="clear" w:color="auto" w:fill="D9D9D9"/>
            <w:vAlign w:val="center"/>
          </w:tcPr>
          <w:p w14:paraId="082FDFC5"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Select Project Committee Chair and Members</w:t>
            </w:r>
          </w:p>
        </w:tc>
      </w:tr>
      <w:tr w:rsidR="00601DCE" w:rsidRPr="00601DCE" w14:paraId="60A435B6" w14:textId="77777777" w:rsidTr="00F91965">
        <w:trPr>
          <w:cantSplit/>
          <w:trHeight w:val="372"/>
        </w:trPr>
        <w:tc>
          <w:tcPr>
            <w:tcW w:w="2358" w:type="dxa"/>
            <w:gridSpan w:val="2"/>
            <w:vAlign w:val="center"/>
          </w:tcPr>
          <w:p w14:paraId="622B99A7"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 xml:space="preserve">Recommend PC Membership - </w:t>
            </w:r>
          </w:p>
        </w:tc>
        <w:tc>
          <w:tcPr>
            <w:tcW w:w="1530" w:type="dxa"/>
            <w:gridSpan w:val="2"/>
            <w:vAlign w:val="center"/>
          </w:tcPr>
          <w:p w14:paraId="3DB27F19"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SPLS Liaison &amp; PC Chair</w:t>
            </w:r>
          </w:p>
        </w:tc>
        <w:tc>
          <w:tcPr>
            <w:tcW w:w="1350" w:type="dxa"/>
            <w:gridSpan w:val="3"/>
            <w:vAlign w:val="center"/>
          </w:tcPr>
          <w:p w14:paraId="03C2BD59"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SPLS</w:t>
            </w:r>
          </w:p>
        </w:tc>
        <w:tc>
          <w:tcPr>
            <w:tcW w:w="1260" w:type="dxa"/>
            <w:gridSpan w:val="2"/>
            <w:vAlign w:val="center"/>
          </w:tcPr>
          <w:p w14:paraId="60E6BBF3"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80" w:type="dxa"/>
            <w:gridSpan w:val="2"/>
            <w:vAlign w:val="center"/>
          </w:tcPr>
          <w:p w14:paraId="0EC53119" w14:textId="77777777" w:rsidR="00601DCE" w:rsidRPr="00601DCE" w:rsidRDefault="00601DCE" w:rsidP="00601DCE">
            <w:pPr>
              <w:spacing w:after="160" w:line="259" w:lineRule="auto"/>
              <w:ind w:left="0" w:firstLine="0"/>
              <w:jc w:val="center"/>
              <w:rPr>
                <w:rFonts w:eastAsia="Times New Roman"/>
                <w:sz w:val="16"/>
                <w:szCs w:val="16"/>
              </w:rPr>
            </w:pPr>
          </w:p>
        </w:tc>
        <w:tc>
          <w:tcPr>
            <w:tcW w:w="1260" w:type="dxa"/>
            <w:gridSpan w:val="2"/>
            <w:vAlign w:val="center"/>
          </w:tcPr>
          <w:p w14:paraId="3DF93B10" w14:textId="77777777" w:rsidR="00601DCE" w:rsidRPr="00601DCE" w:rsidRDefault="00601DCE" w:rsidP="00601DCE">
            <w:pPr>
              <w:spacing w:after="160" w:line="259" w:lineRule="auto"/>
              <w:ind w:left="0" w:firstLine="0"/>
              <w:jc w:val="center"/>
              <w:rPr>
                <w:rFonts w:eastAsia="Times New Roman"/>
                <w:sz w:val="16"/>
                <w:szCs w:val="16"/>
              </w:rPr>
            </w:pPr>
          </w:p>
        </w:tc>
        <w:tc>
          <w:tcPr>
            <w:tcW w:w="1057" w:type="dxa"/>
            <w:vAlign w:val="center"/>
          </w:tcPr>
          <w:p w14:paraId="1D5BAA62" w14:textId="77777777" w:rsidR="00601DCE" w:rsidRPr="00601DCE" w:rsidRDefault="00601DCE" w:rsidP="00601DCE">
            <w:pPr>
              <w:spacing w:after="160" w:line="259" w:lineRule="auto"/>
              <w:ind w:left="0" w:firstLine="0"/>
              <w:jc w:val="center"/>
              <w:rPr>
                <w:rFonts w:eastAsia="Times New Roman"/>
                <w:sz w:val="16"/>
                <w:szCs w:val="16"/>
              </w:rPr>
            </w:pPr>
          </w:p>
        </w:tc>
      </w:tr>
      <w:tr w:rsidR="00601DCE" w:rsidRPr="00601DCE" w14:paraId="1511414F" w14:textId="77777777" w:rsidTr="00F91965">
        <w:trPr>
          <w:cantSplit/>
        </w:trPr>
        <w:tc>
          <w:tcPr>
            <w:tcW w:w="9895" w:type="dxa"/>
            <w:gridSpan w:val="14"/>
            <w:shd w:val="clear" w:color="auto" w:fill="D9D9D9"/>
            <w:vAlign w:val="center"/>
          </w:tcPr>
          <w:p w14:paraId="16AD653B"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Advisory Public Review (APR)</w:t>
            </w:r>
          </w:p>
        </w:tc>
      </w:tr>
      <w:tr w:rsidR="00601DCE" w:rsidRPr="00601DCE" w14:paraId="20DBFB9C" w14:textId="77777777" w:rsidTr="00F91965">
        <w:trPr>
          <w:cantSplit/>
          <w:trHeight w:val="179"/>
        </w:trPr>
        <w:tc>
          <w:tcPr>
            <w:tcW w:w="2358" w:type="dxa"/>
            <w:gridSpan w:val="2"/>
            <w:vAlign w:val="center"/>
          </w:tcPr>
          <w:p w14:paraId="52032201"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Recommend advisory public review</w:t>
            </w:r>
          </w:p>
        </w:tc>
        <w:tc>
          <w:tcPr>
            <w:tcW w:w="1530" w:type="dxa"/>
            <w:gridSpan w:val="2"/>
            <w:vAlign w:val="center"/>
          </w:tcPr>
          <w:p w14:paraId="5D3C63F1"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PC</w:t>
            </w:r>
          </w:p>
        </w:tc>
        <w:tc>
          <w:tcPr>
            <w:tcW w:w="1350" w:type="dxa"/>
            <w:gridSpan w:val="3"/>
            <w:vAlign w:val="center"/>
          </w:tcPr>
          <w:p w14:paraId="70D2FDBF"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w:t>
            </w:r>
          </w:p>
        </w:tc>
        <w:tc>
          <w:tcPr>
            <w:tcW w:w="1260" w:type="dxa"/>
            <w:gridSpan w:val="2"/>
            <w:vAlign w:val="center"/>
          </w:tcPr>
          <w:p w14:paraId="695D897C"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80" w:type="dxa"/>
            <w:gridSpan w:val="2"/>
            <w:vAlign w:val="center"/>
          </w:tcPr>
          <w:p w14:paraId="4470590D" w14:textId="77777777" w:rsidR="00601DCE" w:rsidRPr="00601DCE" w:rsidRDefault="00601DCE" w:rsidP="00601DCE">
            <w:pPr>
              <w:spacing w:after="160" w:line="259" w:lineRule="auto"/>
              <w:ind w:left="0" w:firstLine="0"/>
              <w:rPr>
                <w:rFonts w:eastAsia="Times New Roman"/>
                <w:sz w:val="16"/>
                <w:szCs w:val="16"/>
              </w:rPr>
            </w:pPr>
            <w:r w:rsidRPr="00601DCE">
              <w:rPr>
                <w:rFonts w:eastAsia="Times New Roman"/>
                <w:color w:val="000000"/>
                <w:sz w:val="16"/>
                <w:szCs w:val="16"/>
              </w:rPr>
              <w:t xml:space="preserve">SPLS Liaison  </w:t>
            </w:r>
          </w:p>
        </w:tc>
        <w:tc>
          <w:tcPr>
            <w:tcW w:w="1260" w:type="dxa"/>
            <w:gridSpan w:val="2"/>
            <w:vAlign w:val="center"/>
          </w:tcPr>
          <w:p w14:paraId="25151CFE" w14:textId="77777777" w:rsidR="00601DCE" w:rsidRPr="00601DCE" w:rsidRDefault="00601DCE" w:rsidP="00601DCE">
            <w:pPr>
              <w:spacing w:after="160" w:line="259" w:lineRule="auto"/>
              <w:ind w:left="0" w:firstLine="0"/>
              <w:jc w:val="center"/>
              <w:rPr>
                <w:rFonts w:eastAsia="Times New Roman"/>
                <w:bCs/>
                <w:sz w:val="16"/>
                <w:szCs w:val="16"/>
                <w:lang w:bidi="en-US"/>
              </w:rPr>
            </w:pPr>
            <w:r w:rsidRPr="00601DCE">
              <w:rPr>
                <w:rFonts w:eastAsia="Times New Roman"/>
                <w:bCs/>
                <w:sz w:val="16"/>
                <w:szCs w:val="16"/>
                <w:lang w:bidi="en-US"/>
              </w:rPr>
              <w:t>None</w:t>
            </w:r>
          </w:p>
        </w:tc>
        <w:tc>
          <w:tcPr>
            <w:tcW w:w="1057" w:type="dxa"/>
            <w:vAlign w:val="center"/>
          </w:tcPr>
          <w:p w14:paraId="36060AE0" w14:textId="77777777" w:rsidR="00601DCE" w:rsidRPr="00601DCE" w:rsidRDefault="00601DCE" w:rsidP="00601DCE">
            <w:pPr>
              <w:keepNext/>
              <w:keepLines/>
              <w:spacing w:before="40" w:line="259" w:lineRule="auto"/>
              <w:ind w:left="0" w:firstLine="0"/>
              <w:textboxTightWrap w:val="allLines"/>
              <w:outlineLvl w:val="4"/>
              <w:rPr>
                <w:rFonts w:eastAsia="Times New Roman"/>
                <w:b/>
                <w:caps/>
                <w:color w:val="2E74B5"/>
                <w:sz w:val="16"/>
                <w:szCs w:val="16"/>
                <w:lang w:bidi="en-US"/>
              </w:rPr>
            </w:pPr>
          </w:p>
        </w:tc>
      </w:tr>
      <w:tr w:rsidR="00601DCE" w:rsidRPr="00601DCE" w14:paraId="4CC253C0" w14:textId="77777777" w:rsidTr="00F91965">
        <w:trPr>
          <w:cantSplit/>
        </w:trPr>
        <w:tc>
          <w:tcPr>
            <w:tcW w:w="9895" w:type="dxa"/>
            <w:gridSpan w:val="14"/>
            <w:shd w:val="clear" w:color="auto" w:fill="D9D9D9"/>
            <w:vAlign w:val="center"/>
          </w:tcPr>
          <w:p w14:paraId="3250470C"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Publication Public Review (PPR)</w:t>
            </w:r>
          </w:p>
        </w:tc>
      </w:tr>
      <w:tr w:rsidR="00601DCE" w:rsidRPr="00601DCE" w14:paraId="64F536F3" w14:textId="77777777" w:rsidTr="00F91965">
        <w:trPr>
          <w:cantSplit/>
          <w:trHeight w:val="566"/>
        </w:trPr>
        <w:tc>
          <w:tcPr>
            <w:tcW w:w="2358" w:type="dxa"/>
            <w:gridSpan w:val="2"/>
            <w:vAlign w:val="center"/>
          </w:tcPr>
          <w:p w14:paraId="5613D606"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Recommend Fast Track Processing</w:t>
            </w:r>
          </w:p>
        </w:tc>
        <w:tc>
          <w:tcPr>
            <w:tcW w:w="1530" w:type="dxa"/>
            <w:gridSpan w:val="2"/>
            <w:vAlign w:val="center"/>
          </w:tcPr>
          <w:p w14:paraId="520685E3"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350" w:type="dxa"/>
            <w:gridSpan w:val="3"/>
            <w:vAlign w:val="center"/>
          </w:tcPr>
          <w:p w14:paraId="5F4B29E8"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 or SRS</w:t>
            </w:r>
          </w:p>
        </w:tc>
        <w:tc>
          <w:tcPr>
            <w:tcW w:w="1260" w:type="dxa"/>
            <w:gridSpan w:val="2"/>
            <w:vAlign w:val="center"/>
          </w:tcPr>
          <w:p w14:paraId="61939E51" w14:textId="77777777" w:rsidR="00601DCE" w:rsidRPr="00601DCE" w:rsidRDefault="00601DCE" w:rsidP="00601DCE">
            <w:pPr>
              <w:spacing w:after="160" w:line="259" w:lineRule="auto"/>
              <w:ind w:left="0" w:firstLine="0"/>
              <w:jc w:val="center"/>
              <w:rPr>
                <w:rFonts w:eastAsia="Times New Roman"/>
                <w:sz w:val="16"/>
                <w:szCs w:val="16"/>
                <w:vertAlign w:val="superscript"/>
              </w:rPr>
            </w:pPr>
            <w:r w:rsidRPr="00601DCE">
              <w:rPr>
                <w:rFonts w:eastAsia="Times New Roman"/>
                <w:sz w:val="16"/>
                <w:szCs w:val="16"/>
              </w:rPr>
              <w:t>+Standards Action</w:t>
            </w:r>
          </w:p>
        </w:tc>
        <w:tc>
          <w:tcPr>
            <w:tcW w:w="1080" w:type="dxa"/>
            <w:gridSpan w:val="2"/>
            <w:vAlign w:val="center"/>
          </w:tcPr>
          <w:p w14:paraId="772D7EFC"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sz w:val="16"/>
                <w:szCs w:val="16"/>
              </w:rPr>
              <w:t>SPLS Liaison</w:t>
            </w:r>
          </w:p>
        </w:tc>
        <w:tc>
          <w:tcPr>
            <w:tcW w:w="1260" w:type="dxa"/>
            <w:gridSpan w:val="2"/>
            <w:vAlign w:val="center"/>
          </w:tcPr>
          <w:p w14:paraId="276D8987" w14:textId="77777777" w:rsidR="00601DCE" w:rsidRPr="00601DCE" w:rsidRDefault="00601DCE" w:rsidP="00601DCE">
            <w:pPr>
              <w:keepNext/>
              <w:keepLines/>
              <w:spacing w:after="160" w:line="259" w:lineRule="auto"/>
              <w:ind w:left="0" w:firstLine="0"/>
              <w:jc w:val="center"/>
              <w:rPr>
                <w:rFonts w:eastAsia="Times New Roman"/>
                <w:sz w:val="16"/>
                <w:szCs w:val="16"/>
              </w:rPr>
            </w:pPr>
            <w:r w:rsidRPr="00601DCE">
              <w:rPr>
                <w:rFonts w:eastAsia="Times New Roman"/>
                <w:sz w:val="16"/>
                <w:szCs w:val="16"/>
              </w:rPr>
              <w:t>Approval</w:t>
            </w:r>
          </w:p>
        </w:tc>
        <w:tc>
          <w:tcPr>
            <w:tcW w:w="1057" w:type="dxa"/>
            <w:vAlign w:val="center"/>
          </w:tcPr>
          <w:p w14:paraId="3041BCD0" w14:textId="77777777" w:rsidR="00601DCE" w:rsidRPr="00601DCE" w:rsidRDefault="00601DCE" w:rsidP="00601DCE">
            <w:pPr>
              <w:keepNext/>
              <w:keepLines/>
              <w:spacing w:after="160" w:line="259" w:lineRule="auto"/>
              <w:ind w:left="0" w:firstLine="0"/>
              <w:jc w:val="center"/>
              <w:rPr>
                <w:rFonts w:eastAsia="Times New Roman"/>
                <w:sz w:val="16"/>
                <w:szCs w:val="16"/>
              </w:rPr>
            </w:pPr>
          </w:p>
        </w:tc>
      </w:tr>
      <w:tr w:rsidR="00601DCE" w:rsidRPr="00601DCE" w14:paraId="16B7FF92" w14:textId="77777777" w:rsidTr="00F91965">
        <w:trPr>
          <w:cantSplit/>
          <w:trHeight w:val="179"/>
        </w:trPr>
        <w:tc>
          <w:tcPr>
            <w:tcW w:w="2358" w:type="dxa"/>
            <w:gridSpan w:val="2"/>
            <w:vAlign w:val="center"/>
          </w:tcPr>
          <w:p w14:paraId="2E49FBBE"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Recommend Normal Track Processing</w:t>
            </w:r>
          </w:p>
        </w:tc>
        <w:tc>
          <w:tcPr>
            <w:tcW w:w="1530" w:type="dxa"/>
            <w:gridSpan w:val="2"/>
            <w:vAlign w:val="center"/>
          </w:tcPr>
          <w:p w14:paraId="674B7E57"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350" w:type="dxa"/>
            <w:gridSpan w:val="3"/>
            <w:vAlign w:val="center"/>
          </w:tcPr>
          <w:p w14:paraId="563AB309"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w:t>
            </w:r>
          </w:p>
        </w:tc>
        <w:tc>
          <w:tcPr>
            <w:tcW w:w="1260" w:type="dxa"/>
            <w:gridSpan w:val="2"/>
            <w:vAlign w:val="center"/>
          </w:tcPr>
          <w:p w14:paraId="24F33B89"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+Standards Action</w:t>
            </w:r>
          </w:p>
        </w:tc>
        <w:tc>
          <w:tcPr>
            <w:tcW w:w="1080" w:type="dxa"/>
            <w:gridSpan w:val="2"/>
            <w:vAlign w:val="center"/>
          </w:tcPr>
          <w:p w14:paraId="223FB363"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SPLS</w:t>
            </w:r>
          </w:p>
        </w:tc>
        <w:tc>
          <w:tcPr>
            <w:tcW w:w="1260" w:type="dxa"/>
            <w:gridSpan w:val="2"/>
            <w:vAlign w:val="center"/>
          </w:tcPr>
          <w:p w14:paraId="00D1B4C9" w14:textId="77777777" w:rsidR="00601DCE" w:rsidRPr="00601DCE" w:rsidRDefault="00601DCE" w:rsidP="00601DCE">
            <w:pPr>
              <w:spacing w:after="160" w:line="259" w:lineRule="auto"/>
              <w:ind w:left="0" w:firstLine="0"/>
              <w:jc w:val="center"/>
              <w:rPr>
                <w:rFonts w:eastAsia="Times New Roman"/>
                <w:b/>
                <w:color w:val="7F7F7F"/>
                <w:sz w:val="16"/>
                <w:szCs w:val="16"/>
                <w:lang w:bidi="en-US"/>
              </w:rPr>
            </w:pPr>
            <w:r w:rsidRPr="00601DCE">
              <w:rPr>
                <w:rFonts w:eastAsia="Times New Roman"/>
                <w:sz w:val="16"/>
                <w:szCs w:val="16"/>
              </w:rPr>
              <w:t>*Majority</w:t>
            </w:r>
          </w:p>
        </w:tc>
        <w:tc>
          <w:tcPr>
            <w:tcW w:w="1057" w:type="dxa"/>
            <w:vAlign w:val="center"/>
          </w:tcPr>
          <w:p w14:paraId="08113201" w14:textId="77777777" w:rsidR="00601DCE" w:rsidRPr="00601DCE" w:rsidRDefault="00601DCE" w:rsidP="00601DCE">
            <w:pPr>
              <w:keepNext/>
              <w:keepLines/>
              <w:spacing w:before="40" w:line="259" w:lineRule="auto"/>
              <w:ind w:left="0" w:firstLine="0"/>
              <w:textboxTightWrap w:val="allLines"/>
              <w:outlineLvl w:val="4"/>
              <w:rPr>
                <w:rFonts w:eastAsia="Times New Roman"/>
                <w:b/>
                <w:caps/>
                <w:color w:val="2E74B5"/>
                <w:sz w:val="16"/>
                <w:szCs w:val="16"/>
                <w:lang w:bidi="en-US"/>
              </w:rPr>
            </w:pPr>
          </w:p>
        </w:tc>
      </w:tr>
      <w:tr w:rsidR="00601DCE" w:rsidRPr="00601DCE" w14:paraId="0B99F411" w14:textId="77777777" w:rsidTr="00F91965">
        <w:trPr>
          <w:cantSplit/>
          <w:trHeight w:val="198"/>
        </w:trPr>
        <w:tc>
          <w:tcPr>
            <w:tcW w:w="9895" w:type="dxa"/>
            <w:gridSpan w:val="14"/>
            <w:shd w:val="clear" w:color="auto" w:fill="D9D9D9"/>
            <w:vAlign w:val="center"/>
          </w:tcPr>
          <w:p w14:paraId="2BD453A7" w14:textId="77777777" w:rsidR="00601DCE" w:rsidRPr="00601DCE" w:rsidRDefault="00601DCE" w:rsidP="00601DCE">
            <w:pPr>
              <w:keepLines/>
              <w:spacing w:after="160" w:line="259" w:lineRule="auto"/>
              <w:ind w:left="0" w:firstLine="0"/>
              <w:jc w:val="center"/>
              <w:rPr>
                <w:rFonts w:eastAsia="Times New Roman"/>
                <w:b/>
                <w:sz w:val="16"/>
                <w:szCs w:val="16"/>
              </w:rPr>
            </w:pPr>
            <w:r w:rsidRPr="00601DCE">
              <w:rPr>
                <w:rFonts w:eastAsia="Times New Roman"/>
                <w:b/>
                <w:sz w:val="16"/>
                <w:szCs w:val="16"/>
              </w:rPr>
              <w:t>Respond to Comments</w:t>
            </w:r>
          </w:p>
        </w:tc>
      </w:tr>
      <w:tr w:rsidR="00601DCE" w:rsidRPr="00601DCE" w14:paraId="0F6F3156" w14:textId="77777777" w:rsidTr="00F91965">
        <w:trPr>
          <w:cantSplit/>
          <w:trHeight w:val="386"/>
        </w:trPr>
        <w:tc>
          <w:tcPr>
            <w:tcW w:w="2358" w:type="dxa"/>
            <w:gridSpan w:val="2"/>
            <w:vAlign w:val="center"/>
          </w:tcPr>
          <w:p w14:paraId="2C34E976" w14:textId="77777777" w:rsidR="00601DCE" w:rsidRPr="00601DCE" w:rsidRDefault="00601DCE" w:rsidP="00601DCE">
            <w:pPr>
              <w:keepLines/>
              <w:tabs>
                <w:tab w:val="left" w:pos="342"/>
              </w:tabs>
              <w:spacing w:after="160" w:line="259" w:lineRule="auto"/>
              <w:ind w:left="0" w:firstLine="0"/>
              <w:jc w:val="center"/>
              <w:rPr>
                <w:rFonts w:eastAsia="Times New Roman"/>
                <w:sz w:val="16"/>
                <w:szCs w:val="16"/>
              </w:rPr>
            </w:pPr>
            <w:r w:rsidRPr="00601DCE">
              <w:rPr>
                <w:rFonts w:eastAsia="Times New Roman"/>
                <w:sz w:val="16"/>
                <w:szCs w:val="16"/>
              </w:rPr>
              <w:t>Respond to comments submitted via online database</w:t>
            </w:r>
          </w:p>
        </w:tc>
        <w:tc>
          <w:tcPr>
            <w:tcW w:w="1530" w:type="dxa"/>
            <w:gridSpan w:val="2"/>
            <w:vAlign w:val="center"/>
          </w:tcPr>
          <w:p w14:paraId="04ED1552" w14:textId="77777777" w:rsidR="00601DCE" w:rsidRPr="00601DCE" w:rsidRDefault="00601DCE" w:rsidP="00601DCE">
            <w:pPr>
              <w:keepLines/>
              <w:tabs>
                <w:tab w:val="left" w:pos="342"/>
              </w:tabs>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350" w:type="dxa"/>
            <w:gridSpan w:val="3"/>
            <w:vAlign w:val="center"/>
          </w:tcPr>
          <w:p w14:paraId="1657A486" w14:textId="77777777" w:rsidR="00601DCE" w:rsidRPr="00601DCE" w:rsidRDefault="00601DCE" w:rsidP="00601DCE">
            <w:pPr>
              <w:keepLines/>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260" w:type="dxa"/>
            <w:gridSpan w:val="2"/>
            <w:vAlign w:val="center"/>
          </w:tcPr>
          <w:p w14:paraId="3B4F6D94" w14:textId="77777777" w:rsidR="00601DCE" w:rsidRPr="00601DCE" w:rsidRDefault="00601DCE" w:rsidP="00601DCE">
            <w:pPr>
              <w:keepLines/>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80" w:type="dxa"/>
            <w:gridSpan w:val="2"/>
            <w:vAlign w:val="center"/>
          </w:tcPr>
          <w:p w14:paraId="712B8E22" w14:textId="77777777" w:rsidR="00601DCE" w:rsidRPr="00601DCE" w:rsidRDefault="00601DCE" w:rsidP="00601DCE">
            <w:pPr>
              <w:keepLines/>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260" w:type="dxa"/>
            <w:gridSpan w:val="2"/>
            <w:vAlign w:val="center"/>
          </w:tcPr>
          <w:p w14:paraId="2EF89BE6" w14:textId="77777777" w:rsidR="00601DCE" w:rsidRPr="00601DCE" w:rsidRDefault="00601DCE" w:rsidP="00601DCE">
            <w:pPr>
              <w:keepLines/>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57" w:type="dxa"/>
            <w:vAlign w:val="center"/>
          </w:tcPr>
          <w:p w14:paraId="12818F9D" w14:textId="77777777" w:rsidR="00601DCE" w:rsidRPr="00601DCE" w:rsidRDefault="00601DCE" w:rsidP="00601DCE">
            <w:pPr>
              <w:keepLines/>
              <w:spacing w:after="160" w:line="259" w:lineRule="auto"/>
              <w:ind w:left="0" w:firstLine="0"/>
              <w:jc w:val="center"/>
              <w:rPr>
                <w:rFonts w:eastAsia="Times New Roman"/>
                <w:sz w:val="16"/>
                <w:szCs w:val="16"/>
              </w:rPr>
            </w:pPr>
          </w:p>
        </w:tc>
      </w:tr>
      <w:tr w:rsidR="00601DCE" w:rsidRPr="00601DCE" w14:paraId="047D1828" w14:textId="77777777" w:rsidTr="00F91965">
        <w:trPr>
          <w:cantSplit/>
          <w:trHeight w:val="144"/>
        </w:trPr>
        <w:tc>
          <w:tcPr>
            <w:tcW w:w="9895" w:type="dxa"/>
            <w:gridSpan w:val="14"/>
            <w:shd w:val="clear" w:color="auto" w:fill="D9D9D9"/>
            <w:vAlign w:val="center"/>
          </w:tcPr>
          <w:p w14:paraId="37C465AB"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 xml:space="preserve">Publication/Withdrawal </w:t>
            </w:r>
          </w:p>
        </w:tc>
      </w:tr>
      <w:tr w:rsidR="00601DCE" w:rsidRPr="00601DCE" w14:paraId="5C13523C" w14:textId="77777777" w:rsidTr="00F91965">
        <w:trPr>
          <w:cantSplit/>
          <w:trHeight w:val="251"/>
        </w:trPr>
        <w:tc>
          <w:tcPr>
            <w:tcW w:w="2358" w:type="dxa"/>
            <w:gridSpan w:val="2"/>
            <w:vAlign w:val="center"/>
          </w:tcPr>
          <w:p w14:paraId="4E147180" w14:textId="77777777" w:rsidR="00601DCE" w:rsidRPr="00601DCE" w:rsidRDefault="00601DCE" w:rsidP="00601DCE">
            <w:pPr>
              <w:keepLines/>
              <w:tabs>
                <w:tab w:val="left" w:pos="342"/>
              </w:tabs>
              <w:spacing w:after="160" w:line="259" w:lineRule="auto"/>
              <w:ind w:left="0" w:firstLine="0"/>
              <w:jc w:val="center"/>
              <w:rPr>
                <w:rFonts w:eastAsia="Times New Roman"/>
                <w:sz w:val="16"/>
                <w:szCs w:val="16"/>
              </w:rPr>
            </w:pPr>
            <w:r w:rsidRPr="00601DCE">
              <w:rPr>
                <w:rFonts w:eastAsia="Times New Roman"/>
                <w:sz w:val="16"/>
                <w:szCs w:val="16"/>
              </w:rPr>
              <w:t xml:space="preserve">Recommend publication or withdrawal following PPR (unresolved objector/commenter/negative </w:t>
            </w:r>
          </w:p>
          <w:p w14:paraId="01531378" w14:textId="77777777" w:rsidR="00601DCE" w:rsidRPr="00601DCE" w:rsidRDefault="00601DCE" w:rsidP="00601DCE">
            <w:pPr>
              <w:keepLines/>
              <w:tabs>
                <w:tab w:val="left" w:pos="342"/>
              </w:tabs>
              <w:spacing w:after="160" w:line="259" w:lineRule="auto"/>
              <w:ind w:left="0" w:firstLine="0"/>
              <w:jc w:val="center"/>
              <w:rPr>
                <w:rFonts w:eastAsia="Times New Roman"/>
                <w:sz w:val="16"/>
                <w:szCs w:val="16"/>
              </w:rPr>
            </w:pPr>
            <w:r w:rsidRPr="00601DCE">
              <w:rPr>
                <w:rFonts w:eastAsia="Times New Roman"/>
                <w:sz w:val="16"/>
                <w:szCs w:val="16"/>
              </w:rPr>
              <w:t>PC vote with reason)</w:t>
            </w:r>
          </w:p>
        </w:tc>
        <w:tc>
          <w:tcPr>
            <w:tcW w:w="1530" w:type="dxa"/>
            <w:gridSpan w:val="2"/>
            <w:vAlign w:val="center"/>
          </w:tcPr>
          <w:p w14:paraId="6B1E9F82" w14:textId="77777777" w:rsidR="00601DCE" w:rsidRPr="00601DCE" w:rsidRDefault="00601DCE" w:rsidP="00601DCE">
            <w:pPr>
              <w:keepLines/>
              <w:tabs>
                <w:tab w:val="left" w:pos="342"/>
              </w:tabs>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350" w:type="dxa"/>
            <w:gridSpan w:val="3"/>
            <w:vAlign w:val="center"/>
          </w:tcPr>
          <w:p w14:paraId="10DA31EC"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260" w:type="dxa"/>
            <w:gridSpan w:val="2"/>
            <w:vAlign w:val="center"/>
          </w:tcPr>
          <w:p w14:paraId="1DB9D4C6" w14:textId="77777777" w:rsidR="00601DCE" w:rsidRPr="00601DCE" w:rsidRDefault="00601DCE" w:rsidP="00601DCE">
            <w:pPr>
              <w:spacing w:after="160" w:line="259" w:lineRule="auto"/>
              <w:ind w:left="0" w:firstLine="0"/>
              <w:jc w:val="center"/>
              <w:rPr>
                <w:rFonts w:eastAsia="Times New Roman"/>
                <w:strike/>
                <w:color w:val="FF0000"/>
                <w:sz w:val="16"/>
                <w:szCs w:val="16"/>
                <w:vertAlign w:val="superscript"/>
              </w:rPr>
            </w:pPr>
            <w:r w:rsidRPr="00601DCE">
              <w:rPr>
                <w:rFonts w:eastAsia="Times New Roman"/>
                <w:sz w:val="16"/>
                <w:szCs w:val="16"/>
              </w:rPr>
              <w:t>+Standards Action</w:t>
            </w:r>
          </w:p>
        </w:tc>
        <w:tc>
          <w:tcPr>
            <w:tcW w:w="1080" w:type="dxa"/>
            <w:gridSpan w:val="2"/>
            <w:vAlign w:val="center"/>
          </w:tcPr>
          <w:p w14:paraId="7D245F95"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StdC</w:t>
            </w:r>
          </w:p>
        </w:tc>
        <w:tc>
          <w:tcPr>
            <w:tcW w:w="1260" w:type="dxa"/>
            <w:gridSpan w:val="2"/>
            <w:vAlign w:val="center"/>
          </w:tcPr>
          <w:p w14:paraId="7773C50C"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*Majority</w:t>
            </w:r>
          </w:p>
        </w:tc>
        <w:tc>
          <w:tcPr>
            <w:tcW w:w="1057" w:type="dxa"/>
            <w:vAlign w:val="center"/>
          </w:tcPr>
          <w:p w14:paraId="2F5B492F" w14:textId="77777777" w:rsidR="00601DCE" w:rsidRPr="00601DCE" w:rsidRDefault="00601DCE" w:rsidP="00601DCE">
            <w:pPr>
              <w:spacing w:after="160" w:line="259" w:lineRule="auto"/>
              <w:ind w:left="0" w:firstLine="0"/>
              <w:rPr>
                <w:rFonts w:eastAsia="Times New Roman"/>
                <w:strike/>
                <w:sz w:val="16"/>
                <w:szCs w:val="16"/>
              </w:rPr>
            </w:pPr>
          </w:p>
        </w:tc>
      </w:tr>
      <w:tr w:rsidR="00601DCE" w:rsidRPr="00601DCE" w14:paraId="1F9F9308" w14:textId="77777777" w:rsidTr="00F91965">
        <w:trPr>
          <w:cantSplit/>
          <w:trHeight w:val="251"/>
        </w:trPr>
        <w:tc>
          <w:tcPr>
            <w:tcW w:w="2358" w:type="dxa"/>
            <w:gridSpan w:val="2"/>
            <w:vAlign w:val="center"/>
          </w:tcPr>
          <w:p w14:paraId="6C46B08B" w14:textId="77777777" w:rsidR="00601DCE" w:rsidRPr="00601DCE" w:rsidRDefault="00601DCE" w:rsidP="00601DCE">
            <w:pPr>
              <w:keepLines/>
              <w:tabs>
                <w:tab w:val="left" w:pos="342"/>
              </w:tabs>
              <w:spacing w:after="160" w:line="259" w:lineRule="auto"/>
              <w:ind w:left="0" w:firstLine="0"/>
              <w:jc w:val="center"/>
              <w:rPr>
                <w:rFonts w:eastAsia="Times New Roman"/>
                <w:sz w:val="16"/>
                <w:szCs w:val="16"/>
              </w:rPr>
            </w:pPr>
            <w:r w:rsidRPr="00601DCE">
              <w:rPr>
                <w:rFonts w:eastAsia="Times New Roman"/>
                <w:sz w:val="16"/>
                <w:szCs w:val="16"/>
              </w:rPr>
              <w:t>Recommend publication or withdrawal following PPR (l – no unresolved objectors and no threat of legal action)</w:t>
            </w:r>
          </w:p>
        </w:tc>
        <w:tc>
          <w:tcPr>
            <w:tcW w:w="1530" w:type="dxa"/>
            <w:gridSpan w:val="2"/>
            <w:vAlign w:val="center"/>
          </w:tcPr>
          <w:p w14:paraId="6EEFC226" w14:textId="77777777" w:rsidR="00601DCE" w:rsidRPr="00601DCE" w:rsidRDefault="00601DCE" w:rsidP="00601DCE">
            <w:pPr>
              <w:keepLines/>
              <w:tabs>
                <w:tab w:val="left" w:pos="342"/>
              </w:tabs>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350" w:type="dxa"/>
            <w:gridSpan w:val="3"/>
            <w:vAlign w:val="center"/>
          </w:tcPr>
          <w:p w14:paraId="7EF81D2B"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 or SRS #</w:t>
            </w:r>
          </w:p>
        </w:tc>
        <w:tc>
          <w:tcPr>
            <w:tcW w:w="1260" w:type="dxa"/>
            <w:gridSpan w:val="2"/>
            <w:vAlign w:val="center"/>
          </w:tcPr>
          <w:p w14:paraId="0F83F415" w14:textId="77777777" w:rsidR="00601DCE" w:rsidRPr="00601DCE" w:rsidRDefault="00601DCE" w:rsidP="00601DCE">
            <w:pPr>
              <w:spacing w:after="160" w:line="259" w:lineRule="auto"/>
              <w:ind w:left="0" w:firstLine="0"/>
              <w:jc w:val="center"/>
              <w:rPr>
                <w:rFonts w:eastAsia="Times New Roman"/>
                <w:strike/>
                <w:color w:val="FF0000"/>
                <w:sz w:val="16"/>
                <w:szCs w:val="16"/>
                <w:vertAlign w:val="superscript"/>
              </w:rPr>
            </w:pPr>
            <w:r w:rsidRPr="00601DCE">
              <w:rPr>
                <w:rFonts w:eastAsia="Times New Roman"/>
                <w:sz w:val="16"/>
                <w:szCs w:val="16"/>
              </w:rPr>
              <w:t>+Standards Action</w:t>
            </w:r>
          </w:p>
        </w:tc>
        <w:tc>
          <w:tcPr>
            <w:tcW w:w="1080" w:type="dxa"/>
            <w:gridSpan w:val="2"/>
            <w:vAlign w:val="center"/>
          </w:tcPr>
          <w:p w14:paraId="54378E0A"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 or SRS#</w:t>
            </w:r>
          </w:p>
        </w:tc>
        <w:tc>
          <w:tcPr>
            <w:tcW w:w="1260" w:type="dxa"/>
            <w:gridSpan w:val="2"/>
            <w:vAlign w:val="center"/>
          </w:tcPr>
          <w:p w14:paraId="7250E940"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+Standards Action</w:t>
            </w:r>
          </w:p>
        </w:tc>
        <w:tc>
          <w:tcPr>
            <w:tcW w:w="1057" w:type="dxa"/>
            <w:vAlign w:val="center"/>
          </w:tcPr>
          <w:p w14:paraId="2511315D" w14:textId="77777777" w:rsidR="00601DCE" w:rsidRPr="00601DCE" w:rsidRDefault="00601DCE" w:rsidP="00601DCE">
            <w:pPr>
              <w:spacing w:after="160" w:line="259" w:lineRule="auto"/>
              <w:ind w:left="0" w:firstLine="0"/>
              <w:jc w:val="center"/>
              <w:rPr>
                <w:rFonts w:eastAsia="Times New Roman"/>
                <w:sz w:val="16"/>
                <w:szCs w:val="16"/>
              </w:rPr>
            </w:pPr>
          </w:p>
        </w:tc>
      </w:tr>
      <w:tr w:rsidR="00601DCE" w:rsidRPr="00601DCE" w14:paraId="508215BF" w14:textId="77777777" w:rsidTr="00F91965">
        <w:trPr>
          <w:cantSplit/>
        </w:trPr>
        <w:tc>
          <w:tcPr>
            <w:tcW w:w="9895" w:type="dxa"/>
            <w:gridSpan w:val="14"/>
            <w:shd w:val="clear" w:color="auto" w:fill="D9D9D9"/>
            <w:vAlign w:val="center"/>
          </w:tcPr>
          <w:p w14:paraId="47D85001" w14:textId="77777777" w:rsidR="00601DCE" w:rsidRPr="00601DCE" w:rsidRDefault="00601DCE" w:rsidP="00601DCE">
            <w:pPr>
              <w:keepLines/>
              <w:tabs>
                <w:tab w:val="left" w:pos="342"/>
              </w:tabs>
              <w:spacing w:after="160" w:line="259" w:lineRule="auto"/>
              <w:ind w:left="0" w:firstLine="0"/>
              <w:jc w:val="center"/>
              <w:rPr>
                <w:rFonts w:eastAsia="Times New Roman"/>
                <w:b/>
                <w:sz w:val="16"/>
                <w:szCs w:val="16"/>
              </w:rPr>
            </w:pPr>
            <w:r w:rsidRPr="00601DCE">
              <w:rPr>
                <w:rFonts w:eastAsia="Times New Roman"/>
                <w:b/>
                <w:sz w:val="16"/>
                <w:szCs w:val="16"/>
              </w:rPr>
              <w:t>Appeal</w:t>
            </w:r>
          </w:p>
        </w:tc>
      </w:tr>
      <w:tr w:rsidR="00601DCE" w:rsidRPr="00601DCE" w14:paraId="4671422B" w14:textId="77777777" w:rsidTr="00F91965">
        <w:trPr>
          <w:cantSplit/>
        </w:trPr>
        <w:tc>
          <w:tcPr>
            <w:tcW w:w="2358" w:type="dxa"/>
            <w:gridSpan w:val="2"/>
            <w:tcBorders>
              <w:bottom w:val="single" w:sz="4" w:space="0" w:color="auto"/>
            </w:tcBorders>
            <w:vAlign w:val="center"/>
          </w:tcPr>
          <w:p w14:paraId="298922FE"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Uphold or deny an Objector's appeal</w:t>
            </w:r>
          </w:p>
        </w:tc>
        <w:tc>
          <w:tcPr>
            <w:tcW w:w="1530" w:type="dxa"/>
            <w:gridSpan w:val="2"/>
            <w:tcBorders>
              <w:bottom w:val="single" w:sz="4" w:space="0" w:color="auto"/>
            </w:tcBorders>
            <w:vAlign w:val="center"/>
          </w:tcPr>
          <w:p w14:paraId="0D10459D"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Appeals Panel</w:t>
            </w:r>
          </w:p>
        </w:tc>
        <w:tc>
          <w:tcPr>
            <w:tcW w:w="1350" w:type="dxa"/>
            <w:gridSpan w:val="3"/>
            <w:tcBorders>
              <w:bottom w:val="single" w:sz="4" w:space="0" w:color="auto"/>
            </w:tcBorders>
            <w:vAlign w:val="center"/>
          </w:tcPr>
          <w:p w14:paraId="444B5B9F" w14:textId="77777777" w:rsidR="00601DCE" w:rsidRPr="00601DCE" w:rsidRDefault="00601DCE" w:rsidP="00601DCE">
            <w:pPr>
              <w:ind w:left="0" w:firstLine="0"/>
              <w:jc w:val="center"/>
              <w:rPr>
                <w:rFonts w:eastAsia="Times New Roman"/>
                <w:sz w:val="18"/>
                <w:szCs w:val="18"/>
              </w:rPr>
            </w:pPr>
          </w:p>
        </w:tc>
        <w:tc>
          <w:tcPr>
            <w:tcW w:w="1260" w:type="dxa"/>
            <w:gridSpan w:val="2"/>
            <w:tcBorders>
              <w:bottom w:val="single" w:sz="4" w:space="0" w:color="auto"/>
            </w:tcBorders>
            <w:vAlign w:val="center"/>
          </w:tcPr>
          <w:p w14:paraId="1A06B676" w14:textId="77777777" w:rsidR="00601DCE" w:rsidRPr="00601DCE" w:rsidRDefault="00601DCE" w:rsidP="00601DCE">
            <w:pPr>
              <w:spacing w:after="160" w:line="259" w:lineRule="auto"/>
              <w:ind w:left="0" w:firstLine="0"/>
              <w:jc w:val="center"/>
              <w:rPr>
                <w:rFonts w:eastAsia="Times New Roman"/>
                <w:sz w:val="16"/>
                <w:szCs w:val="16"/>
              </w:rPr>
            </w:pPr>
          </w:p>
        </w:tc>
        <w:tc>
          <w:tcPr>
            <w:tcW w:w="1080" w:type="dxa"/>
            <w:gridSpan w:val="2"/>
            <w:tcBorders>
              <w:bottom w:val="single" w:sz="4" w:space="0" w:color="auto"/>
            </w:tcBorders>
            <w:vAlign w:val="center"/>
          </w:tcPr>
          <w:p w14:paraId="0E927C3A"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Appeals Panel</w:t>
            </w:r>
          </w:p>
        </w:tc>
        <w:tc>
          <w:tcPr>
            <w:tcW w:w="1260" w:type="dxa"/>
            <w:gridSpan w:val="2"/>
            <w:tcBorders>
              <w:bottom w:val="single" w:sz="4" w:space="0" w:color="auto"/>
            </w:tcBorders>
            <w:vAlign w:val="center"/>
          </w:tcPr>
          <w:p w14:paraId="24B468C1"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57" w:type="dxa"/>
            <w:tcBorders>
              <w:bottom w:val="single" w:sz="4" w:space="0" w:color="auto"/>
            </w:tcBorders>
            <w:vAlign w:val="center"/>
          </w:tcPr>
          <w:p w14:paraId="382389FB" w14:textId="77777777" w:rsidR="00601DCE" w:rsidRPr="00601DCE" w:rsidRDefault="00601DCE" w:rsidP="00601DCE">
            <w:pPr>
              <w:spacing w:after="160" w:line="259" w:lineRule="auto"/>
              <w:ind w:left="0" w:firstLine="0"/>
              <w:jc w:val="center"/>
              <w:rPr>
                <w:rFonts w:eastAsia="Times New Roman"/>
                <w:sz w:val="16"/>
                <w:szCs w:val="16"/>
              </w:rPr>
            </w:pPr>
          </w:p>
        </w:tc>
      </w:tr>
      <w:tr w:rsidR="00601DCE" w:rsidRPr="00601DCE" w14:paraId="7CABC858" w14:textId="77777777" w:rsidTr="00F91965">
        <w:trPr>
          <w:cantSplit/>
        </w:trPr>
        <w:tc>
          <w:tcPr>
            <w:tcW w:w="9895" w:type="dxa"/>
            <w:gridSpan w:val="14"/>
            <w:tcBorders>
              <w:bottom w:val="single" w:sz="4" w:space="0" w:color="auto"/>
            </w:tcBorders>
            <w:shd w:val="clear" w:color="auto" w:fill="D9D9D9"/>
            <w:vAlign w:val="center"/>
          </w:tcPr>
          <w:p w14:paraId="02043940" w14:textId="77777777" w:rsidR="00601DCE" w:rsidRPr="00601DCE" w:rsidRDefault="00601DCE" w:rsidP="00601DCE">
            <w:pPr>
              <w:keepLines/>
              <w:tabs>
                <w:tab w:val="left" w:pos="342"/>
              </w:tabs>
              <w:spacing w:after="160" w:line="259" w:lineRule="auto"/>
              <w:ind w:left="0" w:firstLine="0"/>
              <w:jc w:val="center"/>
              <w:rPr>
                <w:rFonts w:eastAsia="Times New Roman"/>
                <w:b/>
                <w:sz w:val="16"/>
                <w:szCs w:val="16"/>
              </w:rPr>
            </w:pPr>
            <w:r w:rsidRPr="00601DCE">
              <w:rPr>
                <w:rFonts w:eastAsia="Times New Roman"/>
                <w:b/>
                <w:sz w:val="16"/>
                <w:szCs w:val="16"/>
              </w:rPr>
              <w:t>Initiate Revision of an Existing Standard, Guideline or portion thereof</w:t>
            </w:r>
          </w:p>
          <w:p w14:paraId="7715069E" w14:textId="77777777" w:rsidR="00601DCE" w:rsidRPr="00601DCE" w:rsidRDefault="00601DCE" w:rsidP="00601DCE">
            <w:pPr>
              <w:keepLines/>
              <w:tabs>
                <w:tab w:val="left" w:pos="342"/>
              </w:tabs>
              <w:spacing w:after="160" w:line="259" w:lineRule="auto"/>
              <w:ind w:left="0" w:firstLine="0"/>
              <w:jc w:val="center"/>
              <w:rPr>
                <w:rFonts w:eastAsia="Times New Roman"/>
                <w:b/>
                <w:sz w:val="16"/>
                <w:szCs w:val="16"/>
              </w:rPr>
            </w:pPr>
            <w:r w:rsidRPr="00601DCE">
              <w:rPr>
                <w:rFonts w:eastAsia="Times New Roman"/>
                <w:b/>
                <w:sz w:val="16"/>
                <w:szCs w:val="16"/>
              </w:rPr>
              <w:t>(when no PC exists for R/RA/W)</w:t>
            </w:r>
          </w:p>
        </w:tc>
      </w:tr>
      <w:tr w:rsidR="00601DCE" w:rsidRPr="00601DCE" w14:paraId="072EBE7D" w14:textId="77777777" w:rsidTr="00F91965">
        <w:trPr>
          <w:cantSplit/>
        </w:trPr>
        <w:tc>
          <w:tcPr>
            <w:tcW w:w="2358" w:type="dxa"/>
            <w:gridSpan w:val="2"/>
            <w:tcBorders>
              <w:bottom w:val="single" w:sz="4" w:space="0" w:color="auto"/>
            </w:tcBorders>
            <w:vAlign w:val="center"/>
          </w:tcPr>
          <w:p w14:paraId="6531CCEE"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Recommend revision within 5 year cycle</w:t>
            </w:r>
          </w:p>
        </w:tc>
        <w:tc>
          <w:tcPr>
            <w:tcW w:w="1530" w:type="dxa"/>
            <w:gridSpan w:val="2"/>
            <w:tcBorders>
              <w:bottom w:val="single" w:sz="4" w:space="0" w:color="auto"/>
            </w:tcBorders>
            <w:vAlign w:val="center"/>
          </w:tcPr>
          <w:p w14:paraId="428FB521"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TC/TG/TRG or SRS</w:t>
            </w:r>
          </w:p>
        </w:tc>
        <w:tc>
          <w:tcPr>
            <w:tcW w:w="1350" w:type="dxa"/>
            <w:gridSpan w:val="3"/>
            <w:tcBorders>
              <w:bottom w:val="single" w:sz="4" w:space="0" w:color="auto"/>
            </w:tcBorders>
            <w:vAlign w:val="center"/>
          </w:tcPr>
          <w:p w14:paraId="1E2497B2"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SRS</w:t>
            </w:r>
          </w:p>
        </w:tc>
        <w:tc>
          <w:tcPr>
            <w:tcW w:w="1260" w:type="dxa"/>
            <w:gridSpan w:val="2"/>
            <w:tcBorders>
              <w:bottom w:val="single" w:sz="4" w:space="0" w:color="auto"/>
            </w:tcBorders>
            <w:vAlign w:val="center"/>
          </w:tcPr>
          <w:p w14:paraId="7CDC3FEF"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*Majority</w:t>
            </w:r>
          </w:p>
        </w:tc>
        <w:tc>
          <w:tcPr>
            <w:tcW w:w="1080" w:type="dxa"/>
            <w:gridSpan w:val="2"/>
            <w:tcBorders>
              <w:bottom w:val="single" w:sz="4" w:space="0" w:color="auto"/>
            </w:tcBorders>
            <w:vAlign w:val="center"/>
          </w:tcPr>
          <w:p w14:paraId="288D9D7A" w14:textId="77777777" w:rsidR="00601DCE" w:rsidRPr="00601DCE" w:rsidRDefault="00601DCE" w:rsidP="00601DCE">
            <w:pPr>
              <w:spacing w:after="160" w:line="259" w:lineRule="auto"/>
              <w:ind w:left="0" w:firstLine="0"/>
              <w:jc w:val="center"/>
              <w:rPr>
                <w:rFonts w:eastAsia="Times New Roman"/>
                <w:strike/>
                <w:color w:val="000000"/>
                <w:sz w:val="16"/>
                <w:szCs w:val="16"/>
              </w:rPr>
            </w:pPr>
            <w:r w:rsidRPr="00601DCE">
              <w:rPr>
                <w:rFonts w:eastAsia="Times New Roman"/>
                <w:color w:val="000000"/>
                <w:sz w:val="16"/>
                <w:szCs w:val="16"/>
              </w:rPr>
              <w:t>SRS</w:t>
            </w:r>
          </w:p>
        </w:tc>
        <w:tc>
          <w:tcPr>
            <w:tcW w:w="1260" w:type="dxa"/>
            <w:gridSpan w:val="2"/>
            <w:tcBorders>
              <w:bottom w:val="single" w:sz="4" w:space="0" w:color="auto"/>
            </w:tcBorders>
            <w:vAlign w:val="center"/>
          </w:tcPr>
          <w:p w14:paraId="5BDF094A"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57" w:type="dxa"/>
            <w:tcBorders>
              <w:bottom w:val="single" w:sz="4" w:space="0" w:color="auto"/>
            </w:tcBorders>
            <w:vAlign w:val="center"/>
          </w:tcPr>
          <w:p w14:paraId="16745006" w14:textId="77777777" w:rsidR="00601DCE" w:rsidRPr="00601DCE" w:rsidRDefault="00601DCE" w:rsidP="00601DCE">
            <w:pPr>
              <w:spacing w:after="160" w:line="259" w:lineRule="auto"/>
              <w:ind w:left="0" w:firstLine="0"/>
              <w:jc w:val="center"/>
              <w:rPr>
                <w:rFonts w:eastAsia="Times New Roman"/>
                <w:sz w:val="16"/>
                <w:szCs w:val="16"/>
              </w:rPr>
            </w:pPr>
          </w:p>
        </w:tc>
      </w:tr>
      <w:tr w:rsidR="00601DCE" w:rsidRPr="00601DCE" w14:paraId="19D2C308" w14:textId="77777777" w:rsidTr="00F91965">
        <w:trPr>
          <w:cantSplit/>
        </w:trPr>
        <w:tc>
          <w:tcPr>
            <w:tcW w:w="2358" w:type="dxa"/>
            <w:gridSpan w:val="2"/>
            <w:tcBorders>
              <w:bottom w:val="single" w:sz="4" w:space="0" w:color="auto"/>
            </w:tcBorders>
            <w:vAlign w:val="center"/>
          </w:tcPr>
          <w:p w14:paraId="274E7FC1"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Recommend revision within 5 year cycle</w:t>
            </w:r>
          </w:p>
        </w:tc>
        <w:tc>
          <w:tcPr>
            <w:tcW w:w="1530" w:type="dxa"/>
            <w:gridSpan w:val="2"/>
            <w:tcBorders>
              <w:bottom w:val="single" w:sz="4" w:space="0" w:color="auto"/>
            </w:tcBorders>
            <w:vAlign w:val="center"/>
          </w:tcPr>
          <w:p w14:paraId="0987C763"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SSPC/SGPC or subcommittee</w:t>
            </w:r>
          </w:p>
        </w:tc>
        <w:tc>
          <w:tcPr>
            <w:tcW w:w="1350" w:type="dxa"/>
            <w:gridSpan w:val="3"/>
            <w:tcBorders>
              <w:bottom w:val="single" w:sz="4" w:space="0" w:color="auto"/>
            </w:tcBorders>
            <w:vAlign w:val="center"/>
          </w:tcPr>
          <w:p w14:paraId="38F8E440"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SSPC/SGPC</w:t>
            </w:r>
          </w:p>
        </w:tc>
        <w:tc>
          <w:tcPr>
            <w:tcW w:w="1260" w:type="dxa"/>
            <w:gridSpan w:val="2"/>
            <w:tcBorders>
              <w:bottom w:val="single" w:sz="4" w:space="0" w:color="auto"/>
            </w:tcBorders>
            <w:vAlign w:val="center"/>
          </w:tcPr>
          <w:p w14:paraId="3F59496F"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*Majority</w:t>
            </w:r>
          </w:p>
        </w:tc>
        <w:tc>
          <w:tcPr>
            <w:tcW w:w="1080" w:type="dxa"/>
            <w:gridSpan w:val="2"/>
            <w:tcBorders>
              <w:bottom w:val="single" w:sz="4" w:space="0" w:color="auto"/>
            </w:tcBorders>
            <w:vAlign w:val="center"/>
          </w:tcPr>
          <w:p w14:paraId="5F630D86"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SSPC/SGPC</w:t>
            </w:r>
          </w:p>
        </w:tc>
        <w:tc>
          <w:tcPr>
            <w:tcW w:w="1260" w:type="dxa"/>
            <w:gridSpan w:val="2"/>
            <w:tcBorders>
              <w:bottom w:val="single" w:sz="4" w:space="0" w:color="auto"/>
            </w:tcBorders>
            <w:vAlign w:val="center"/>
          </w:tcPr>
          <w:p w14:paraId="760AC497"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*Majority</w:t>
            </w:r>
          </w:p>
        </w:tc>
        <w:tc>
          <w:tcPr>
            <w:tcW w:w="1057" w:type="dxa"/>
            <w:tcBorders>
              <w:bottom w:val="single" w:sz="4" w:space="0" w:color="auto"/>
            </w:tcBorders>
            <w:vAlign w:val="center"/>
          </w:tcPr>
          <w:p w14:paraId="1624B8D0" w14:textId="77777777" w:rsidR="00601DCE" w:rsidRPr="00601DCE" w:rsidRDefault="00601DCE" w:rsidP="00601DCE">
            <w:pPr>
              <w:spacing w:after="160" w:line="259" w:lineRule="auto"/>
              <w:ind w:left="0" w:firstLine="0"/>
              <w:jc w:val="center"/>
              <w:rPr>
                <w:rFonts w:eastAsia="Times New Roman"/>
                <w:sz w:val="16"/>
                <w:szCs w:val="16"/>
              </w:rPr>
            </w:pPr>
          </w:p>
        </w:tc>
      </w:tr>
      <w:tr w:rsidR="00601DCE" w:rsidRPr="00601DCE" w14:paraId="5B3ABF3D" w14:textId="77777777" w:rsidTr="00F91965">
        <w:trPr>
          <w:cantSplit/>
        </w:trPr>
        <w:tc>
          <w:tcPr>
            <w:tcW w:w="9895" w:type="dxa"/>
            <w:gridSpan w:val="14"/>
            <w:tcBorders>
              <w:bottom w:val="single" w:sz="4" w:space="0" w:color="auto"/>
            </w:tcBorders>
            <w:shd w:val="clear" w:color="auto" w:fill="D9D9D9"/>
            <w:vAlign w:val="center"/>
          </w:tcPr>
          <w:p w14:paraId="4590B79D"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Initiate Revision or Reaffirmation of an Existing Standard, Guideline or portion thereof</w:t>
            </w:r>
          </w:p>
          <w:p w14:paraId="5BE0D43B"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(when a PC exists)</w:t>
            </w:r>
          </w:p>
        </w:tc>
      </w:tr>
      <w:tr w:rsidR="00601DCE" w:rsidRPr="00601DCE" w14:paraId="0F4FBE60" w14:textId="77777777" w:rsidTr="00F91965">
        <w:trPr>
          <w:cantSplit/>
        </w:trPr>
        <w:tc>
          <w:tcPr>
            <w:tcW w:w="2358" w:type="dxa"/>
            <w:gridSpan w:val="2"/>
            <w:tcBorders>
              <w:bottom w:val="single" w:sz="4" w:space="0" w:color="auto"/>
            </w:tcBorders>
            <w:vAlign w:val="center"/>
          </w:tcPr>
          <w:p w14:paraId="77C75EE6"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Recommend revision within 5 year cycle</w:t>
            </w:r>
          </w:p>
        </w:tc>
        <w:tc>
          <w:tcPr>
            <w:tcW w:w="1530" w:type="dxa"/>
            <w:gridSpan w:val="2"/>
            <w:tcBorders>
              <w:bottom w:val="single" w:sz="4" w:space="0" w:color="auto"/>
            </w:tcBorders>
            <w:vAlign w:val="center"/>
          </w:tcPr>
          <w:p w14:paraId="3690924B"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SSPC/SGPC or subcommittee</w:t>
            </w:r>
          </w:p>
        </w:tc>
        <w:tc>
          <w:tcPr>
            <w:tcW w:w="1350" w:type="dxa"/>
            <w:gridSpan w:val="3"/>
            <w:tcBorders>
              <w:bottom w:val="single" w:sz="4" w:space="0" w:color="auto"/>
            </w:tcBorders>
            <w:vAlign w:val="center"/>
          </w:tcPr>
          <w:p w14:paraId="63492115"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SSPC/SGPC</w:t>
            </w:r>
          </w:p>
        </w:tc>
        <w:tc>
          <w:tcPr>
            <w:tcW w:w="1260" w:type="dxa"/>
            <w:gridSpan w:val="2"/>
            <w:tcBorders>
              <w:bottom w:val="single" w:sz="4" w:space="0" w:color="auto"/>
            </w:tcBorders>
            <w:vAlign w:val="center"/>
          </w:tcPr>
          <w:p w14:paraId="07871AAB"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*Majority</w:t>
            </w:r>
          </w:p>
        </w:tc>
        <w:tc>
          <w:tcPr>
            <w:tcW w:w="1080" w:type="dxa"/>
            <w:gridSpan w:val="2"/>
            <w:tcBorders>
              <w:bottom w:val="single" w:sz="4" w:space="0" w:color="auto"/>
            </w:tcBorders>
            <w:vAlign w:val="center"/>
          </w:tcPr>
          <w:p w14:paraId="6516C525"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SSPC/SGPC</w:t>
            </w:r>
          </w:p>
        </w:tc>
        <w:tc>
          <w:tcPr>
            <w:tcW w:w="1260" w:type="dxa"/>
            <w:gridSpan w:val="2"/>
            <w:tcBorders>
              <w:bottom w:val="single" w:sz="4" w:space="0" w:color="auto"/>
            </w:tcBorders>
            <w:vAlign w:val="center"/>
          </w:tcPr>
          <w:p w14:paraId="35961108"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*Majority</w:t>
            </w:r>
          </w:p>
        </w:tc>
        <w:tc>
          <w:tcPr>
            <w:tcW w:w="1057" w:type="dxa"/>
            <w:tcBorders>
              <w:bottom w:val="single" w:sz="4" w:space="0" w:color="auto"/>
            </w:tcBorders>
            <w:vAlign w:val="center"/>
          </w:tcPr>
          <w:p w14:paraId="59182BA8" w14:textId="77777777" w:rsidR="00601DCE" w:rsidRPr="00601DCE" w:rsidRDefault="00601DCE" w:rsidP="00601DCE">
            <w:pPr>
              <w:spacing w:after="160" w:line="259" w:lineRule="auto"/>
              <w:ind w:left="0" w:firstLine="0"/>
              <w:jc w:val="center"/>
              <w:rPr>
                <w:rFonts w:eastAsia="Times New Roman"/>
                <w:sz w:val="16"/>
                <w:szCs w:val="16"/>
              </w:rPr>
            </w:pPr>
          </w:p>
        </w:tc>
      </w:tr>
      <w:tr w:rsidR="00601DCE" w:rsidRPr="00601DCE" w14:paraId="4511C09A" w14:textId="77777777" w:rsidTr="00F91965">
        <w:trPr>
          <w:cantSplit/>
        </w:trPr>
        <w:tc>
          <w:tcPr>
            <w:tcW w:w="2358" w:type="dxa"/>
            <w:gridSpan w:val="2"/>
            <w:tcBorders>
              <w:bottom w:val="single" w:sz="4" w:space="0" w:color="auto"/>
            </w:tcBorders>
            <w:vAlign w:val="center"/>
          </w:tcPr>
          <w:p w14:paraId="01472366"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lastRenderedPageBreak/>
              <w:t>Recommend reaffirmation and review updated references</w:t>
            </w:r>
          </w:p>
        </w:tc>
        <w:tc>
          <w:tcPr>
            <w:tcW w:w="1530" w:type="dxa"/>
            <w:gridSpan w:val="2"/>
            <w:tcBorders>
              <w:bottom w:val="single" w:sz="4" w:space="0" w:color="auto"/>
            </w:tcBorders>
            <w:vAlign w:val="center"/>
          </w:tcPr>
          <w:p w14:paraId="2125AE36"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w:t>
            </w:r>
          </w:p>
        </w:tc>
        <w:tc>
          <w:tcPr>
            <w:tcW w:w="1350" w:type="dxa"/>
            <w:gridSpan w:val="3"/>
            <w:tcBorders>
              <w:bottom w:val="single" w:sz="4" w:space="0" w:color="auto"/>
            </w:tcBorders>
            <w:vAlign w:val="center"/>
          </w:tcPr>
          <w:p w14:paraId="3D992343"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w:t>
            </w:r>
          </w:p>
        </w:tc>
        <w:tc>
          <w:tcPr>
            <w:tcW w:w="1260" w:type="dxa"/>
            <w:gridSpan w:val="2"/>
            <w:tcBorders>
              <w:bottom w:val="single" w:sz="4" w:space="0" w:color="auto"/>
            </w:tcBorders>
            <w:vAlign w:val="center"/>
          </w:tcPr>
          <w:p w14:paraId="36EA97EC"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80" w:type="dxa"/>
            <w:gridSpan w:val="2"/>
            <w:tcBorders>
              <w:bottom w:val="single" w:sz="4" w:space="0" w:color="auto"/>
            </w:tcBorders>
            <w:vAlign w:val="center"/>
          </w:tcPr>
          <w:p w14:paraId="60D2FAF8"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StdC</w:t>
            </w:r>
          </w:p>
        </w:tc>
        <w:tc>
          <w:tcPr>
            <w:tcW w:w="1260" w:type="dxa"/>
            <w:gridSpan w:val="2"/>
            <w:tcBorders>
              <w:bottom w:val="single" w:sz="4" w:space="0" w:color="auto"/>
            </w:tcBorders>
            <w:vAlign w:val="center"/>
          </w:tcPr>
          <w:p w14:paraId="18F2EBD1"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57" w:type="dxa"/>
            <w:tcBorders>
              <w:bottom w:val="single" w:sz="4" w:space="0" w:color="auto"/>
            </w:tcBorders>
            <w:vAlign w:val="center"/>
          </w:tcPr>
          <w:p w14:paraId="3A4D5DBC" w14:textId="77777777" w:rsidR="00601DCE" w:rsidRPr="00601DCE" w:rsidRDefault="00601DCE" w:rsidP="00601DCE">
            <w:pPr>
              <w:spacing w:after="160" w:line="259" w:lineRule="auto"/>
              <w:ind w:left="0" w:firstLine="0"/>
              <w:jc w:val="center"/>
              <w:rPr>
                <w:rFonts w:eastAsia="Times New Roman"/>
                <w:sz w:val="16"/>
                <w:szCs w:val="16"/>
              </w:rPr>
            </w:pPr>
          </w:p>
        </w:tc>
      </w:tr>
      <w:tr w:rsidR="00601DCE" w:rsidRPr="00601DCE" w14:paraId="775DD7F2" w14:textId="77777777" w:rsidTr="00F91965">
        <w:trPr>
          <w:cantSplit/>
        </w:trPr>
        <w:tc>
          <w:tcPr>
            <w:tcW w:w="9895" w:type="dxa"/>
            <w:gridSpan w:val="14"/>
            <w:tcBorders>
              <w:bottom w:val="single" w:sz="4" w:space="0" w:color="auto"/>
            </w:tcBorders>
            <w:shd w:val="clear" w:color="auto" w:fill="D9D9D9"/>
            <w:vAlign w:val="center"/>
          </w:tcPr>
          <w:p w14:paraId="55169C7A"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Initiate Reaffirmation of an Existing Standard, Guideline or portion thereof</w:t>
            </w:r>
          </w:p>
          <w:p w14:paraId="5F7DC790"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(when no PC exists)</w:t>
            </w:r>
          </w:p>
        </w:tc>
      </w:tr>
      <w:tr w:rsidR="00601DCE" w:rsidRPr="00601DCE" w14:paraId="43FDCD04" w14:textId="77777777" w:rsidTr="00F91965">
        <w:trPr>
          <w:cantSplit/>
        </w:trPr>
        <w:tc>
          <w:tcPr>
            <w:tcW w:w="2358" w:type="dxa"/>
            <w:gridSpan w:val="2"/>
            <w:tcBorders>
              <w:bottom w:val="single" w:sz="4" w:space="0" w:color="auto"/>
            </w:tcBorders>
            <w:vAlign w:val="center"/>
          </w:tcPr>
          <w:p w14:paraId="663249AF"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Recommend reaffirmation and review updated references</w:t>
            </w:r>
          </w:p>
        </w:tc>
        <w:tc>
          <w:tcPr>
            <w:tcW w:w="1530" w:type="dxa"/>
            <w:gridSpan w:val="2"/>
            <w:tcBorders>
              <w:bottom w:val="single" w:sz="4" w:space="0" w:color="auto"/>
            </w:tcBorders>
            <w:vAlign w:val="center"/>
          </w:tcPr>
          <w:p w14:paraId="3241B8A2"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sz w:val="16"/>
                <w:szCs w:val="16"/>
              </w:rPr>
              <w:t>TC/TG/TRG</w:t>
            </w:r>
          </w:p>
        </w:tc>
        <w:tc>
          <w:tcPr>
            <w:tcW w:w="1350" w:type="dxa"/>
            <w:gridSpan w:val="3"/>
            <w:tcBorders>
              <w:bottom w:val="single" w:sz="4" w:space="0" w:color="auto"/>
            </w:tcBorders>
            <w:vAlign w:val="center"/>
          </w:tcPr>
          <w:p w14:paraId="1E54F492"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sz w:val="16"/>
                <w:szCs w:val="16"/>
              </w:rPr>
              <w:t>TC/TG/TRG</w:t>
            </w:r>
          </w:p>
        </w:tc>
        <w:tc>
          <w:tcPr>
            <w:tcW w:w="1260" w:type="dxa"/>
            <w:gridSpan w:val="2"/>
            <w:tcBorders>
              <w:bottom w:val="single" w:sz="4" w:space="0" w:color="auto"/>
            </w:tcBorders>
            <w:vAlign w:val="center"/>
          </w:tcPr>
          <w:p w14:paraId="3C375716"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color w:val="000000"/>
                <w:sz w:val="16"/>
                <w:szCs w:val="16"/>
              </w:rPr>
              <w:t>*Majority</w:t>
            </w:r>
          </w:p>
        </w:tc>
        <w:tc>
          <w:tcPr>
            <w:tcW w:w="1080" w:type="dxa"/>
            <w:gridSpan w:val="2"/>
            <w:tcBorders>
              <w:bottom w:val="single" w:sz="4" w:space="0" w:color="auto"/>
            </w:tcBorders>
            <w:vAlign w:val="center"/>
          </w:tcPr>
          <w:p w14:paraId="3214BCDC"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SRS</w:t>
            </w:r>
          </w:p>
        </w:tc>
        <w:tc>
          <w:tcPr>
            <w:tcW w:w="1260" w:type="dxa"/>
            <w:gridSpan w:val="2"/>
            <w:tcBorders>
              <w:bottom w:val="single" w:sz="4" w:space="0" w:color="auto"/>
            </w:tcBorders>
            <w:vAlign w:val="center"/>
          </w:tcPr>
          <w:p w14:paraId="609E23E7"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Majority</w:t>
            </w:r>
          </w:p>
        </w:tc>
        <w:tc>
          <w:tcPr>
            <w:tcW w:w="1057" w:type="dxa"/>
            <w:tcBorders>
              <w:bottom w:val="single" w:sz="4" w:space="0" w:color="auto"/>
            </w:tcBorders>
            <w:vAlign w:val="center"/>
          </w:tcPr>
          <w:p w14:paraId="2DD448E9" w14:textId="77777777" w:rsidR="00601DCE" w:rsidRPr="00601DCE" w:rsidRDefault="00601DCE" w:rsidP="00601DCE">
            <w:pPr>
              <w:spacing w:after="160" w:line="259" w:lineRule="auto"/>
              <w:ind w:left="0" w:firstLine="0"/>
              <w:jc w:val="center"/>
              <w:rPr>
                <w:rFonts w:eastAsia="Times New Roman"/>
                <w:b/>
                <w:sz w:val="16"/>
                <w:szCs w:val="16"/>
              </w:rPr>
            </w:pPr>
          </w:p>
        </w:tc>
      </w:tr>
      <w:tr w:rsidR="00601DCE" w:rsidRPr="00601DCE" w14:paraId="20C90C28" w14:textId="77777777" w:rsidTr="00F91965">
        <w:trPr>
          <w:cantSplit/>
          <w:trHeight w:val="224"/>
        </w:trPr>
        <w:tc>
          <w:tcPr>
            <w:tcW w:w="9895" w:type="dxa"/>
            <w:gridSpan w:val="14"/>
            <w:tcBorders>
              <w:bottom w:val="single" w:sz="4" w:space="0" w:color="auto"/>
            </w:tcBorders>
            <w:shd w:val="clear" w:color="auto" w:fill="D9D9D9"/>
            <w:vAlign w:val="center"/>
          </w:tcPr>
          <w:p w14:paraId="7AAED908" w14:textId="77777777" w:rsidR="00601DCE" w:rsidRPr="00601DCE" w:rsidRDefault="00601DCE" w:rsidP="00601DCE">
            <w:pPr>
              <w:spacing w:after="160" w:line="259" w:lineRule="auto"/>
              <w:ind w:left="0" w:firstLine="0"/>
              <w:jc w:val="center"/>
              <w:rPr>
                <w:rFonts w:eastAsia="Times New Roman"/>
                <w:b/>
                <w:sz w:val="16"/>
                <w:szCs w:val="16"/>
                <w:highlight w:val="yellow"/>
                <w:u w:val="double"/>
              </w:rPr>
            </w:pPr>
            <w:r w:rsidRPr="00601DCE">
              <w:rPr>
                <w:rFonts w:eastAsia="Times New Roman"/>
                <w:b/>
                <w:sz w:val="16"/>
                <w:szCs w:val="16"/>
                <w:highlight w:val="yellow"/>
                <w:u w:val="double"/>
              </w:rPr>
              <w:t>Initiate Stabilized Maintenance of an Existing Standard or Guideline</w:t>
            </w:r>
          </w:p>
        </w:tc>
      </w:tr>
      <w:tr w:rsidR="00601DCE" w:rsidRPr="00601DCE" w14:paraId="4FB4A41D" w14:textId="77777777" w:rsidTr="00F91965">
        <w:trPr>
          <w:cantSplit/>
          <w:trHeight w:val="224"/>
        </w:trPr>
        <w:tc>
          <w:tcPr>
            <w:tcW w:w="2425" w:type="dxa"/>
            <w:gridSpan w:val="3"/>
            <w:tcBorders>
              <w:bottom w:val="single" w:sz="4" w:space="0" w:color="auto"/>
            </w:tcBorders>
            <w:vAlign w:val="center"/>
          </w:tcPr>
          <w:p w14:paraId="5BE424EF" w14:textId="77777777" w:rsidR="00601DCE" w:rsidRPr="00601DCE" w:rsidRDefault="00601DCE" w:rsidP="00601DCE">
            <w:pPr>
              <w:spacing w:after="160" w:line="259" w:lineRule="auto"/>
              <w:ind w:left="0" w:firstLine="0"/>
              <w:jc w:val="center"/>
              <w:rPr>
                <w:rFonts w:eastAsia="Times New Roman"/>
                <w:bCs/>
                <w:sz w:val="16"/>
                <w:szCs w:val="16"/>
                <w:highlight w:val="yellow"/>
                <w:u w:val="double"/>
              </w:rPr>
            </w:pPr>
            <w:r w:rsidRPr="00601DCE">
              <w:rPr>
                <w:rFonts w:eastAsia="Times New Roman"/>
                <w:bCs/>
                <w:sz w:val="16"/>
                <w:szCs w:val="16"/>
                <w:highlight w:val="yellow"/>
                <w:u w:val="double"/>
              </w:rPr>
              <w:t>Recommend Stabilized Maintenance</w:t>
            </w:r>
          </w:p>
        </w:tc>
        <w:tc>
          <w:tcPr>
            <w:tcW w:w="1530" w:type="dxa"/>
            <w:gridSpan w:val="2"/>
            <w:tcBorders>
              <w:bottom w:val="single" w:sz="4" w:space="0" w:color="auto"/>
            </w:tcBorders>
            <w:vAlign w:val="center"/>
          </w:tcPr>
          <w:p w14:paraId="5A69CCD3" w14:textId="77777777" w:rsidR="00601DCE" w:rsidRPr="00601DCE" w:rsidRDefault="00601DCE" w:rsidP="00601DCE">
            <w:pPr>
              <w:spacing w:after="160" w:line="259" w:lineRule="auto"/>
              <w:ind w:left="0" w:firstLine="0"/>
              <w:jc w:val="center"/>
              <w:rPr>
                <w:rFonts w:eastAsia="Times New Roman"/>
                <w:bCs/>
                <w:sz w:val="16"/>
                <w:szCs w:val="16"/>
                <w:highlight w:val="yellow"/>
                <w:u w:val="double"/>
              </w:rPr>
            </w:pPr>
            <w:r w:rsidRPr="00601DCE">
              <w:rPr>
                <w:rFonts w:eastAsia="Times New Roman"/>
                <w:bCs/>
                <w:sz w:val="16"/>
                <w:szCs w:val="16"/>
                <w:highlight w:val="yellow"/>
                <w:u w:val="double"/>
              </w:rPr>
              <w:t>TC/TG/TRG or PC</w:t>
            </w:r>
          </w:p>
        </w:tc>
        <w:tc>
          <w:tcPr>
            <w:tcW w:w="1260" w:type="dxa"/>
            <w:tcBorders>
              <w:bottom w:val="single" w:sz="4" w:space="0" w:color="auto"/>
            </w:tcBorders>
            <w:vAlign w:val="center"/>
          </w:tcPr>
          <w:p w14:paraId="27E398FD" w14:textId="77777777" w:rsidR="00601DCE" w:rsidRPr="00601DCE" w:rsidRDefault="00601DCE" w:rsidP="00601DCE">
            <w:pPr>
              <w:spacing w:after="160" w:line="259" w:lineRule="auto"/>
              <w:ind w:left="0" w:firstLine="0"/>
              <w:jc w:val="center"/>
              <w:rPr>
                <w:rFonts w:eastAsia="Times New Roman"/>
                <w:bCs/>
                <w:sz w:val="16"/>
                <w:szCs w:val="16"/>
                <w:highlight w:val="yellow"/>
                <w:u w:val="double"/>
              </w:rPr>
            </w:pPr>
            <w:r w:rsidRPr="00601DCE">
              <w:rPr>
                <w:rFonts w:eastAsia="Times New Roman"/>
                <w:bCs/>
                <w:sz w:val="16"/>
                <w:szCs w:val="16"/>
                <w:highlight w:val="yellow"/>
                <w:u w:val="double"/>
              </w:rPr>
              <w:t>SRS</w:t>
            </w:r>
          </w:p>
        </w:tc>
        <w:tc>
          <w:tcPr>
            <w:tcW w:w="1260" w:type="dxa"/>
            <w:gridSpan w:val="2"/>
            <w:tcBorders>
              <w:bottom w:val="single" w:sz="4" w:space="0" w:color="auto"/>
            </w:tcBorders>
            <w:vAlign w:val="center"/>
          </w:tcPr>
          <w:p w14:paraId="6170EFAF" w14:textId="77777777" w:rsidR="00601DCE" w:rsidRPr="00601DCE" w:rsidRDefault="00601DCE" w:rsidP="00601DCE">
            <w:pPr>
              <w:spacing w:after="160" w:line="259" w:lineRule="auto"/>
              <w:ind w:left="0" w:firstLine="0"/>
              <w:jc w:val="center"/>
              <w:rPr>
                <w:rFonts w:eastAsia="Times New Roman"/>
                <w:bCs/>
                <w:sz w:val="16"/>
                <w:szCs w:val="16"/>
                <w:highlight w:val="yellow"/>
                <w:u w:val="double"/>
              </w:rPr>
            </w:pPr>
            <w:r w:rsidRPr="00601DCE">
              <w:rPr>
                <w:rFonts w:eastAsia="Times New Roman"/>
                <w:bCs/>
                <w:sz w:val="16"/>
                <w:szCs w:val="16"/>
                <w:highlight w:val="yellow"/>
                <w:u w:val="double"/>
              </w:rPr>
              <w:t>+Standards Action</w:t>
            </w:r>
          </w:p>
        </w:tc>
        <w:tc>
          <w:tcPr>
            <w:tcW w:w="1080" w:type="dxa"/>
            <w:gridSpan w:val="2"/>
            <w:tcBorders>
              <w:bottom w:val="single" w:sz="4" w:space="0" w:color="auto"/>
            </w:tcBorders>
            <w:vAlign w:val="center"/>
          </w:tcPr>
          <w:p w14:paraId="44A7FB3E" w14:textId="77777777" w:rsidR="00601DCE" w:rsidRPr="00601DCE" w:rsidRDefault="00601DCE" w:rsidP="00601DCE">
            <w:pPr>
              <w:spacing w:after="160" w:line="259" w:lineRule="auto"/>
              <w:ind w:left="0" w:firstLine="0"/>
              <w:jc w:val="center"/>
              <w:rPr>
                <w:rFonts w:eastAsia="Times New Roman"/>
                <w:bCs/>
                <w:sz w:val="16"/>
                <w:szCs w:val="16"/>
                <w:highlight w:val="yellow"/>
                <w:u w:val="double"/>
              </w:rPr>
            </w:pPr>
            <w:r w:rsidRPr="00601DCE">
              <w:rPr>
                <w:rFonts w:eastAsia="Times New Roman"/>
                <w:bCs/>
                <w:sz w:val="16"/>
                <w:szCs w:val="16"/>
                <w:highlight w:val="yellow"/>
                <w:u w:val="double"/>
              </w:rPr>
              <w:t>SRS</w:t>
            </w:r>
          </w:p>
        </w:tc>
        <w:tc>
          <w:tcPr>
            <w:tcW w:w="1260" w:type="dxa"/>
            <w:gridSpan w:val="2"/>
            <w:tcBorders>
              <w:bottom w:val="single" w:sz="4" w:space="0" w:color="auto"/>
            </w:tcBorders>
            <w:vAlign w:val="center"/>
          </w:tcPr>
          <w:p w14:paraId="7B5E5E39" w14:textId="77777777" w:rsidR="00601DCE" w:rsidRPr="00601DCE" w:rsidRDefault="00601DCE" w:rsidP="00601DCE">
            <w:pPr>
              <w:spacing w:after="160" w:line="259" w:lineRule="auto"/>
              <w:ind w:left="0" w:firstLine="0"/>
              <w:jc w:val="center"/>
              <w:rPr>
                <w:rFonts w:eastAsia="Times New Roman"/>
                <w:bCs/>
                <w:sz w:val="16"/>
                <w:szCs w:val="16"/>
                <w:highlight w:val="yellow"/>
                <w:u w:val="double"/>
              </w:rPr>
            </w:pPr>
            <w:r w:rsidRPr="00601DCE">
              <w:rPr>
                <w:rFonts w:eastAsia="Times New Roman"/>
                <w:bCs/>
                <w:sz w:val="16"/>
                <w:szCs w:val="16"/>
                <w:highlight w:val="yellow"/>
                <w:u w:val="double"/>
              </w:rPr>
              <w:t>Majority</w:t>
            </w:r>
          </w:p>
        </w:tc>
        <w:tc>
          <w:tcPr>
            <w:tcW w:w="1080" w:type="dxa"/>
            <w:gridSpan w:val="2"/>
            <w:tcBorders>
              <w:bottom w:val="single" w:sz="4" w:space="0" w:color="auto"/>
            </w:tcBorders>
            <w:vAlign w:val="center"/>
          </w:tcPr>
          <w:p w14:paraId="6E51B5B4" w14:textId="77777777" w:rsidR="00601DCE" w:rsidRPr="00601DCE" w:rsidRDefault="00601DCE" w:rsidP="00601DCE">
            <w:pPr>
              <w:spacing w:after="160" w:line="259" w:lineRule="auto"/>
              <w:ind w:left="0" w:firstLine="0"/>
              <w:jc w:val="center"/>
              <w:rPr>
                <w:rFonts w:eastAsia="Times New Roman"/>
                <w:b/>
                <w:sz w:val="16"/>
                <w:szCs w:val="16"/>
                <w:highlight w:val="yellow"/>
                <w:u w:val="double"/>
              </w:rPr>
            </w:pPr>
          </w:p>
        </w:tc>
      </w:tr>
      <w:tr w:rsidR="00601DCE" w:rsidRPr="00601DCE" w14:paraId="4D640EE4" w14:textId="77777777" w:rsidTr="00F91965">
        <w:trPr>
          <w:cantSplit/>
          <w:trHeight w:val="224"/>
        </w:trPr>
        <w:tc>
          <w:tcPr>
            <w:tcW w:w="9895" w:type="dxa"/>
            <w:gridSpan w:val="14"/>
            <w:tcBorders>
              <w:bottom w:val="single" w:sz="4" w:space="0" w:color="auto"/>
            </w:tcBorders>
            <w:shd w:val="clear" w:color="auto" w:fill="D9D9D9"/>
            <w:vAlign w:val="center"/>
          </w:tcPr>
          <w:p w14:paraId="6008D1C3"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Withdraw an Existing Standard or Guideline</w:t>
            </w:r>
          </w:p>
        </w:tc>
      </w:tr>
      <w:tr w:rsidR="00601DCE" w:rsidRPr="00601DCE" w14:paraId="476A3A38" w14:textId="77777777" w:rsidTr="00F91965">
        <w:trPr>
          <w:cantSplit/>
        </w:trPr>
        <w:tc>
          <w:tcPr>
            <w:tcW w:w="2358" w:type="dxa"/>
            <w:gridSpan w:val="2"/>
            <w:tcBorders>
              <w:bottom w:val="single" w:sz="4" w:space="0" w:color="auto"/>
            </w:tcBorders>
            <w:vAlign w:val="center"/>
          </w:tcPr>
          <w:p w14:paraId="129C0DA2"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Recommend withdrawal</w:t>
            </w:r>
          </w:p>
        </w:tc>
        <w:tc>
          <w:tcPr>
            <w:tcW w:w="1530" w:type="dxa"/>
            <w:gridSpan w:val="2"/>
            <w:tcBorders>
              <w:bottom w:val="single" w:sz="4" w:space="0" w:color="auto"/>
            </w:tcBorders>
            <w:vAlign w:val="center"/>
          </w:tcPr>
          <w:p w14:paraId="07C3BA4D"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TC/TG/TRG or PC</w:t>
            </w:r>
          </w:p>
        </w:tc>
        <w:tc>
          <w:tcPr>
            <w:tcW w:w="1350" w:type="dxa"/>
            <w:gridSpan w:val="3"/>
            <w:tcBorders>
              <w:bottom w:val="single" w:sz="4" w:space="0" w:color="auto"/>
            </w:tcBorders>
            <w:vAlign w:val="center"/>
          </w:tcPr>
          <w:p w14:paraId="7ACEC328"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SRS</w:t>
            </w:r>
          </w:p>
        </w:tc>
        <w:tc>
          <w:tcPr>
            <w:tcW w:w="1260" w:type="dxa"/>
            <w:gridSpan w:val="2"/>
            <w:tcBorders>
              <w:bottom w:val="single" w:sz="4" w:space="0" w:color="auto"/>
            </w:tcBorders>
            <w:vAlign w:val="center"/>
          </w:tcPr>
          <w:p w14:paraId="6921D5A8"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+Standards Action</w:t>
            </w:r>
          </w:p>
        </w:tc>
        <w:tc>
          <w:tcPr>
            <w:tcW w:w="1080" w:type="dxa"/>
            <w:gridSpan w:val="2"/>
            <w:tcBorders>
              <w:bottom w:val="single" w:sz="4" w:space="0" w:color="auto"/>
            </w:tcBorders>
            <w:vAlign w:val="center"/>
          </w:tcPr>
          <w:p w14:paraId="520E7F3F"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SRS</w:t>
            </w:r>
          </w:p>
        </w:tc>
        <w:tc>
          <w:tcPr>
            <w:tcW w:w="1260" w:type="dxa"/>
            <w:gridSpan w:val="2"/>
            <w:tcBorders>
              <w:bottom w:val="single" w:sz="4" w:space="0" w:color="auto"/>
            </w:tcBorders>
            <w:vAlign w:val="center"/>
          </w:tcPr>
          <w:p w14:paraId="11347F56" w14:textId="77777777" w:rsidR="00601DCE" w:rsidRPr="00601DCE" w:rsidRDefault="00601DCE" w:rsidP="00601DCE">
            <w:pPr>
              <w:spacing w:after="160" w:line="259" w:lineRule="auto"/>
              <w:ind w:left="0" w:firstLine="0"/>
              <w:jc w:val="center"/>
              <w:rPr>
                <w:rFonts w:eastAsia="Times New Roman"/>
                <w:color w:val="000000"/>
                <w:sz w:val="16"/>
                <w:szCs w:val="16"/>
              </w:rPr>
            </w:pPr>
            <w:r w:rsidRPr="00601DCE">
              <w:rPr>
                <w:rFonts w:eastAsia="Times New Roman"/>
                <w:color w:val="000000"/>
                <w:sz w:val="16"/>
                <w:szCs w:val="16"/>
              </w:rPr>
              <w:t>*Majority</w:t>
            </w:r>
          </w:p>
        </w:tc>
        <w:tc>
          <w:tcPr>
            <w:tcW w:w="1057" w:type="dxa"/>
            <w:tcBorders>
              <w:bottom w:val="single" w:sz="4" w:space="0" w:color="auto"/>
            </w:tcBorders>
            <w:vAlign w:val="center"/>
          </w:tcPr>
          <w:p w14:paraId="2605CBDA" w14:textId="77777777" w:rsidR="00601DCE" w:rsidRPr="00601DCE" w:rsidRDefault="00601DCE" w:rsidP="00601DCE">
            <w:pPr>
              <w:spacing w:after="160" w:line="259" w:lineRule="auto"/>
              <w:ind w:left="0" w:firstLine="0"/>
              <w:jc w:val="center"/>
              <w:rPr>
                <w:rFonts w:eastAsia="Times New Roman"/>
                <w:sz w:val="16"/>
                <w:szCs w:val="16"/>
              </w:rPr>
            </w:pPr>
          </w:p>
        </w:tc>
      </w:tr>
      <w:tr w:rsidR="00601DCE" w:rsidRPr="00601DCE" w14:paraId="5E2D6D43" w14:textId="77777777" w:rsidTr="00F91965">
        <w:trPr>
          <w:cantSplit/>
        </w:trPr>
        <w:tc>
          <w:tcPr>
            <w:tcW w:w="9895" w:type="dxa"/>
            <w:gridSpan w:val="14"/>
            <w:tcBorders>
              <w:bottom w:val="single" w:sz="4" w:space="0" w:color="auto"/>
            </w:tcBorders>
            <w:shd w:val="clear" w:color="auto" w:fill="D9D9D9"/>
            <w:vAlign w:val="center"/>
          </w:tcPr>
          <w:p w14:paraId="51484FE2" w14:textId="77777777" w:rsidR="00601DCE" w:rsidRPr="00601DCE" w:rsidRDefault="00601DCE" w:rsidP="00601DCE">
            <w:pPr>
              <w:spacing w:after="160" w:line="259" w:lineRule="auto"/>
              <w:ind w:left="0" w:firstLine="0"/>
              <w:jc w:val="center"/>
              <w:rPr>
                <w:rFonts w:eastAsia="Times New Roman"/>
                <w:b/>
                <w:sz w:val="16"/>
                <w:szCs w:val="16"/>
              </w:rPr>
            </w:pPr>
            <w:r w:rsidRPr="00601DCE">
              <w:rPr>
                <w:rFonts w:eastAsia="Times New Roman"/>
                <w:b/>
                <w:sz w:val="16"/>
                <w:szCs w:val="16"/>
              </w:rPr>
              <w:t>Revise a Title, Purpose and Scope (TPS)</w:t>
            </w:r>
          </w:p>
        </w:tc>
      </w:tr>
      <w:tr w:rsidR="00601DCE" w:rsidRPr="00601DCE" w14:paraId="5177D221" w14:textId="77777777" w:rsidTr="00F91965">
        <w:trPr>
          <w:cantSplit/>
        </w:trPr>
        <w:tc>
          <w:tcPr>
            <w:tcW w:w="2358" w:type="dxa"/>
            <w:gridSpan w:val="2"/>
            <w:tcBorders>
              <w:bottom w:val="single" w:sz="4" w:space="0" w:color="auto"/>
            </w:tcBorders>
            <w:vAlign w:val="center"/>
          </w:tcPr>
          <w:p w14:paraId="0FC58D37"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Recommend revised TPS</w:t>
            </w:r>
          </w:p>
        </w:tc>
        <w:tc>
          <w:tcPr>
            <w:tcW w:w="1530" w:type="dxa"/>
            <w:gridSpan w:val="2"/>
            <w:tcBorders>
              <w:bottom w:val="single" w:sz="4" w:space="0" w:color="auto"/>
            </w:tcBorders>
            <w:vAlign w:val="center"/>
          </w:tcPr>
          <w:p w14:paraId="28C743B5"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w:t>
            </w:r>
          </w:p>
        </w:tc>
        <w:tc>
          <w:tcPr>
            <w:tcW w:w="1350" w:type="dxa"/>
            <w:gridSpan w:val="3"/>
            <w:tcBorders>
              <w:bottom w:val="single" w:sz="4" w:space="0" w:color="auto"/>
            </w:tcBorders>
            <w:vAlign w:val="center"/>
          </w:tcPr>
          <w:p w14:paraId="7F7D5097"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SPLS</w:t>
            </w:r>
          </w:p>
        </w:tc>
        <w:tc>
          <w:tcPr>
            <w:tcW w:w="1260" w:type="dxa"/>
            <w:gridSpan w:val="2"/>
            <w:tcBorders>
              <w:bottom w:val="single" w:sz="4" w:space="0" w:color="auto"/>
            </w:tcBorders>
            <w:vAlign w:val="center"/>
          </w:tcPr>
          <w:p w14:paraId="0589A8E5"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80" w:type="dxa"/>
            <w:gridSpan w:val="2"/>
            <w:tcBorders>
              <w:bottom w:val="single" w:sz="4" w:space="0" w:color="auto"/>
            </w:tcBorders>
            <w:vAlign w:val="center"/>
          </w:tcPr>
          <w:p w14:paraId="0D210C5F"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sz w:val="16"/>
                <w:szCs w:val="16"/>
              </w:rPr>
              <w:t>StdC</w:t>
            </w:r>
          </w:p>
        </w:tc>
        <w:tc>
          <w:tcPr>
            <w:tcW w:w="1260" w:type="dxa"/>
            <w:gridSpan w:val="2"/>
            <w:tcBorders>
              <w:bottom w:val="single" w:sz="4" w:space="0" w:color="auto"/>
            </w:tcBorders>
            <w:vAlign w:val="center"/>
          </w:tcPr>
          <w:p w14:paraId="47E44E4F"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r w:rsidRPr="00601DCE">
              <w:rPr>
                <w:rFonts w:eastAsia="Times New Roman"/>
                <w:color w:val="000000"/>
                <w:sz w:val="16"/>
                <w:szCs w:val="16"/>
              </w:rPr>
              <w:t>*Majority</w:t>
            </w:r>
          </w:p>
        </w:tc>
        <w:tc>
          <w:tcPr>
            <w:tcW w:w="1057" w:type="dxa"/>
            <w:tcBorders>
              <w:bottom w:val="single" w:sz="4" w:space="0" w:color="auto"/>
            </w:tcBorders>
            <w:vAlign w:val="center"/>
          </w:tcPr>
          <w:p w14:paraId="1C9D1693" w14:textId="77777777" w:rsidR="00601DCE" w:rsidRPr="00601DCE" w:rsidRDefault="00601DCE" w:rsidP="00601DCE">
            <w:pPr>
              <w:tabs>
                <w:tab w:val="left" w:pos="342"/>
              </w:tabs>
              <w:spacing w:after="160" w:line="259" w:lineRule="auto"/>
              <w:ind w:left="0" w:firstLine="0"/>
              <w:jc w:val="center"/>
              <w:rPr>
                <w:rFonts w:eastAsia="Times New Roman"/>
                <w:sz w:val="16"/>
                <w:szCs w:val="16"/>
              </w:rPr>
            </w:pPr>
          </w:p>
        </w:tc>
      </w:tr>
      <w:tr w:rsidR="00601DCE" w:rsidRPr="00601DCE" w14:paraId="2FE337B0" w14:textId="77777777" w:rsidTr="00F91965">
        <w:trPr>
          <w:cantSplit/>
          <w:trHeight w:val="134"/>
        </w:trPr>
        <w:tc>
          <w:tcPr>
            <w:tcW w:w="9895" w:type="dxa"/>
            <w:gridSpan w:val="14"/>
            <w:shd w:val="clear" w:color="auto" w:fill="D9D9D9"/>
            <w:vAlign w:val="center"/>
          </w:tcPr>
          <w:p w14:paraId="7CC515D3" w14:textId="77777777" w:rsidR="00601DCE" w:rsidRPr="00601DCE" w:rsidRDefault="00601DCE" w:rsidP="00601DCE">
            <w:pPr>
              <w:keepLines/>
              <w:tabs>
                <w:tab w:val="left" w:pos="342"/>
              </w:tabs>
              <w:spacing w:after="160" w:line="259" w:lineRule="auto"/>
              <w:ind w:left="0" w:firstLine="0"/>
              <w:jc w:val="center"/>
              <w:rPr>
                <w:rFonts w:eastAsia="Times New Roman"/>
                <w:b/>
                <w:sz w:val="16"/>
                <w:szCs w:val="16"/>
              </w:rPr>
            </w:pPr>
            <w:r w:rsidRPr="00601DCE">
              <w:rPr>
                <w:rFonts w:eastAsia="Times New Roman"/>
                <w:b/>
                <w:sz w:val="16"/>
                <w:szCs w:val="16"/>
              </w:rPr>
              <w:t>Notes</w:t>
            </w:r>
          </w:p>
        </w:tc>
      </w:tr>
      <w:tr w:rsidR="00601DCE" w:rsidRPr="00601DCE" w14:paraId="2A10408F" w14:textId="77777777" w:rsidTr="00F91965">
        <w:trPr>
          <w:cantSplit/>
        </w:trPr>
        <w:tc>
          <w:tcPr>
            <w:tcW w:w="1638" w:type="dxa"/>
            <w:vAlign w:val="center"/>
          </w:tcPr>
          <w:p w14:paraId="3ADC347A"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StdC</w:t>
            </w:r>
          </w:p>
        </w:tc>
        <w:tc>
          <w:tcPr>
            <w:tcW w:w="8257" w:type="dxa"/>
            <w:gridSpan w:val="13"/>
            <w:vAlign w:val="center"/>
          </w:tcPr>
          <w:p w14:paraId="2CD6087C"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 xml:space="preserve"> Standards Committee</w:t>
            </w:r>
          </w:p>
        </w:tc>
      </w:tr>
      <w:tr w:rsidR="00601DCE" w:rsidRPr="00601DCE" w14:paraId="56A3E99C" w14:textId="77777777" w:rsidTr="00F91965">
        <w:trPr>
          <w:cantSplit/>
        </w:trPr>
        <w:tc>
          <w:tcPr>
            <w:tcW w:w="1638" w:type="dxa"/>
            <w:vAlign w:val="center"/>
          </w:tcPr>
          <w:p w14:paraId="4C897AAD"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PC</w:t>
            </w:r>
          </w:p>
        </w:tc>
        <w:tc>
          <w:tcPr>
            <w:tcW w:w="8257" w:type="dxa"/>
            <w:gridSpan w:val="13"/>
            <w:vAlign w:val="center"/>
          </w:tcPr>
          <w:p w14:paraId="513418B0"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 xml:space="preserve"> Project Committee</w:t>
            </w:r>
          </w:p>
        </w:tc>
      </w:tr>
      <w:tr w:rsidR="00601DCE" w:rsidRPr="00601DCE" w14:paraId="4FCB4662" w14:textId="77777777" w:rsidTr="00F91965">
        <w:trPr>
          <w:cantSplit/>
        </w:trPr>
        <w:tc>
          <w:tcPr>
            <w:tcW w:w="1638" w:type="dxa"/>
            <w:vAlign w:val="center"/>
          </w:tcPr>
          <w:p w14:paraId="6945DF0F"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PPIS</w:t>
            </w:r>
          </w:p>
        </w:tc>
        <w:tc>
          <w:tcPr>
            <w:tcW w:w="8257" w:type="dxa"/>
            <w:gridSpan w:val="13"/>
            <w:vAlign w:val="center"/>
          </w:tcPr>
          <w:p w14:paraId="388B370A"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Standards Committee - Policy, Planning and Interpretations Subcommittee</w:t>
            </w:r>
          </w:p>
        </w:tc>
      </w:tr>
      <w:tr w:rsidR="00601DCE" w:rsidRPr="00601DCE" w14:paraId="1ED483D8" w14:textId="77777777" w:rsidTr="00F91965">
        <w:trPr>
          <w:cantSplit/>
        </w:trPr>
        <w:tc>
          <w:tcPr>
            <w:tcW w:w="1638" w:type="dxa"/>
            <w:vAlign w:val="center"/>
          </w:tcPr>
          <w:p w14:paraId="44580FF1"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SPLS</w:t>
            </w:r>
          </w:p>
        </w:tc>
        <w:tc>
          <w:tcPr>
            <w:tcW w:w="8257" w:type="dxa"/>
            <w:gridSpan w:val="13"/>
            <w:vAlign w:val="center"/>
          </w:tcPr>
          <w:p w14:paraId="01687170"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Standards Committee - Standards Project Liaison Subcommittee</w:t>
            </w:r>
          </w:p>
        </w:tc>
      </w:tr>
      <w:tr w:rsidR="00601DCE" w:rsidRPr="00601DCE" w14:paraId="18A9B723" w14:textId="77777777" w:rsidTr="00F91965">
        <w:trPr>
          <w:cantSplit/>
        </w:trPr>
        <w:tc>
          <w:tcPr>
            <w:tcW w:w="1638" w:type="dxa"/>
            <w:vAlign w:val="center"/>
          </w:tcPr>
          <w:p w14:paraId="59D2CB1D"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SRS</w:t>
            </w:r>
          </w:p>
        </w:tc>
        <w:tc>
          <w:tcPr>
            <w:tcW w:w="8257" w:type="dxa"/>
            <w:gridSpan w:val="13"/>
            <w:vAlign w:val="center"/>
          </w:tcPr>
          <w:p w14:paraId="06C6EE1E"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Standards Committee - Standards Reaffirmation Subcommittee</w:t>
            </w:r>
          </w:p>
        </w:tc>
      </w:tr>
      <w:tr w:rsidR="00601DCE" w:rsidRPr="00601DCE" w14:paraId="2DE23D6C" w14:textId="77777777" w:rsidTr="00F91965">
        <w:trPr>
          <w:cantSplit/>
        </w:trPr>
        <w:tc>
          <w:tcPr>
            <w:tcW w:w="1638" w:type="dxa"/>
            <w:vAlign w:val="center"/>
          </w:tcPr>
          <w:p w14:paraId="41E38312"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TechC</w:t>
            </w:r>
          </w:p>
        </w:tc>
        <w:tc>
          <w:tcPr>
            <w:tcW w:w="8257" w:type="dxa"/>
            <w:gridSpan w:val="13"/>
            <w:vAlign w:val="center"/>
          </w:tcPr>
          <w:p w14:paraId="50281CB5"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ASHRAE Technology Council</w:t>
            </w:r>
          </w:p>
        </w:tc>
      </w:tr>
      <w:tr w:rsidR="00601DCE" w:rsidRPr="00601DCE" w14:paraId="1E0A580D" w14:textId="77777777" w:rsidTr="00F91965">
        <w:trPr>
          <w:cantSplit/>
        </w:trPr>
        <w:tc>
          <w:tcPr>
            <w:tcW w:w="1638" w:type="dxa"/>
            <w:vAlign w:val="center"/>
          </w:tcPr>
          <w:p w14:paraId="5B5B20C3"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BOD</w:t>
            </w:r>
          </w:p>
        </w:tc>
        <w:tc>
          <w:tcPr>
            <w:tcW w:w="8257" w:type="dxa"/>
            <w:gridSpan w:val="13"/>
            <w:vAlign w:val="center"/>
          </w:tcPr>
          <w:p w14:paraId="5204D273"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ASHRAE Board of Directors</w:t>
            </w:r>
          </w:p>
        </w:tc>
      </w:tr>
      <w:tr w:rsidR="00601DCE" w:rsidRPr="00601DCE" w14:paraId="7132E534" w14:textId="77777777" w:rsidTr="00F91965">
        <w:trPr>
          <w:cantSplit/>
        </w:trPr>
        <w:tc>
          <w:tcPr>
            <w:tcW w:w="1638" w:type="dxa"/>
            <w:vAlign w:val="center"/>
          </w:tcPr>
          <w:p w14:paraId="0DE0AF23"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Quorum at a meeting</w:t>
            </w:r>
          </w:p>
        </w:tc>
        <w:tc>
          <w:tcPr>
            <w:tcW w:w="8257" w:type="dxa"/>
            <w:gridSpan w:val="13"/>
            <w:vAlign w:val="center"/>
          </w:tcPr>
          <w:p w14:paraId="7FAB7EF8"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More than 50% of voting membership present</w:t>
            </w:r>
          </w:p>
        </w:tc>
      </w:tr>
      <w:tr w:rsidR="00601DCE" w:rsidRPr="00601DCE" w14:paraId="7CB638D5" w14:textId="77777777" w:rsidTr="00F91965">
        <w:trPr>
          <w:cantSplit/>
        </w:trPr>
        <w:tc>
          <w:tcPr>
            <w:tcW w:w="1638" w:type="dxa"/>
            <w:vAlign w:val="center"/>
          </w:tcPr>
          <w:p w14:paraId="488FF87F" w14:textId="77777777" w:rsidR="00601DCE" w:rsidRPr="00601DCE" w:rsidRDefault="00601DCE" w:rsidP="00601DCE">
            <w:pPr>
              <w:spacing w:after="160" w:line="259" w:lineRule="auto"/>
              <w:ind w:left="0" w:firstLine="0"/>
              <w:jc w:val="center"/>
              <w:rPr>
                <w:rFonts w:eastAsia="Times New Roman"/>
                <w:b/>
                <w:szCs w:val="24"/>
              </w:rPr>
            </w:pPr>
            <w:r w:rsidRPr="00601DCE">
              <w:rPr>
                <w:rFonts w:eastAsia="Times New Roman"/>
                <w:b/>
                <w:szCs w:val="24"/>
              </w:rPr>
              <w:t>#</w:t>
            </w:r>
          </w:p>
        </w:tc>
        <w:tc>
          <w:tcPr>
            <w:tcW w:w="8257" w:type="dxa"/>
            <w:gridSpan w:val="13"/>
            <w:vAlign w:val="center"/>
          </w:tcPr>
          <w:p w14:paraId="563CFCAC"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SRS can act as the revision committee under certain circumstances</w:t>
            </w:r>
          </w:p>
        </w:tc>
      </w:tr>
      <w:tr w:rsidR="00601DCE" w:rsidRPr="00601DCE" w14:paraId="2B912308" w14:textId="77777777" w:rsidTr="00F91965">
        <w:trPr>
          <w:cantSplit/>
        </w:trPr>
        <w:tc>
          <w:tcPr>
            <w:tcW w:w="1638" w:type="dxa"/>
            <w:vAlign w:val="center"/>
          </w:tcPr>
          <w:p w14:paraId="75AF4839" w14:textId="77777777" w:rsidR="00601DCE" w:rsidRPr="00601DCE" w:rsidRDefault="00601DCE" w:rsidP="00601DCE">
            <w:pPr>
              <w:spacing w:after="160" w:line="259" w:lineRule="auto"/>
              <w:ind w:left="0" w:firstLine="0"/>
              <w:jc w:val="center"/>
              <w:rPr>
                <w:rFonts w:eastAsia="Times New Roman"/>
                <w:b/>
                <w:sz w:val="28"/>
                <w:szCs w:val="28"/>
              </w:rPr>
            </w:pPr>
            <w:r w:rsidRPr="00601DCE">
              <w:rPr>
                <w:rFonts w:eastAsia="Times New Roman"/>
                <w:b/>
                <w:sz w:val="28"/>
                <w:szCs w:val="28"/>
              </w:rPr>
              <w:t>*</w:t>
            </w:r>
          </w:p>
        </w:tc>
        <w:tc>
          <w:tcPr>
            <w:tcW w:w="8257" w:type="dxa"/>
            <w:gridSpan w:val="13"/>
            <w:vAlign w:val="center"/>
          </w:tcPr>
          <w:p w14:paraId="6072B4DB"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For a non-standards action vote: majority of those voting at a meeting;  Letter ballot – majority of the voting membership</w:t>
            </w:r>
          </w:p>
        </w:tc>
      </w:tr>
      <w:tr w:rsidR="00601DCE" w:rsidRPr="00601DCE" w14:paraId="07533599" w14:textId="77777777" w:rsidTr="00F91965">
        <w:trPr>
          <w:cantSplit/>
        </w:trPr>
        <w:tc>
          <w:tcPr>
            <w:tcW w:w="1638" w:type="dxa"/>
            <w:vMerge w:val="restart"/>
            <w:vAlign w:val="center"/>
          </w:tcPr>
          <w:p w14:paraId="79F9ABD7" w14:textId="77777777" w:rsidR="00601DCE" w:rsidRPr="00601DCE" w:rsidRDefault="00601DCE" w:rsidP="00601DCE">
            <w:pPr>
              <w:spacing w:after="160" w:line="259" w:lineRule="auto"/>
              <w:ind w:left="0" w:firstLine="0"/>
              <w:jc w:val="center"/>
              <w:rPr>
                <w:rFonts w:eastAsia="Times New Roman"/>
                <w:b/>
                <w:sz w:val="28"/>
                <w:szCs w:val="28"/>
              </w:rPr>
            </w:pPr>
            <w:bookmarkStart w:id="58" w:name="_Hlk106265772"/>
            <w:r w:rsidRPr="00601DCE">
              <w:rPr>
                <w:rFonts w:eastAsia="Times New Roman"/>
                <w:b/>
                <w:sz w:val="28"/>
                <w:szCs w:val="28"/>
              </w:rPr>
              <w:t xml:space="preserve">+ </w:t>
            </w:r>
          </w:p>
        </w:tc>
        <w:tc>
          <w:tcPr>
            <w:tcW w:w="8257" w:type="dxa"/>
            <w:gridSpan w:val="13"/>
            <w:vAlign w:val="center"/>
          </w:tcPr>
          <w:p w14:paraId="7A42514F"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 xml:space="preserve">For a standards action: affirmative votes by the majority of the voting membership.  </w:t>
            </w:r>
          </w:p>
          <w:p w14:paraId="5D364DCA"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When recorded votes are taken at meetings, project committee members who are absent shall be given the opportunity to vote before or after the meeting.  See example below.</w:t>
            </w:r>
          </w:p>
        </w:tc>
      </w:tr>
      <w:tr w:rsidR="00601DCE" w:rsidRPr="00601DCE" w14:paraId="7767B119" w14:textId="77777777" w:rsidTr="00F91965">
        <w:trPr>
          <w:cantSplit/>
          <w:trHeight w:val="782"/>
        </w:trPr>
        <w:tc>
          <w:tcPr>
            <w:tcW w:w="1638" w:type="dxa"/>
            <w:vMerge/>
            <w:vAlign w:val="center"/>
          </w:tcPr>
          <w:p w14:paraId="1E3BE1AF" w14:textId="77777777" w:rsidR="00601DCE" w:rsidRPr="00601DCE" w:rsidRDefault="00601DCE" w:rsidP="00601DCE">
            <w:pPr>
              <w:spacing w:after="160" w:line="259" w:lineRule="auto"/>
              <w:ind w:left="0" w:firstLine="0"/>
              <w:jc w:val="center"/>
              <w:rPr>
                <w:rFonts w:eastAsia="Times New Roman"/>
                <w:sz w:val="16"/>
                <w:szCs w:val="16"/>
              </w:rPr>
            </w:pPr>
          </w:p>
        </w:tc>
        <w:tc>
          <w:tcPr>
            <w:tcW w:w="8257" w:type="dxa"/>
            <w:gridSpan w:val="13"/>
            <w:vAlign w:val="center"/>
          </w:tcPr>
          <w:p w14:paraId="7A4DCBC4"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Letter Ballot -- Affirmative votes by the majority of the voting membership.</w:t>
            </w:r>
          </w:p>
          <w:p w14:paraId="158F0C33" w14:textId="77777777" w:rsidR="00601DCE" w:rsidRPr="00601DCE" w:rsidRDefault="00601DCE" w:rsidP="00601DCE">
            <w:pPr>
              <w:spacing w:after="160" w:line="259" w:lineRule="auto"/>
              <w:ind w:left="0" w:firstLine="0"/>
              <w:jc w:val="center"/>
              <w:rPr>
                <w:rFonts w:eastAsia="Times New Roman"/>
                <w:sz w:val="16"/>
                <w:szCs w:val="16"/>
              </w:rPr>
            </w:pPr>
            <w:r w:rsidRPr="00601DCE">
              <w:rPr>
                <w:rFonts w:eastAsia="Times New Roman"/>
                <w:sz w:val="16"/>
                <w:szCs w:val="16"/>
              </w:rPr>
              <w:t>Negative votes with reason shall be ‘recirculated’ to all voting members with time limit in case anyone wants to change vote.  Results are final upon expiration of time limit.</w:t>
            </w:r>
          </w:p>
          <w:p w14:paraId="2BD3CCE1" w14:textId="77777777" w:rsidR="00601DCE" w:rsidRPr="00601DCE" w:rsidRDefault="00601DCE" w:rsidP="00601DCE">
            <w:pPr>
              <w:spacing w:after="160" w:line="259" w:lineRule="auto"/>
              <w:ind w:left="0" w:firstLine="0"/>
              <w:jc w:val="center"/>
              <w:rPr>
                <w:rFonts w:eastAsia="Times New Roman"/>
                <w:sz w:val="16"/>
                <w:szCs w:val="16"/>
              </w:rPr>
            </w:pPr>
          </w:p>
        </w:tc>
      </w:tr>
      <w:bookmarkEnd w:id="58"/>
    </w:tbl>
    <w:p w14:paraId="6001F25C" w14:textId="77777777" w:rsidR="00601DCE" w:rsidRPr="00601DCE" w:rsidRDefault="00601DCE" w:rsidP="00601DCE">
      <w:pPr>
        <w:ind w:left="0" w:firstLine="0"/>
        <w:rPr>
          <w:rFonts w:eastAsia="Times New Roman"/>
          <w:b/>
          <w:bCs/>
          <w:sz w:val="24"/>
          <w:szCs w:val="24"/>
        </w:rPr>
      </w:pPr>
    </w:p>
    <w:p w14:paraId="45BB8B03" w14:textId="08620618" w:rsidR="00601DCE" w:rsidRPr="00601DCE" w:rsidRDefault="00601DCE" w:rsidP="00601DCE">
      <w:pPr>
        <w:ind w:left="0" w:firstLine="0"/>
        <w:rPr>
          <w:rFonts w:eastAsia="Times New Roman"/>
          <w:b/>
          <w:bCs/>
          <w:vertAlign w:val="superscript"/>
        </w:rPr>
      </w:pPr>
      <w:r>
        <w:rPr>
          <w:rFonts w:eastAsia="Times New Roman"/>
          <w:b/>
          <w:bCs/>
          <w:sz w:val="24"/>
          <w:szCs w:val="24"/>
        </w:rPr>
        <w:t>MOTION PASSED</w:t>
      </w:r>
      <w:r w:rsidR="00AF3F09">
        <w:rPr>
          <w:rFonts w:eastAsia="Times New Roman"/>
          <w:b/>
          <w:bCs/>
          <w:sz w:val="24"/>
          <w:szCs w:val="24"/>
        </w:rPr>
        <w:t>.</w:t>
      </w:r>
      <w:r>
        <w:rPr>
          <w:rFonts w:eastAsia="Times New Roman"/>
          <w:b/>
          <w:bCs/>
          <w:sz w:val="24"/>
          <w:szCs w:val="24"/>
        </w:rPr>
        <w:t xml:space="preserve"> 25-0-1</w:t>
      </w:r>
      <w:r>
        <w:rPr>
          <w:rStyle w:val="FootnoteReference"/>
          <w:rFonts w:eastAsia="Times New Roman"/>
          <w:b/>
          <w:bCs/>
          <w:sz w:val="24"/>
          <w:szCs w:val="24"/>
        </w:rPr>
        <w:footnoteReference w:id="5"/>
      </w:r>
    </w:p>
    <w:p w14:paraId="338EDC12" w14:textId="77777777" w:rsidR="00F73DA4" w:rsidRPr="00F73DA4" w:rsidRDefault="00F73DA4" w:rsidP="00F73DA4">
      <w:pPr>
        <w:ind w:left="0" w:firstLine="0"/>
        <w:rPr>
          <w:bCs/>
        </w:rPr>
      </w:pPr>
    </w:p>
    <w:p w14:paraId="589F7309" w14:textId="4EB6B55F" w:rsidR="003443FD" w:rsidRPr="002932FF" w:rsidRDefault="008155B2" w:rsidP="009F233B">
      <w:pPr>
        <w:pStyle w:val="Heading1"/>
      </w:pPr>
      <w:bookmarkStart w:id="59" w:name="_Toc221868131"/>
      <w:r w:rsidRPr="009C32F3">
        <w:t>1</w:t>
      </w:r>
      <w:r w:rsidR="000B01B1">
        <w:t>1</w:t>
      </w:r>
      <w:r w:rsidR="003443FD" w:rsidRPr="009C32F3">
        <w:t xml:space="preserve">.  </w:t>
      </w:r>
      <w:r w:rsidR="006A014E" w:rsidRPr="009C32F3">
        <w:t>CIS</w:t>
      </w:r>
      <w:r w:rsidR="006A014E">
        <w:t xml:space="preserve"> </w:t>
      </w:r>
      <w:r w:rsidR="001B1C82">
        <w:t>Report</w:t>
      </w:r>
      <w:bookmarkEnd w:id="59"/>
    </w:p>
    <w:p w14:paraId="5739C7D0" w14:textId="77777777" w:rsidR="00BC7676" w:rsidRDefault="00BC7676" w:rsidP="003F3F8E">
      <w:pPr>
        <w:ind w:left="0" w:firstLine="0"/>
      </w:pPr>
    </w:p>
    <w:p w14:paraId="53936B09" w14:textId="150C198B" w:rsidR="005738D7" w:rsidRDefault="00601DCE" w:rsidP="003F3F8E">
      <w:pPr>
        <w:ind w:left="0" w:firstLine="0"/>
      </w:pPr>
      <w:r>
        <w:lastRenderedPageBreak/>
        <w:t>Adrienne notified Standards Committee that Doug Tucker would serve as the new CIS Chair (replacing Sue Dormann)</w:t>
      </w:r>
      <w:r w:rsidR="005738D7">
        <w:t>.</w:t>
      </w:r>
      <w:r>
        <w:t xml:space="preserve"> Adrienne gave a short update on CIS actions:</w:t>
      </w:r>
    </w:p>
    <w:p w14:paraId="10444142" w14:textId="77777777" w:rsidR="00601DCE" w:rsidRDefault="00601DCE" w:rsidP="003F3F8E">
      <w:pPr>
        <w:ind w:left="0" w:firstLine="0"/>
      </w:pPr>
    </w:p>
    <w:p w14:paraId="551748AB" w14:textId="77777777" w:rsidR="00601DCE" w:rsidRPr="00601DCE" w:rsidRDefault="00601DCE" w:rsidP="00601DCE">
      <w:pPr>
        <w:ind w:left="0" w:firstLine="0"/>
      </w:pPr>
      <w:r w:rsidRPr="00601DCE">
        <w:t>ASHRAE submitted two minor comments for 90.1 harmonization in the latest IECC draft for the</w:t>
      </w:r>
    </w:p>
    <w:p w14:paraId="794BACBF" w14:textId="77777777" w:rsidR="00601DCE" w:rsidRPr="00601DCE" w:rsidRDefault="00601DCE" w:rsidP="00601DCE">
      <w:pPr>
        <w:ind w:left="0" w:firstLine="0"/>
      </w:pPr>
      <w:r w:rsidRPr="00601DCE">
        <w:t>2027 code update. Due to the short turnaround time for getting these submitted within the</w:t>
      </w:r>
    </w:p>
    <w:p w14:paraId="672F196A" w14:textId="77777777" w:rsidR="00601DCE" w:rsidRDefault="00601DCE" w:rsidP="00601DCE">
      <w:pPr>
        <w:ind w:left="0" w:firstLine="0"/>
      </w:pPr>
      <w:r w:rsidRPr="00601DCE">
        <w:t>deadline, they will be on a future CIS agenda for post hoc approval.</w:t>
      </w:r>
    </w:p>
    <w:p w14:paraId="733BF15B" w14:textId="77777777" w:rsidR="00507B1C" w:rsidRPr="00601DCE" w:rsidRDefault="00507B1C" w:rsidP="00601DCE">
      <w:pPr>
        <w:ind w:left="0" w:firstLine="0"/>
      </w:pPr>
    </w:p>
    <w:p w14:paraId="14EEE56E" w14:textId="77777777" w:rsidR="00601DCE" w:rsidRPr="00601DCE" w:rsidRDefault="00601DCE" w:rsidP="00601DCE">
      <w:pPr>
        <w:ind w:left="0" w:firstLine="0"/>
      </w:pPr>
      <w:r w:rsidRPr="00601DCE">
        <w:t>There are no other current code activities, but chairs of the relevant PCs will be getting an</w:t>
      </w:r>
    </w:p>
    <w:p w14:paraId="2BE47259" w14:textId="77777777" w:rsidR="00601DCE" w:rsidRPr="00601DCE" w:rsidRDefault="00601DCE" w:rsidP="00601DCE">
      <w:pPr>
        <w:ind w:left="0" w:firstLine="0"/>
      </w:pPr>
      <w:r w:rsidRPr="00601DCE">
        <w:t>invitation to participate in the next code cycle for the mechanical and plumbing codes (2030</w:t>
      </w:r>
    </w:p>
    <w:p w14:paraId="79BF15B1" w14:textId="76037B73" w:rsidR="001B1C82" w:rsidRDefault="00601DCE" w:rsidP="00601DCE">
      <w:pPr>
        <w:ind w:left="0" w:firstLine="0"/>
      </w:pPr>
      <w:r w:rsidRPr="00601DCE">
        <w:t>code updates) in the coming fall. Proposals for the 2030 codes will be due in January 2027.</w:t>
      </w:r>
    </w:p>
    <w:p w14:paraId="72AB43CF" w14:textId="77777777" w:rsidR="00507B1C" w:rsidRDefault="00507B1C" w:rsidP="00601DCE">
      <w:pPr>
        <w:ind w:left="0" w:firstLine="0"/>
      </w:pPr>
    </w:p>
    <w:p w14:paraId="599755AC" w14:textId="336A5EF7" w:rsidR="00E7615E" w:rsidRPr="00BA51DF" w:rsidRDefault="00E7615E" w:rsidP="009F233B">
      <w:pPr>
        <w:pStyle w:val="Heading1"/>
      </w:pPr>
      <w:bookmarkStart w:id="60" w:name="_Toc221868132"/>
      <w:r>
        <w:t>1</w:t>
      </w:r>
      <w:r w:rsidR="000B01B1">
        <w:t>2</w:t>
      </w:r>
      <w:r w:rsidRPr="003B6B36">
        <w:t xml:space="preserve">.  </w:t>
      </w:r>
      <w:r w:rsidR="009B5E60">
        <w:t>SRS</w:t>
      </w:r>
      <w:r w:rsidR="001B1C82">
        <w:t xml:space="preserve"> Report</w:t>
      </w:r>
      <w:bookmarkEnd w:id="60"/>
    </w:p>
    <w:p w14:paraId="11B692FD" w14:textId="77777777" w:rsidR="00E7615E" w:rsidRDefault="00E7615E" w:rsidP="00131DDF">
      <w:pPr>
        <w:ind w:left="0" w:firstLine="0"/>
        <w:rPr>
          <w:b/>
          <w:bCs/>
        </w:rPr>
      </w:pPr>
    </w:p>
    <w:p w14:paraId="7E16C0E7" w14:textId="6D8B43D3" w:rsidR="00E7615E" w:rsidRDefault="00C327DA" w:rsidP="00131DDF">
      <w:pPr>
        <w:ind w:left="0" w:firstLine="0"/>
      </w:pPr>
      <w:r w:rsidRPr="00C96302">
        <w:t xml:space="preserve">SRS Chair, </w:t>
      </w:r>
      <w:r w:rsidR="00C96302" w:rsidRPr="00C96302">
        <w:t xml:space="preserve">Jennifer Isenbeck </w:t>
      </w:r>
      <w:r w:rsidR="005A34E1">
        <w:t>presented the SRS report which only contained in</w:t>
      </w:r>
      <w:r w:rsidR="00C96302">
        <w:t>formation items</w:t>
      </w:r>
      <w:r w:rsidR="005A34E1">
        <w:t>.</w:t>
      </w:r>
      <w:r w:rsidR="00C96302">
        <w:t xml:space="preserve"> See </w:t>
      </w:r>
      <w:hyperlink w:anchor="AttD" w:history="1">
        <w:r w:rsidR="00C96302" w:rsidRPr="000B01B1">
          <w:rPr>
            <w:rStyle w:val="Hyperlink"/>
          </w:rPr>
          <w:t xml:space="preserve">Attachment </w:t>
        </w:r>
        <w:r w:rsidR="000B01B1" w:rsidRPr="000B01B1">
          <w:rPr>
            <w:rStyle w:val="Hyperlink"/>
          </w:rPr>
          <w:t>D</w:t>
        </w:r>
      </w:hyperlink>
      <w:r w:rsidR="00C96302">
        <w:t xml:space="preserve">. </w:t>
      </w:r>
    </w:p>
    <w:p w14:paraId="438AE011" w14:textId="77777777" w:rsidR="00C96302" w:rsidRDefault="00C96302" w:rsidP="00131DDF">
      <w:pPr>
        <w:ind w:left="0" w:firstLine="0"/>
      </w:pPr>
    </w:p>
    <w:p w14:paraId="6286BC6F" w14:textId="77777777" w:rsidR="005A34E1" w:rsidRDefault="005A34E1" w:rsidP="00131DDF">
      <w:pPr>
        <w:ind w:left="0" w:firstLine="0"/>
      </w:pPr>
      <w:r>
        <w:t xml:space="preserve">Jennifer brought up an issue with updated references. </w:t>
      </w:r>
      <w:r w:rsidR="00C96302">
        <w:t xml:space="preserve">Adrienne Thomle spoke with Justin Prosser to encourage TCs to review the references in their standards and ensure that updating them will not cause substantive changes to the document. </w:t>
      </w:r>
    </w:p>
    <w:p w14:paraId="66B7EA32" w14:textId="3C8201AA" w:rsidR="00C96302" w:rsidRPr="00C96302" w:rsidRDefault="00C96302" w:rsidP="00131DDF">
      <w:pPr>
        <w:ind w:left="0" w:firstLine="0"/>
      </w:pPr>
      <w:r>
        <w:t>Justin Prosser attended TAC and there were complaints that there were some SPC Chairs who requested meeting space at this conference and were denied. Members wondered if their denial was a result of late requests. Adrienne stated she would bring the issue to Operations.</w:t>
      </w:r>
    </w:p>
    <w:p w14:paraId="39478C8C" w14:textId="77777777" w:rsidR="001B1C82" w:rsidRPr="00C96302" w:rsidRDefault="001B1C82" w:rsidP="001B1C82">
      <w:pPr>
        <w:ind w:left="0" w:firstLine="0"/>
        <w:rPr>
          <w:b/>
          <w:bCs/>
        </w:rPr>
      </w:pPr>
    </w:p>
    <w:p w14:paraId="08E7B619" w14:textId="6A8D6E7E" w:rsidR="001B1C82" w:rsidRPr="002932FF" w:rsidRDefault="001B1C82" w:rsidP="001B1C82">
      <w:pPr>
        <w:pStyle w:val="Heading1"/>
      </w:pPr>
      <w:bookmarkStart w:id="61" w:name="_Toc221868133"/>
      <w:r>
        <w:t>1</w:t>
      </w:r>
      <w:r w:rsidR="000B01B1">
        <w:t>3</w:t>
      </w:r>
      <w:r w:rsidRPr="000B01B1">
        <w:t>.  GTIC Report</w:t>
      </w:r>
      <w:bookmarkEnd w:id="61"/>
    </w:p>
    <w:p w14:paraId="1FA4B6A7" w14:textId="77777777" w:rsidR="00BC7676" w:rsidRDefault="00BC7676" w:rsidP="001B1C82">
      <w:pPr>
        <w:ind w:left="0" w:firstLine="0"/>
      </w:pPr>
    </w:p>
    <w:p w14:paraId="5E505581" w14:textId="1C2B935D" w:rsidR="00FF3ABE" w:rsidRDefault="00FF3ABE" w:rsidP="00FF3ABE">
      <w:pPr>
        <w:ind w:left="0" w:firstLine="0"/>
        <w:rPr>
          <w:iCs/>
        </w:rPr>
      </w:pPr>
      <w:r w:rsidRPr="00FF3ABE">
        <w:rPr>
          <w:iCs/>
        </w:rPr>
        <w:t>Jenn</w:t>
      </w:r>
      <w:r>
        <w:rPr>
          <w:iCs/>
        </w:rPr>
        <w:t xml:space="preserve">ifer </w:t>
      </w:r>
      <w:r w:rsidR="00601DCE">
        <w:rPr>
          <w:iCs/>
        </w:rPr>
        <w:t>Isenbeck</w:t>
      </w:r>
      <w:r>
        <w:rPr>
          <w:iCs/>
        </w:rPr>
        <w:t xml:space="preserve"> </w:t>
      </w:r>
      <w:r w:rsidRPr="00FF3ABE">
        <w:rPr>
          <w:iCs/>
        </w:rPr>
        <w:t xml:space="preserve">will have more updates </w:t>
      </w:r>
      <w:r>
        <w:rPr>
          <w:iCs/>
        </w:rPr>
        <w:t>on Wednesday</w:t>
      </w:r>
      <w:r w:rsidRPr="00FF3ABE">
        <w:rPr>
          <w:iCs/>
        </w:rPr>
        <w:t xml:space="preserve"> morning. </w:t>
      </w:r>
      <w:r>
        <w:rPr>
          <w:iCs/>
        </w:rPr>
        <w:t>GTIC is w</w:t>
      </w:r>
      <w:r w:rsidRPr="00FF3ABE">
        <w:rPr>
          <w:iCs/>
        </w:rPr>
        <w:t xml:space="preserve">orking on process and training manuals. </w:t>
      </w:r>
      <w:r>
        <w:rPr>
          <w:iCs/>
        </w:rPr>
        <w:t>They are l</w:t>
      </w:r>
      <w:r w:rsidRPr="00FF3ABE">
        <w:rPr>
          <w:iCs/>
        </w:rPr>
        <w:t xml:space="preserve">ooking at ways to adapt and adept </w:t>
      </w:r>
      <w:r w:rsidR="00AF3F09" w:rsidRPr="00FF3ABE">
        <w:rPr>
          <w:iCs/>
        </w:rPr>
        <w:t>ASHRAE</w:t>
      </w:r>
      <w:r w:rsidRPr="00FF3ABE">
        <w:rPr>
          <w:iCs/>
        </w:rPr>
        <w:t xml:space="preserve"> standards to be more comprehensive. </w:t>
      </w:r>
      <w:r>
        <w:rPr>
          <w:iCs/>
        </w:rPr>
        <w:t>For example, Standard</w:t>
      </w:r>
      <w:r w:rsidRPr="00FF3ABE">
        <w:rPr>
          <w:iCs/>
        </w:rPr>
        <w:t xml:space="preserve"> 154</w:t>
      </w:r>
      <w:r>
        <w:rPr>
          <w:iCs/>
        </w:rPr>
        <w:t>, there were</w:t>
      </w:r>
      <w:r w:rsidRPr="00FF3ABE">
        <w:rPr>
          <w:iCs/>
        </w:rPr>
        <w:t xml:space="preserve"> some regions</w:t>
      </w:r>
      <w:r>
        <w:rPr>
          <w:iCs/>
        </w:rPr>
        <w:t xml:space="preserve"> that requested some </w:t>
      </w:r>
      <w:r w:rsidRPr="00FF3ABE">
        <w:rPr>
          <w:iCs/>
        </w:rPr>
        <w:t xml:space="preserve">cooking appliances to be added to the standard. </w:t>
      </w:r>
      <w:r>
        <w:rPr>
          <w:iCs/>
        </w:rPr>
        <w:t>GTIC is looking</w:t>
      </w:r>
      <w:r w:rsidRPr="00FF3ABE">
        <w:rPr>
          <w:iCs/>
        </w:rPr>
        <w:t xml:space="preserve"> to see how </w:t>
      </w:r>
      <w:r>
        <w:rPr>
          <w:iCs/>
        </w:rPr>
        <w:t>yo</w:t>
      </w:r>
      <w:r w:rsidRPr="00FF3ABE">
        <w:rPr>
          <w:iCs/>
        </w:rPr>
        <w:t>u can take the st</w:t>
      </w:r>
      <w:r>
        <w:rPr>
          <w:iCs/>
        </w:rPr>
        <w:t>andard</w:t>
      </w:r>
      <w:r w:rsidRPr="00FF3ABE">
        <w:rPr>
          <w:iCs/>
        </w:rPr>
        <w:t xml:space="preserve"> and a</w:t>
      </w:r>
      <w:r w:rsidR="001517DF">
        <w:rPr>
          <w:iCs/>
        </w:rPr>
        <w:t>do</w:t>
      </w:r>
      <w:r w:rsidRPr="00FF3ABE">
        <w:rPr>
          <w:iCs/>
        </w:rPr>
        <w:t xml:space="preserve">pt it to that particular region. We don’t have anything to vote or approve </w:t>
      </w:r>
      <w:r>
        <w:rPr>
          <w:iCs/>
        </w:rPr>
        <w:t>at this meeting, but</w:t>
      </w:r>
      <w:r w:rsidRPr="00FF3ABE">
        <w:rPr>
          <w:iCs/>
        </w:rPr>
        <w:t xml:space="preserve"> we are diligently working. </w:t>
      </w:r>
    </w:p>
    <w:p w14:paraId="21E2A26A" w14:textId="1DAA4310" w:rsidR="00FF3ABE" w:rsidRDefault="00FF3ABE" w:rsidP="00FF3ABE">
      <w:pPr>
        <w:ind w:left="0" w:firstLine="0"/>
        <w:rPr>
          <w:iCs/>
        </w:rPr>
      </w:pPr>
      <w:r>
        <w:rPr>
          <w:iCs/>
        </w:rPr>
        <w:t>A Standards Committee member asked if SPLS liaisons would be involved in the process?</w:t>
      </w:r>
    </w:p>
    <w:p w14:paraId="29AF4833" w14:textId="3F4C497F" w:rsidR="00FF3ABE" w:rsidRPr="00FF3ABE" w:rsidRDefault="00FF3ABE" w:rsidP="00FF3ABE">
      <w:pPr>
        <w:ind w:left="0" w:firstLine="0"/>
        <w:rPr>
          <w:iCs/>
        </w:rPr>
      </w:pPr>
      <w:r w:rsidRPr="00FF3ABE">
        <w:rPr>
          <w:iCs/>
        </w:rPr>
        <w:t xml:space="preserve">Drake </w:t>
      </w:r>
      <w:r>
        <w:rPr>
          <w:iCs/>
        </w:rPr>
        <w:t>comments the</w:t>
      </w:r>
      <w:r w:rsidRPr="00FF3ABE">
        <w:rPr>
          <w:iCs/>
        </w:rPr>
        <w:t xml:space="preserve"> intent has always been to involve the SPLS liaisons. We need to sort it out before we can bring it to </w:t>
      </w:r>
      <w:r>
        <w:rPr>
          <w:iCs/>
        </w:rPr>
        <w:t>this group. T</w:t>
      </w:r>
      <w:r w:rsidRPr="00FF3ABE">
        <w:rPr>
          <w:iCs/>
        </w:rPr>
        <w:t xml:space="preserve">here will </w:t>
      </w:r>
      <w:r>
        <w:rPr>
          <w:iCs/>
        </w:rPr>
        <w:t xml:space="preserve">also </w:t>
      </w:r>
      <w:r w:rsidRPr="00FF3ABE">
        <w:rPr>
          <w:iCs/>
        </w:rPr>
        <w:t xml:space="preserve">be a TC Chairs presentation at this </w:t>
      </w:r>
      <w:r>
        <w:rPr>
          <w:iCs/>
        </w:rPr>
        <w:t xml:space="preserve">meeting. </w:t>
      </w:r>
      <w:r w:rsidRPr="00FF3ABE">
        <w:rPr>
          <w:iCs/>
        </w:rPr>
        <w:t xml:space="preserve"> </w:t>
      </w:r>
    </w:p>
    <w:p w14:paraId="67740A38" w14:textId="77777777" w:rsidR="001B1C82" w:rsidRDefault="001B1C82" w:rsidP="00131DDF">
      <w:pPr>
        <w:ind w:left="0" w:firstLine="0"/>
      </w:pPr>
    </w:p>
    <w:p w14:paraId="741731EB" w14:textId="5637C5F3" w:rsidR="00BC7676" w:rsidRPr="00482D42" w:rsidRDefault="00482D42" w:rsidP="00482D42">
      <w:pPr>
        <w:keepNext/>
        <w:shd w:val="clear" w:color="auto" w:fill="A0A0A0"/>
        <w:ind w:left="0" w:firstLine="0"/>
        <w:outlineLvl w:val="0"/>
        <w:rPr>
          <w:rFonts w:eastAsia="Times New Roman"/>
          <w:b/>
          <w:bCs/>
          <w:kern w:val="32"/>
          <w:szCs w:val="32"/>
          <w:lang w:val="x-none" w:eastAsia="x-none"/>
        </w:rPr>
      </w:pPr>
      <w:bookmarkStart w:id="62" w:name="_Toc221868134"/>
      <w:r w:rsidRPr="00482D42">
        <w:rPr>
          <w:rFonts w:eastAsia="Times New Roman"/>
          <w:b/>
          <w:bCs/>
          <w:kern w:val="32"/>
          <w:szCs w:val="32"/>
          <w:lang w:val="x-none" w:eastAsia="x-none"/>
        </w:rPr>
        <w:t>1</w:t>
      </w:r>
      <w:r w:rsidR="000B01B1">
        <w:rPr>
          <w:rFonts w:eastAsia="Times New Roman"/>
          <w:b/>
          <w:bCs/>
          <w:kern w:val="32"/>
          <w:szCs w:val="32"/>
          <w:lang w:val="x-none" w:eastAsia="x-none"/>
        </w:rPr>
        <w:t>4</w:t>
      </w:r>
      <w:r w:rsidRPr="00482D42">
        <w:rPr>
          <w:rFonts w:eastAsia="Times New Roman"/>
          <w:b/>
          <w:bCs/>
          <w:kern w:val="32"/>
          <w:szCs w:val="32"/>
          <w:lang w:val="x-none" w:eastAsia="x-none"/>
        </w:rPr>
        <w:t xml:space="preserve">.  </w:t>
      </w:r>
      <w:r>
        <w:rPr>
          <w:rFonts w:eastAsia="Times New Roman"/>
          <w:b/>
          <w:bCs/>
          <w:kern w:val="32"/>
          <w:szCs w:val="32"/>
          <w:lang w:val="x-none" w:eastAsia="x-none"/>
        </w:rPr>
        <w:t>New Business</w:t>
      </w:r>
      <w:bookmarkEnd w:id="62"/>
    </w:p>
    <w:p w14:paraId="4425A5F2" w14:textId="77777777" w:rsidR="00C96302" w:rsidRDefault="00C96302" w:rsidP="00C96302">
      <w:pPr>
        <w:ind w:left="0" w:firstLine="0"/>
        <w:rPr>
          <w:b/>
          <w:bCs/>
        </w:rPr>
      </w:pPr>
    </w:p>
    <w:p w14:paraId="7A99AA1D" w14:textId="11963B77" w:rsidR="001C65EB" w:rsidRDefault="00C96302" w:rsidP="001C65EB">
      <w:pPr>
        <w:pStyle w:val="ListParagraph"/>
        <w:numPr>
          <w:ilvl w:val="0"/>
          <w:numId w:val="25"/>
        </w:numPr>
      </w:pPr>
      <w:r w:rsidRPr="00C96302">
        <w:t>Tanisha</w:t>
      </w:r>
      <w:r>
        <w:t xml:space="preserve"> Meyers-Lisle gave a PowerPoint presentation, Audit Readiness and PC Best Practices.</w:t>
      </w:r>
      <w:r w:rsidR="000B01B1">
        <w:t xml:space="preserve"> See </w:t>
      </w:r>
      <w:hyperlink w:anchor="AttE" w:history="1">
        <w:r w:rsidR="000B01B1" w:rsidRPr="00507B1C">
          <w:rPr>
            <w:rStyle w:val="Hyperlink"/>
          </w:rPr>
          <w:t xml:space="preserve">Attachment </w:t>
        </w:r>
        <w:r w:rsidR="00507B1C" w:rsidRPr="00507B1C">
          <w:rPr>
            <w:rStyle w:val="Hyperlink"/>
          </w:rPr>
          <w:t>E</w:t>
        </w:r>
      </w:hyperlink>
      <w:r w:rsidR="000B01B1">
        <w:t xml:space="preserve">. </w:t>
      </w:r>
      <w:r w:rsidR="00507B1C" w:rsidRPr="00507B1C">
        <w:t>Members recommended adding this training to the website and including a note in the presentation advising PCs not to use AI for preparing minutes</w:t>
      </w:r>
      <w:r w:rsidR="00507B1C">
        <w:t xml:space="preserve">, </w:t>
      </w:r>
      <w:r>
        <w:t>i.e. ReadAI</w:t>
      </w:r>
      <w:r w:rsidR="00507B1C">
        <w:t xml:space="preserve">, etc. </w:t>
      </w:r>
      <w:r w:rsidRPr="00C96302">
        <w:tab/>
      </w:r>
    </w:p>
    <w:p w14:paraId="0FF367B9" w14:textId="77777777" w:rsidR="001C65EB" w:rsidRDefault="001C65EB" w:rsidP="00C96302">
      <w:pPr>
        <w:ind w:left="0" w:firstLine="0"/>
      </w:pPr>
    </w:p>
    <w:p w14:paraId="6E82C0F8" w14:textId="77777777" w:rsidR="001C65EB" w:rsidRDefault="001C65EB" w:rsidP="001C65EB">
      <w:pPr>
        <w:pStyle w:val="ListParagraph"/>
        <w:numPr>
          <w:ilvl w:val="0"/>
          <w:numId w:val="25"/>
        </w:numPr>
        <w:ind w:left="360" w:firstLine="0"/>
      </w:pPr>
      <w:r>
        <w:t xml:space="preserve">Hoy Bohanon and Jennifer Isenbeck mentioned that the use of Standards Committee </w:t>
      </w:r>
    </w:p>
    <w:p w14:paraId="74BE0429" w14:textId="0A046594" w:rsidR="00BC7676" w:rsidRPr="00C96302" w:rsidRDefault="001C65EB" w:rsidP="001C65EB">
      <w:pPr>
        <w:ind w:left="720" w:firstLine="0"/>
      </w:pPr>
      <w:r>
        <w:t>Expediting Funds ($12,500) would be utilized to expedite a</w:t>
      </w:r>
      <w:r w:rsidRPr="001C65EB">
        <w:t xml:space="preserve"> simplified IAQP within Standard 62.1 aligns with ASHRAE’s strategic goals.</w:t>
      </w:r>
      <w:r>
        <w:t xml:space="preserve"> </w:t>
      </w:r>
      <w:r w:rsidR="00C96302" w:rsidRPr="00C96302">
        <w:tab/>
      </w:r>
    </w:p>
    <w:p w14:paraId="6BD5FBC8" w14:textId="77777777" w:rsidR="00151769" w:rsidRPr="00C96302" w:rsidRDefault="00151769" w:rsidP="00151769">
      <w:pPr>
        <w:spacing w:after="160" w:line="259" w:lineRule="auto"/>
        <w:ind w:left="0" w:firstLine="0"/>
        <w:contextualSpacing/>
      </w:pPr>
    </w:p>
    <w:p w14:paraId="316E348F" w14:textId="2992B40B" w:rsidR="00DC36F6" w:rsidRPr="00482D42" w:rsidRDefault="00DC36F6" w:rsidP="00151769">
      <w:pPr>
        <w:ind w:left="0" w:hanging="720"/>
      </w:pPr>
    </w:p>
    <w:p w14:paraId="0228FE66" w14:textId="2574CFA2" w:rsidR="0057660E" w:rsidRPr="00BB7B95" w:rsidRDefault="00B26858" w:rsidP="009F233B">
      <w:pPr>
        <w:pStyle w:val="Heading1"/>
      </w:pPr>
      <w:bookmarkStart w:id="63" w:name="_Toc221868135"/>
      <w:bookmarkStart w:id="64" w:name="_Hlk192147055"/>
      <w:r>
        <w:t>1</w:t>
      </w:r>
      <w:r w:rsidR="000B01B1">
        <w:t>5</w:t>
      </w:r>
      <w:r w:rsidR="0057660E" w:rsidRPr="003B6B36">
        <w:t xml:space="preserve">.  </w:t>
      </w:r>
      <w:r w:rsidR="00BB7B95">
        <w:t>Recess</w:t>
      </w:r>
      <w:bookmarkEnd w:id="63"/>
      <w:r w:rsidR="00BB7B95">
        <w:t xml:space="preserve"> </w:t>
      </w:r>
    </w:p>
    <w:bookmarkEnd w:id="64"/>
    <w:p w14:paraId="79B42EF9" w14:textId="77777777" w:rsidR="0057660E" w:rsidRPr="003B6B36" w:rsidRDefault="0057660E" w:rsidP="00131DDF">
      <w:pPr>
        <w:ind w:left="0" w:firstLine="0"/>
      </w:pPr>
    </w:p>
    <w:p w14:paraId="10F3F357" w14:textId="200FB68D" w:rsidR="00BA51DF" w:rsidRDefault="0057660E" w:rsidP="00131DDF">
      <w:pPr>
        <w:ind w:left="0" w:firstLine="0"/>
      </w:pPr>
      <w:r w:rsidRPr="003B6B36">
        <w:t xml:space="preserve">The Standards Committee </w:t>
      </w:r>
      <w:r w:rsidR="00BE4FD3" w:rsidRPr="003B6B36">
        <w:t>meeting</w:t>
      </w:r>
      <w:r w:rsidRPr="003B6B36">
        <w:t xml:space="preserve"> </w:t>
      </w:r>
      <w:r w:rsidR="00BB7B95">
        <w:t xml:space="preserve">recessed </w:t>
      </w:r>
      <w:r w:rsidRPr="003B6B36">
        <w:t xml:space="preserve">at </w:t>
      </w:r>
      <w:r w:rsidR="00BB7B95">
        <w:t>1</w:t>
      </w:r>
      <w:r w:rsidR="00507B1C">
        <w:t>0</w:t>
      </w:r>
      <w:r w:rsidR="00BB7B95">
        <w:t>:</w:t>
      </w:r>
      <w:r w:rsidR="00507B1C">
        <w:t>3</w:t>
      </w:r>
      <w:r w:rsidR="00BE7F9C">
        <w:t>0</w:t>
      </w:r>
      <w:r w:rsidR="00BB7B95">
        <w:t xml:space="preserve"> </w:t>
      </w:r>
      <w:r w:rsidR="00507B1C">
        <w:t>a</w:t>
      </w:r>
      <w:r w:rsidR="003F00DA">
        <w:t xml:space="preserve">m </w:t>
      </w:r>
      <w:r w:rsidR="00507B1C">
        <w:t>P</w:t>
      </w:r>
      <w:r w:rsidR="001B1C82">
        <w:t>ST</w:t>
      </w:r>
      <w:r w:rsidR="00E94AA4" w:rsidRPr="003B6B36">
        <w:t>.</w:t>
      </w:r>
    </w:p>
    <w:p w14:paraId="32B73C1F" w14:textId="3A8A49AE" w:rsidR="00FC0234" w:rsidRDefault="00FC0234" w:rsidP="00131DDF">
      <w:pPr>
        <w:ind w:left="0" w:firstLine="0"/>
      </w:pPr>
    </w:p>
    <w:p w14:paraId="4B0F2F19" w14:textId="0D58883B" w:rsidR="00BB7B95" w:rsidRPr="003B6B36" w:rsidRDefault="00B26858" w:rsidP="00BB7B95">
      <w:pPr>
        <w:keepNext/>
        <w:shd w:val="clear" w:color="auto" w:fill="A0A0A0"/>
        <w:ind w:left="0" w:firstLine="0"/>
        <w:outlineLvl w:val="0"/>
        <w:rPr>
          <w:rFonts w:eastAsia="Times New Roman"/>
          <w:b/>
          <w:bCs/>
          <w:kern w:val="32"/>
        </w:rPr>
      </w:pPr>
      <w:bookmarkStart w:id="65" w:name="_Toc66699068"/>
      <w:bookmarkStart w:id="66" w:name="_Toc222717464"/>
      <w:bookmarkStart w:id="67" w:name="_Toc330883988"/>
      <w:bookmarkStart w:id="68" w:name="_Toc412031016"/>
      <w:bookmarkStart w:id="69" w:name="_Toc34226347"/>
      <w:bookmarkStart w:id="70" w:name="_Toc221868136"/>
      <w:r>
        <w:rPr>
          <w:rFonts w:eastAsia="Times New Roman"/>
          <w:b/>
          <w:bCs/>
          <w:kern w:val="32"/>
        </w:rPr>
        <w:t>1</w:t>
      </w:r>
      <w:r w:rsidR="000B01B1">
        <w:rPr>
          <w:rFonts w:eastAsia="Times New Roman"/>
          <w:b/>
          <w:bCs/>
          <w:kern w:val="32"/>
        </w:rPr>
        <w:t>6</w:t>
      </w:r>
      <w:r w:rsidR="00BB7B95" w:rsidRPr="003B6B36">
        <w:rPr>
          <w:rFonts w:eastAsia="Times New Roman"/>
          <w:b/>
          <w:bCs/>
          <w:kern w:val="32"/>
        </w:rPr>
        <w:t>.  Call to Order</w:t>
      </w:r>
      <w:bookmarkEnd w:id="65"/>
      <w:bookmarkEnd w:id="66"/>
      <w:bookmarkEnd w:id="67"/>
      <w:bookmarkEnd w:id="68"/>
      <w:bookmarkEnd w:id="69"/>
      <w:bookmarkEnd w:id="70"/>
    </w:p>
    <w:p w14:paraId="208EAE65" w14:textId="77777777" w:rsidR="00BB7B95" w:rsidRPr="003B6B36" w:rsidRDefault="00BB7B95" w:rsidP="00BB7B95">
      <w:pPr>
        <w:ind w:left="0" w:firstLine="0"/>
      </w:pPr>
    </w:p>
    <w:p w14:paraId="7CB00352" w14:textId="1ADC46E5" w:rsidR="002E2B85" w:rsidRPr="003B6B36" w:rsidRDefault="002E2B85" w:rsidP="002E2B85">
      <w:pPr>
        <w:ind w:left="0" w:firstLine="0"/>
      </w:pPr>
      <w:r w:rsidRPr="003B6B36">
        <w:t xml:space="preserve">The meeting of Standards Committee was called to order by StdC Chair </w:t>
      </w:r>
      <w:r w:rsidR="00507B1C">
        <w:t>Adrienne Thomle</w:t>
      </w:r>
      <w:r>
        <w:t xml:space="preserve"> </w:t>
      </w:r>
      <w:r w:rsidRPr="003B6B36">
        <w:t>on Wednesday</w:t>
      </w:r>
      <w:r w:rsidR="007307BD" w:rsidRPr="007307BD">
        <w:t xml:space="preserve">, </w:t>
      </w:r>
      <w:r w:rsidR="00507B1C">
        <w:t>February 4, 2026,</w:t>
      </w:r>
      <w:r w:rsidR="007307BD" w:rsidRPr="007307BD">
        <w:t xml:space="preserve"> </w:t>
      </w:r>
      <w:r>
        <w:t>at 7:3</w:t>
      </w:r>
      <w:r w:rsidRPr="003B6B36">
        <w:t xml:space="preserve">0 am </w:t>
      </w:r>
      <w:r w:rsidR="00507B1C">
        <w:t>P</w:t>
      </w:r>
      <w:r w:rsidR="00252DAC">
        <w:t>S</w:t>
      </w:r>
      <w:r w:rsidRPr="003B6B36">
        <w:t>T</w:t>
      </w:r>
      <w:r w:rsidR="00820588">
        <w:t>.</w:t>
      </w:r>
    </w:p>
    <w:p w14:paraId="077C5083" w14:textId="77777777" w:rsidR="002E2B85" w:rsidRPr="003B6B36" w:rsidRDefault="002E2B85" w:rsidP="002E2B85"/>
    <w:p w14:paraId="47295E79" w14:textId="320C3769" w:rsidR="002E2B85" w:rsidRDefault="002E2B85" w:rsidP="002E2B85">
      <w:r w:rsidRPr="003B6B36">
        <w:t>Members of the committee, staff</w:t>
      </w:r>
      <w:r w:rsidR="0037335D">
        <w:t>,</w:t>
      </w:r>
      <w:r w:rsidRPr="003B6B36">
        <w:t xml:space="preserve"> and guests were greeted.  The attendees were as noted above.</w:t>
      </w:r>
    </w:p>
    <w:p w14:paraId="211D948B" w14:textId="77777777" w:rsidR="00695212" w:rsidRPr="003B6B36" w:rsidRDefault="00695212" w:rsidP="002E2B85"/>
    <w:p w14:paraId="2209FFA0" w14:textId="74E2355F" w:rsidR="002E2B85" w:rsidRPr="003D0DB6" w:rsidRDefault="00B50EE9" w:rsidP="009F233B">
      <w:pPr>
        <w:pStyle w:val="Heading1"/>
      </w:pPr>
      <w:bookmarkStart w:id="71" w:name="_Toc221868137"/>
      <w:r>
        <w:t>1</w:t>
      </w:r>
      <w:r w:rsidR="000B01B1">
        <w:t>7</w:t>
      </w:r>
      <w:r w:rsidR="002E2B85" w:rsidRPr="003B6B36">
        <w:t xml:space="preserve">.  </w:t>
      </w:r>
      <w:r w:rsidR="003D0DB6">
        <w:t>SPLS Report</w:t>
      </w:r>
      <w:bookmarkEnd w:id="71"/>
    </w:p>
    <w:p w14:paraId="06342753" w14:textId="77777777" w:rsidR="00973E11" w:rsidRDefault="00973E11" w:rsidP="0016216B">
      <w:pPr>
        <w:ind w:left="0" w:firstLine="0"/>
      </w:pPr>
    </w:p>
    <w:p w14:paraId="5EB962ED" w14:textId="7311A000" w:rsidR="0016216B" w:rsidRPr="0016216B" w:rsidRDefault="00973E11" w:rsidP="0016216B">
      <w:pPr>
        <w:ind w:left="0" w:firstLine="0"/>
      </w:pPr>
      <w:r>
        <w:t xml:space="preserve">SPLS Chair, </w:t>
      </w:r>
      <w:r w:rsidR="00507B1C">
        <w:t>Hoy Bohanon</w:t>
      </w:r>
      <w:r w:rsidR="0016216B" w:rsidRPr="0016216B">
        <w:t xml:space="preserve"> presented </w:t>
      </w:r>
      <w:r w:rsidR="0016216B">
        <w:t xml:space="preserve">the </w:t>
      </w:r>
      <w:r w:rsidR="00507B1C">
        <w:t>February 3</w:t>
      </w:r>
      <w:r w:rsidR="0016216B">
        <w:t xml:space="preserve">, </w:t>
      </w:r>
      <w:r w:rsidR="00AF3F09">
        <w:t>2026,</w:t>
      </w:r>
      <w:r w:rsidR="0016216B">
        <w:t xml:space="preserve"> </w:t>
      </w:r>
      <w:r w:rsidR="0016216B" w:rsidRPr="0016216B">
        <w:t>report to Standards Committee.</w:t>
      </w:r>
      <w:r w:rsidR="005D5272">
        <w:t xml:space="preserve"> For more information regarding this report</w:t>
      </w:r>
      <w:r w:rsidR="002A4095">
        <w:t>,</w:t>
      </w:r>
      <w:r w:rsidR="005D5272">
        <w:t xml:space="preserve"> </w:t>
      </w:r>
      <w:r w:rsidR="005D5272" w:rsidRPr="00342582">
        <w:t>s</w:t>
      </w:r>
      <w:r w:rsidR="0016216B" w:rsidRPr="00342582">
        <w:t xml:space="preserve">ee </w:t>
      </w:r>
      <w:hyperlink w:anchor="AttB" w:history="1">
        <w:r w:rsidR="0016216B" w:rsidRPr="00DA2F78">
          <w:rPr>
            <w:rStyle w:val="Hyperlink"/>
          </w:rPr>
          <w:t xml:space="preserve">Attachment </w:t>
        </w:r>
        <w:r w:rsidR="00DA2F78" w:rsidRPr="00DA2F78">
          <w:rPr>
            <w:rStyle w:val="Hyperlink"/>
          </w:rPr>
          <w:t>B</w:t>
        </w:r>
      </w:hyperlink>
      <w:r w:rsidR="0016216B" w:rsidRPr="00342582">
        <w:t>.</w:t>
      </w:r>
      <w:r w:rsidR="0016216B" w:rsidRPr="0016216B">
        <w:t xml:space="preserve"> </w:t>
      </w:r>
    </w:p>
    <w:p w14:paraId="17D1E79D" w14:textId="77777777" w:rsidR="005D5272" w:rsidRDefault="005D5272" w:rsidP="003D064D">
      <w:pPr>
        <w:ind w:left="0" w:firstLine="0"/>
        <w:rPr>
          <w:b/>
          <w:bCs/>
        </w:rPr>
      </w:pPr>
    </w:p>
    <w:p w14:paraId="4D5C1CE3" w14:textId="3805ED77" w:rsidR="000F7F4C" w:rsidRDefault="00DA2F78" w:rsidP="000F7F4C">
      <w:pPr>
        <w:ind w:left="0" w:hanging="720"/>
      </w:pPr>
      <w:r>
        <w:rPr>
          <w:b/>
          <w:bCs/>
        </w:rPr>
        <w:t>7</w:t>
      </w:r>
      <w:r w:rsidR="000F7F4C">
        <w:rPr>
          <w:b/>
          <w:bCs/>
        </w:rPr>
        <w:tab/>
      </w:r>
      <w:r>
        <w:t>Tom Watson</w:t>
      </w:r>
      <w:r w:rsidR="007C4BA1">
        <w:t xml:space="preserve"> recommends that proposed changes to the TPS for Standard </w:t>
      </w:r>
      <w:r>
        <w:t>90.2-2024 (Addendum e)</w:t>
      </w:r>
      <w:r w:rsidR="007C4BA1">
        <w:t xml:space="preserve">, </w:t>
      </w:r>
      <w:r>
        <w:rPr>
          <w:i/>
          <w:iCs/>
        </w:rPr>
        <w:t>High Performance Energy Design of Residential Buildings</w:t>
      </w:r>
      <w:r w:rsidR="007C4BA1" w:rsidRPr="007C4BA1">
        <w:t>, be approved as shown in</w:t>
      </w:r>
      <w:r w:rsidR="007C4BA1">
        <w:t xml:space="preserve"> </w:t>
      </w:r>
      <w:hyperlink w:anchor="AttB" w:history="1">
        <w:r w:rsidR="00E949DC" w:rsidRPr="00DA2F78">
          <w:rPr>
            <w:rStyle w:val="Hyperlink"/>
          </w:rPr>
          <w:t xml:space="preserve">Attachment </w:t>
        </w:r>
        <w:r w:rsidRPr="00DA2F78">
          <w:rPr>
            <w:rStyle w:val="Hyperlink"/>
          </w:rPr>
          <w:t>B</w:t>
        </w:r>
      </w:hyperlink>
      <w:r w:rsidR="00E949DC">
        <w:t>.</w:t>
      </w:r>
    </w:p>
    <w:p w14:paraId="62B67C75" w14:textId="77777777" w:rsidR="000F7F4C" w:rsidRDefault="000F7F4C" w:rsidP="000F7F4C">
      <w:pPr>
        <w:ind w:left="0" w:hanging="720"/>
      </w:pPr>
    </w:p>
    <w:p w14:paraId="239B6244" w14:textId="19CD7E14" w:rsidR="000F7F4C" w:rsidRDefault="000F7F4C" w:rsidP="00DA2F78">
      <w:pPr>
        <w:ind w:left="0" w:firstLine="0"/>
      </w:pPr>
      <w:r w:rsidRPr="000F7F4C">
        <w:rPr>
          <w:b/>
          <w:bCs/>
        </w:rPr>
        <w:t>MOTION PASSED</w:t>
      </w:r>
      <w:r>
        <w:t xml:space="preserve">: </w:t>
      </w:r>
      <w:r w:rsidR="00DA2F78">
        <w:t>17</w:t>
      </w:r>
      <w:r>
        <w:t>-</w:t>
      </w:r>
      <w:r w:rsidR="00DA2F78">
        <w:t>1</w:t>
      </w:r>
      <w:r>
        <w:t>-1</w:t>
      </w:r>
      <w:r w:rsidR="00E8334F">
        <w:rPr>
          <w:rStyle w:val="FootnoteReference"/>
        </w:rPr>
        <w:footnoteReference w:id="6"/>
      </w:r>
    </w:p>
    <w:p w14:paraId="78C62CAC" w14:textId="4FB59914" w:rsidR="00E8334F" w:rsidRPr="00973E11" w:rsidRDefault="00DA2F78" w:rsidP="000F7F4C">
      <w:pPr>
        <w:ind w:left="0" w:hanging="720"/>
        <w:rPr>
          <w:i/>
          <w:iCs/>
          <w:color w:val="0000FF"/>
          <w:sz w:val="20"/>
          <w:szCs w:val="20"/>
        </w:rPr>
      </w:pPr>
      <w:r>
        <w:tab/>
      </w:r>
      <w:r w:rsidRPr="00973E11">
        <w:rPr>
          <w:i/>
          <w:iCs/>
          <w:color w:val="0000FF"/>
          <w:sz w:val="20"/>
          <w:szCs w:val="20"/>
        </w:rPr>
        <w:t>(Secretary’s Note: Not all members were present during the vote.)</w:t>
      </w:r>
    </w:p>
    <w:p w14:paraId="46EE7A18" w14:textId="3C914451" w:rsidR="002E2B85" w:rsidRPr="003B6B36" w:rsidRDefault="00E8334F" w:rsidP="00DA2F78">
      <w:pPr>
        <w:ind w:left="0" w:hanging="720"/>
      </w:pPr>
      <w:r>
        <w:tab/>
      </w:r>
    </w:p>
    <w:p w14:paraId="45CEB3A0" w14:textId="50360CB6" w:rsidR="002E2B85" w:rsidRPr="003D0DB6" w:rsidRDefault="00B50EE9" w:rsidP="009F233B">
      <w:pPr>
        <w:pStyle w:val="Heading1"/>
      </w:pPr>
      <w:bookmarkStart w:id="72" w:name="_Toc34226354"/>
      <w:bookmarkStart w:id="73" w:name="_Toc221868138"/>
      <w:bookmarkStart w:id="74" w:name="_Hlk203480441"/>
      <w:r>
        <w:t>1</w:t>
      </w:r>
      <w:r w:rsidR="000B01B1">
        <w:t>8</w:t>
      </w:r>
      <w:r w:rsidR="002E2B85" w:rsidRPr="003B6B36">
        <w:t xml:space="preserve">.  </w:t>
      </w:r>
      <w:bookmarkEnd w:id="72"/>
      <w:r w:rsidR="003D0DB6">
        <w:t>PPIS Report</w:t>
      </w:r>
      <w:bookmarkEnd w:id="73"/>
    </w:p>
    <w:bookmarkEnd w:id="74"/>
    <w:p w14:paraId="25CDD0DA" w14:textId="77777777" w:rsidR="002E2B85" w:rsidRPr="003B6B36" w:rsidRDefault="002E2B85" w:rsidP="002E2B85">
      <w:pPr>
        <w:ind w:left="0" w:firstLine="0"/>
      </w:pPr>
    </w:p>
    <w:p w14:paraId="1C21C1B9" w14:textId="280F8C4B" w:rsidR="003D064D" w:rsidRPr="003D064D" w:rsidRDefault="00973E11" w:rsidP="003D064D">
      <w:pPr>
        <w:ind w:left="0" w:firstLine="0"/>
      </w:pPr>
      <w:r>
        <w:t xml:space="preserve">PPIS Chair, </w:t>
      </w:r>
      <w:r w:rsidR="005A34E1">
        <w:t>Karl Peterm</w:t>
      </w:r>
      <w:r>
        <w:t>an</w:t>
      </w:r>
      <w:r w:rsidR="005A34E1">
        <w:t xml:space="preserve"> presented the </w:t>
      </w:r>
      <w:r w:rsidR="001E7CB5">
        <w:t xml:space="preserve">February 4, </w:t>
      </w:r>
      <w:r w:rsidR="00AF3F09">
        <w:t>2026,</w:t>
      </w:r>
      <w:r w:rsidR="009344FF">
        <w:t xml:space="preserve"> </w:t>
      </w:r>
      <w:r>
        <w:t>r</w:t>
      </w:r>
      <w:r w:rsidR="003D064D" w:rsidRPr="003D064D">
        <w:t xml:space="preserve">eport </w:t>
      </w:r>
      <w:r w:rsidR="009344FF">
        <w:t>to Standards Committee</w:t>
      </w:r>
      <w:r w:rsidR="005A34E1">
        <w:t>.</w:t>
      </w:r>
      <w:r w:rsidR="003D064D" w:rsidRPr="003D064D">
        <w:t xml:space="preserve"> For more information regarding this report</w:t>
      </w:r>
      <w:r w:rsidR="002A4095">
        <w:t>,</w:t>
      </w:r>
      <w:r w:rsidR="003D064D" w:rsidRPr="003D064D">
        <w:t xml:space="preserve"> please </w:t>
      </w:r>
      <w:r w:rsidR="003D064D" w:rsidRPr="00342582">
        <w:t xml:space="preserve">see </w:t>
      </w:r>
      <w:hyperlink w:anchor="AttC" w:history="1">
        <w:r w:rsidR="003D064D" w:rsidRPr="001E7CB5">
          <w:rPr>
            <w:rStyle w:val="Hyperlink"/>
          </w:rPr>
          <w:t xml:space="preserve">Attachment </w:t>
        </w:r>
        <w:r w:rsidR="001E7CB5" w:rsidRPr="001E7CB5">
          <w:rPr>
            <w:rStyle w:val="Hyperlink"/>
          </w:rPr>
          <w:t>C</w:t>
        </w:r>
      </w:hyperlink>
      <w:r w:rsidR="003D064D" w:rsidRPr="003D064D">
        <w:t xml:space="preserve">. </w:t>
      </w:r>
    </w:p>
    <w:p w14:paraId="2E8D5014" w14:textId="77777777" w:rsidR="00D1342B" w:rsidRDefault="00D1342B" w:rsidP="003D064D">
      <w:pPr>
        <w:ind w:left="0" w:firstLine="0"/>
        <w:rPr>
          <w:b/>
        </w:rPr>
      </w:pPr>
    </w:p>
    <w:p w14:paraId="017FC838" w14:textId="519B7E6C" w:rsidR="00E8334F" w:rsidRDefault="005A34E1" w:rsidP="00E8334F">
      <w:pPr>
        <w:ind w:left="0" w:hanging="720"/>
        <w:rPr>
          <w:bCs/>
        </w:rPr>
      </w:pPr>
      <w:r>
        <w:rPr>
          <w:b/>
        </w:rPr>
        <w:t>8</w:t>
      </w:r>
      <w:r w:rsidR="00E8334F">
        <w:rPr>
          <w:b/>
        </w:rPr>
        <w:tab/>
      </w:r>
      <w:r w:rsidR="001E7CB5">
        <w:rPr>
          <w:bCs/>
        </w:rPr>
        <w:t>Karl Peterman</w:t>
      </w:r>
      <w:r w:rsidR="00E8334F">
        <w:rPr>
          <w:bCs/>
        </w:rPr>
        <w:t xml:space="preserve"> recommended that the following Title, Purpose and Scope (TPS) be approved and a new </w:t>
      </w:r>
      <w:r w:rsidR="00973E11">
        <w:rPr>
          <w:bCs/>
        </w:rPr>
        <w:t xml:space="preserve">Standard </w:t>
      </w:r>
      <w:r w:rsidR="00E8334F">
        <w:rPr>
          <w:bCs/>
        </w:rPr>
        <w:t>Project Committee be formed.</w:t>
      </w:r>
    </w:p>
    <w:p w14:paraId="20ED9004" w14:textId="77777777" w:rsidR="00E8334F" w:rsidRPr="00E8334F" w:rsidRDefault="00E8334F" w:rsidP="00E8334F">
      <w:pPr>
        <w:ind w:left="0" w:hanging="720"/>
        <w:rPr>
          <w:bCs/>
        </w:rPr>
      </w:pPr>
    </w:p>
    <w:p w14:paraId="73D0D119" w14:textId="763F714F" w:rsidR="00E8334F" w:rsidRPr="00E8334F" w:rsidRDefault="00E8334F" w:rsidP="00E8334F">
      <w:pPr>
        <w:ind w:left="0" w:firstLine="0"/>
        <w:jc w:val="both"/>
        <w:rPr>
          <w:rFonts w:eastAsia="Times New Roman"/>
        </w:rPr>
      </w:pPr>
      <w:r w:rsidRPr="00E8334F">
        <w:rPr>
          <w:rFonts w:eastAsia="Times New Roman"/>
          <w:b/>
          <w:bCs/>
        </w:rPr>
        <w:t xml:space="preserve">Title: </w:t>
      </w:r>
      <w:r w:rsidR="001E7CB5" w:rsidRPr="001E7CB5">
        <w:rPr>
          <w:rFonts w:eastAsia="Times New Roman"/>
        </w:rPr>
        <w:t>Standard for Indoor Environmental Quality (IEQ) in Buildings</w:t>
      </w:r>
    </w:p>
    <w:p w14:paraId="2CF2AE4F" w14:textId="77777777" w:rsidR="00E8334F" w:rsidRPr="00E8334F" w:rsidRDefault="00E8334F" w:rsidP="00E8334F">
      <w:pPr>
        <w:ind w:left="0" w:firstLine="0"/>
        <w:rPr>
          <w:rFonts w:eastAsia="Times New Roman"/>
          <w:b/>
          <w:bCs/>
        </w:rPr>
      </w:pPr>
    </w:p>
    <w:p w14:paraId="5DA7470E" w14:textId="77777777" w:rsidR="001E7CB5" w:rsidRPr="001E7CB5" w:rsidRDefault="00E8334F" w:rsidP="001E7CB5">
      <w:pPr>
        <w:ind w:left="0" w:firstLine="0"/>
        <w:rPr>
          <w:rFonts w:eastAsia="Times New Roman"/>
        </w:rPr>
      </w:pPr>
      <w:r w:rsidRPr="00E8334F">
        <w:rPr>
          <w:rFonts w:eastAsia="Times New Roman"/>
          <w:b/>
          <w:bCs/>
        </w:rPr>
        <w:t>Purpose:</w:t>
      </w:r>
      <w:r w:rsidRPr="00E8334F">
        <w:rPr>
          <w:rFonts w:eastAsia="Times New Roman"/>
        </w:rPr>
        <w:t xml:space="preserve"> </w:t>
      </w:r>
      <w:r w:rsidR="001E7CB5" w:rsidRPr="001E7CB5">
        <w:rPr>
          <w:rFonts w:eastAsia="Times New Roman"/>
        </w:rPr>
        <w:t>The purpose of this standard is to establish requirements for evaluating and supporting acceptable Indoor Environmental Quality (IEQ) in buildings, considering multiple environmental domains that affect occupant health, well-being, and functional performance.</w:t>
      </w:r>
    </w:p>
    <w:p w14:paraId="755DC4E4" w14:textId="77777777" w:rsidR="001E7CB5" w:rsidRPr="001E7CB5" w:rsidRDefault="001E7CB5" w:rsidP="001E7CB5">
      <w:pPr>
        <w:ind w:left="0" w:firstLine="0"/>
        <w:rPr>
          <w:rFonts w:eastAsia="Times New Roman"/>
        </w:rPr>
      </w:pPr>
    </w:p>
    <w:p w14:paraId="295752BE" w14:textId="49AE9852" w:rsidR="001E7CB5" w:rsidRPr="001E7CB5" w:rsidRDefault="001E7CB5" w:rsidP="001E7CB5">
      <w:pPr>
        <w:ind w:left="0" w:firstLine="0"/>
        <w:rPr>
          <w:rFonts w:eastAsia="Times New Roman"/>
        </w:rPr>
      </w:pPr>
      <w:r w:rsidRPr="001E7CB5">
        <w:rPr>
          <w:rFonts w:eastAsia="Times New Roman"/>
        </w:rPr>
        <w:t>The standard is intended to provide a coherent, integrated framework that complements rather than conflicts with existing ASHRAE standards, supports design and operation decisions, and informs policy and guidance, without directly regulating health outcomes.</w:t>
      </w:r>
    </w:p>
    <w:p w14:paraId="6279A1FA" w14:textId="77777777" w:rsidR="00E8334F" w:rsidRPr="00E8334F" w:rsidRDefault="00E8334F" w:rsidP="00E8334F">
      <w:pPr>
        <w:ind w:left="0" w:firstLine="0"/>
        <w:rPr>
          <w:rFonts w:eastAsia="Times New Roman"/>
          <w:b/>
          <w:bCs/>
        </w:rPr>
      </w:pPr>
    </w:p>
    <w:p w14:paraId="010C4E61" w14:textId="77777777" w:rsidR="001E7CB5" w:rsidRPr="001E7CB5" w:rsidRDefault="00E8334F" w:rsidP="001E7CB5">
      <w:pPr>
        <w:ind w:left="0" w:firstLine="0"/>
        <w:rPr>
          <w:rFonts w:eastAsia="Times New Roman"/>
        </w:rPr>
      </w:pPr>
      <w:r w:rsidRPr="00E8334F">
        <w:rPr>
          <w:rFonts w:eastAsia="Times New Roman"/>
          <w:b/>
          <w:bCs/>
        </w:rPr>
        <w:t xml:space="preserve">Scope: </w:t>
      </w:r>
      <w:r w:rsidR="001E7CB5" w:rsidRPr="001E7CB5">
        <w:rPr>
          <w:rFonts w:eastAsia="Times New Roman"/>
        </w:rPr>
        <w:t>This standard applies to buildings and addresses Indoor Environmental Quality through consideration of multiple indoor environmental factors, including but not limited to indoor air quality, thermal conditions, lighting, acoustics, and building or system characteristics that influence environmental performance.</w:t>
      </w:r>
    </w:p>
    <w:p w14:paraId="50279AF5" w14:textId="77777777" w:rsidR="001E7CB5" w:rsidRPr="001E7CB5" w:rsidRDefault="001E7CB5" w:rsidP="001E7CB5">
      <w:pPr>
        <w:ind w:left="0" w:firstLine="0"/>
        <w:rPr>
          <w:rFonts w:eastAsia="Times New Roman"/>
        </w:rPr>
      </w:pPr>
    </w:p>
    <w:p w14:paraId="1A7079EE" w14:textId="77777777" w:rsidR="001E7CB5" w:rsidRPr="001E7CB5" w:rsidRDefault="001E7CB5" w:rsidP="001E7CB5">
      <w:pPr>
        <w:ind w:left="0" w:firstLine="0"/>
        <w:rPr>
          <w:rFonts w:eastAsia="Times New Roman"/>
        </w:rPr>
      </w:pPr>
      <w:r w:rsidRPr="001E7CB5">
        <w:rPr>
          <w:rFonts w:eastAsia="Times New Roman"/>
        </w:rPr>
        <w:t>The standard defines requirements and evaluation principles for IEQ at the building or space level. It does not prescribe specific design solutions, medical or clinical criteria, or regulatory compliance thresholds, nor does it replace or duplicate requirements contained in existing ASHRAE standards addressing individual environmental domains.</w:t>
      </w:r>
    </w:p>
    <w:p w14:paraId="3F1CCF1D" w14:textId="77777777" w:rsidR="00E8334F" w:rsidRDefault="00E8334F" w:rsidP="003D064D">
      <w:pPr>
        <w:ind w:left="0" w:firstLine="0"/>
        <w:rPr>
          <w:b/>
        </w:rPr>
      </w:pPr>
    </w:p>
    <w:p w14:paraId="09A3725E" w14:textId="5631A5B3" w:rsidR="00D1342B" w:rsidRDefault="009344FF" w:rsidP="003D064D">
      <w:pPr>
        <w:ind w:left="0" w:firstLine="0"/>
        <w:rPr>
          <w:bCs/>
        </w:rPr>
      </w:pPr>
      <w:r>
        <w:rPr>
          <w:b/>
        </w:rPr>
        <w:lastRenderedPageBreak/>
        <w:t xml:space="preserve">MOTION PASSED. </w:t>
      </w:r>
      <w:r w:rsidRPr="00BE2163">
        <w:rPr>
          <w:bCs/>
        </w:rPr>
        <w:t>2</w:t>
      </w:r>
      <w:r w:rsidR="001E7CB5">
        <w:rPr>
          <w:bCs/>
        </w:rPr>
        <w:t>0</w:t>
      </w:r>
      <w:r w:rsidRPr="00BE2163">
        <w:rPr>
          <w:bCs/>
        </w:rPr>
        <w:t>-0-</w:t>
      </w:r>
      <w:r w:rsidR="001E7CB5">
        <w:rPr>
          <w:bCs/>
        </w:rPr>
        <w:t>3</w:t>
      </w:r>
      <w:r w:rsidR="00E8334F">
        <w:rPr>
          <w:rStyle w:val="FootnoteReference"/>
          <w:bCs/>
        </w:rPr>
        <w:footnoteReference w:id="7"/>
      </w:r>
    </w:p>
    <w:p w14:paraId="73482341" w14:textId="77777777" w:rsidR="00A960AC" w:rsidRDefault="00A960AC" w:rsidP="003D064D">
      <w:pPr>
        <w:ind w:left="0" w:firstLine="0"/>
        <w:rPr>
          <w:bCs/>
        </w:rPr>
      </w:pPr>
    </w:p>
    <w:p w14:paraId="143E6211" w14:textId="46282F75" w:rsidR="00A960AC" w:rsidRPr="003D0DB6" w:rsidRDefault="00A960AC" w:rsidP="00A960AC">
      <w:pPr>
        <w:pStyle w:val="Heading1"/>
      </w:pPr>
      <w:bookmarkStart w:id="75" w:name="_Toc221868139"/>
      <w:r>
        <w:t>1</w:t>
      </w:r>
      <w:r w:rsidR="000B01B1">
        <w:t>9</w:t>
      </w:r>
      <w:r w:rsidRPr="003B6B36">
        <w:t xml:space="preserve">.  </w:t>
      </w:r>
      <w:r>
        <w:t>CIS Report</w:t>
      </w:r>
      <w:bookmarkEnd w:id="75"/>
    </w:p>
    <w:p w14:paraId="7B8E2E5A" w14:textId="77777777" w:rsidR="00A30AC3" w:rsidRDefault="00A30AC3" w:rsidP="00A960AC">
      <w:pPr>
        <w:ind w:left="0" w:firstLine="0"/>
        <w:rPr>
          <w:bCs/>
        </w:rPr>
      </w:pPr>
    </w:p>
    <w:p w14:paraId="42B92BF8" w14:textId="44AA1E3B" w:rsidR="00A960AC" w:rsidRPr="00A960AC" w:rsidRDefault="00951F51" w:rsidP="00A960AC">
      <w:pPr>
        <w:ind w:left="0" w:firstLine="0"/>
        <w:rPr>
          <w:bCs/>
        </w:rPr>
      </w:pPr>
      <w:r>
        <w:rPr>
          <w:bCs/>
        </w:rPr>
        <w:t>No new update.</w:t>
      </w:r>
    </w:p>
    <w:p w14:paraId="32792462" w14:textId="77777777" w:rsidR="00A960AC" w:rsidRDefault="00A960AC" w:rsidP="003D064D">
      <w:pPr>
        <w:ind w:left="0" w:firstLine="0"/>
        <w:rPr>
          <w:bCs/>
        </w:rPr>
      </w:pPr>
    </w:p>
    <w:p w14:paraId="44690513" w14:textId="55C1EAB9" w:rsidR="00A960AC" w:rsidRPr="003D0DB6" w:rsidRDefault="000B01B1" w:rsidP="00A960AC">
      <w:pPr>
        <w:pStyle w:val="Heading1"/>
      </w:pPr>
      <w:bookmarkStart w:id="76" w:name="_Toc221868140"/>
      <w:r>
        <w:t>20</w:t>
      </w:r>
      <w:r w:rsidR="00A960AC" w:rsidRPr="003B6B36">
        <w:t xml:space="preserve">.  </w:t>
      </w:r>
      <w:r w:rsidR="00A960AC">
        <w:t>GTIC Report</w:t>
      </w:r>
      <w:bookmarkEnd w:id="76"/>
    </w:p>
    <w:p w14:paraId="6D09BB8C" w14:textId="77777777" w:rsidR="00A30AC3" w:rsidRDefault="00A30AC3" w:rsidP="00EF2CD7">
      <w:pPr>
        <w:ind w:left="0" w:firstLine="0"/>
        <w:rPr>
          <w:bCs/>
        </w:rPr>
      </w:pPr>
    </w:p>
    <w:p w14:paraId="6FAA61C4" w14:textId="4A20B291" w:rsidR="0090396C" w:rsidRDefault="00951F51" w:rsidP="00EF2CD7">
      <w:pPr>
        <w:ind w:left="0" w:firstLine="0"/>
        <w:rPr>
          <w:bCs/>
        </w:rPr>
      </w:pPr>
      <w:r>
        <w:rPr>
          <w:bCs/>
        </w:rPr>
        <w:t xml:space="preserve">Jennifer Isenbeck </w:t>
      </w:r>
      <w:r w:rsidR="00B65C85">
        <w:rPr>
          <w:bCs/>
        </w:rPr>
        <w:t xml:space="preserve">delivered the GTIC PC Breakfast presentation. See </w:t>
      </w:r>
      <w:hyperlink w:anchor="ATTF" w:history="1">
        <w:r w:rsidR="00B65C85" w:rsidRPr="00B65C85">
          <w:rPr>
            <w:rStyle w:val="Hyperlink"/>
            <w:bCs/>
          </w:rPr>
          <w:t>Attachment F</w:t>
        </w:r>
      </w:hyperlink>
      <w:r w:rsidR="00B65C85">
        <w:rPr>
          <w:bCs/>
        </w:rPr>
        <w:t xml:space="preserve">. </w:t>
      </w:r>
    </w:p>
    <w:p w14:paraId="277B450F" w14:textId="77777777" w:rsidR="00973E11" w:rsidRDefault="00973E11" w:rsidP="00EF2CD7">
      <w:pPr>
        <w:ind w:left="0" w:firstLine="0"/>
        <w:rPr>
          <w:bCs/>
          <w:iCs/>
        </w:rPr>
      </w:pPr>
    </w:p>
    <w:p w14:paraId="6039121C" w14:textId="15C00697" w:rsidR="004017E3" w:rsidRPr="00BA51DF" w:rsidRDefault="00A960AC" w:rsidP="009F233B">
      <w:pPr>
        <w:pStyle w:val="Heading1"/>
      </w:pPr>
      <w:bookmarkStart w:id="77" w:name="_Toc221868141"/>
      <w:r>
        <w:t>2</w:t>
      </w:r>
      <w:r w:rsidR="000B01B1">
        <w:t>1</w:t>
      </w:r>
      <w:r w:rsidR="004017E3" w:rsidRPr="003B6B36">
        <w:t xml:space="preserve">.  </w:t>
      </w:r>
      <w:r w:rsidR="004017E3">
        <w:t>Unfinished Business</w:t>
      </w:r>
      <w:bookmarkEnd w:id="77"/>
    </w:p>
    <w:p w14:paraId="672FB67D" w14:textId="77777777" w:rsidR="0090396C" w:rsidRDefault="0090396C" w:rsidP="00B65C85">
      <w:pPr>
        <w:ind w:left="0" w:firstLine="0"/>
      </w:pPr>
    </w:p>
    <w:p w14:paraId="5254E735" w14:textId="49B73DEB" w:rsidR="00B65C85" w:rsidRPr="00B65C85" w:rsidRDefault="00B65C85" w:rsidP="00B65C85">
      <w:pPr>
        <w:ind w:left="0" w:firstLine="0"/>
      </w:pPr>
      <w:r>
        <w:t>Phil Johnson reported on the Project Committee Interactive Venue (PCIV)/Harmonization plan. The plan was approved in Phoenix</w:t>
      </w:r>
      <w:r w:rsidR="00AD28B7">
        <w:t xml:space="preserve"> and has been revised. There are seven elements to the plan, it features a sorting tool. Liaisons are able to update the document and are expected to report on it </w:t>
      </w:r>
      <w:r w:rsidR="00AF3F09">
        <w:t>every</w:t>
      </w:r>
      <w:r w:rsidR="00AD28B7">
        <w:t xml:space="preserve"> month during the monthly SPLS meetings. </w:t>
      </w:r>
    </w:p>
    <w:p w14:paraId="048A033C" w14:textId="77777777" w:rsidR="001420D0" w:rsidRDefault="001420D0" w:rsidP="002E2B85">
      <w:pPr>
        <w:ind w:left="0" w:firstLine="0"/>
      </w:pPr>
    </w:p>
    <w:p w14:paraId="17C98433" w14:textId="0B8ABB29" w:rsidR="00681A07" w:rsidRPr="00BA51DF" w:rsidRDefault="00D30303" w:rsidP="009F233B">
      <w:pPr>
        <w:pStyle w:val="Heading1"/>
      </w:pPr>
      <w:bookmarkStart w:id="78" w:name="_Toc221868142"/>
      <w:r>
        <w:t>2</w:t>
      </w:r>
      <w:r w:rsidR="000B01B1">
        <w:t>2</w:t>
      </w:r>
      <w:r w:rsidR="00681A07" w:rsidRPr="003B6B36">
        <w:t xml:space="preserve">.  </w:t>
      </w:r>
      <w:r w:rsidR="00681A07">
        <w:t>New Business</w:t>
      </w:r>
      <w:bookmarkEnd w:id="78"/>
    </w:p>
    <w:p w14:paraId="37EA1758" w14:textId="77777777" w:rsidR="00BC7676" w:rsidRDefault="0076025A" w:rsidP="00EF2CD7">
      <w:pPr>
        <w:ind w:left="0" w:hanging="720"/>
      </w:pPr>
      <w:r>
        <w:tab/>
      </w:r>
    </w:p>
    <w:p w14:paraId="1E4B4208" w14:textId="6D08D889" w:rsidR="00C40C10" w:rsidRPr="00973E11" w:rsidRDefault="006C1369" w:rsidP="00AD28B7">
      <w:pPr>
        <w:pStyle w:val="ListParagraph"/>
        <w:numPr>
          <w:ilvl w:val="0"/>
          <w:numId w:val="24"/>
        </w:numPr>
        <w:rPr>
          <w:sz w:val="22"/>
          <w:szCs w:val="22"/>
        </w:rPr>
      </w:pPr>
      <w:r w:rsidRPr="00973E11">
        <w:rPr>
          <w:sz w:val="22"/>
          <w:szCs w:val="22"/>
        </w:rPr>
        <w:t xml:space="preserve">AI - </w:t>
      </w:r>
      <w:r w:rsidR="00AD28B7" w:rsidRPr="00973E11">
        <w:rPr>
          <w:sz w:val="22"/>
          <w:szCs w:val="22"/>
        </w:rPr>
        <w:t xml:space="preserve">Stephanie Reiniche, Director of Technology, delivered an AI presentation to the Board of Directors. The Board approved up to $500K. See </w:t>
      </w:r>
      <w:hyperlink w:anchor="ATTG" w:history="1">
        <w:r w:rsidR="00AD28B7" w:rsidRPr="00973E11">
          <w:rPr>
            <w:rStyle w:val="Hyperlink"/>
            <w:sz w:val="22"/>
            <w:szCs w:val="22"/>
          </w:rPr>
          <w:t>Attachment G</w:t>
        </w:r>
      </w:hyperlink>
      <w:r w:rsidR="00AD28B7" w:rsidRPr="00973E11">
        <w:rPr>
          <w:sz w:val="22"/>
          <w:szCs w:val="22"/>
        </w:rPr>
        <w:t>.</w:t>
      </w:r>
    </w:p>
    <w:p w14:paraId="10174F4D" w14:textId="77777777" w:rsidR="00AD28B7" w:rsidRPr="00973E11" w:rsidRDefault="00AD28B7" w:rsidP="002E2B85">
      <w:pPr>
        <w:ind w:left="0" w:firstLine="0"/>
      </w:pPr>
    </w:p>
    <w:p w14:paraId="07821546" w14:textId="763370DF" w:rsidR="00AD28B7" w:rsidRPr="00973E11" w:rsidRDefault="006C1369" w:rsidP="00AD28B7">
      <w:pPr>
        <w:pStyle w:val="ListParagraph"/>
        <w:numPr>
          <w:ilvl w:val="0"/>
          <w:numId w:val="24"/>
        </w:numPr>
        <w:rPr>
          <w:sz w:val="22"/>
          <w:szCs w:val="22"/>
        </w:rPr>
      </w:pPr>
      <w:r w:rsidRPr="00973E11">
        <w:rPr>
          <w:sz w:val="22"/>
          <w:szCs w:val="22"/>
        </w:rPr>
        <w:t xml:space="preserve">Standards Definitions - </w:t>
      </w:r>
      <w:r w:rsidR="00AD28B7" w:rsidRPr="00973E11">
        <w:rPr>
          <w:sz w:val="22"/>
          <w:szCs w:val="22"/>
        </w:rPr>
        <w:t>ASHRAE Standards Staff and Publications Staff are currently working with a vendor on a proof of concept aimed at simplifying the development of standards and publications that would likely allow for smart, interoperable standards. The project involves an online publication development tool that would be used across ASHRAE. We are in the pilot phase now and actively testing the software’s functionality. This tool is similar to systems already in use within ISO. Although not directly tied to the current request, the platform will support our broader efforts to harmonize definitions.</w:t>
      </w:r>
    </w:p>
    <w:p w14:paraId="5699E66E" w14:textId="77777777" w:rsidR="00AD28B7" w:rsidRPr="00973E11" w:rsidRDefault="00AD28B7" w:rsidP="002E2B85">
      <w:pPr>
        <w:ind w:left="0" w:firstLine="0"/>
      </w:pPr>
    </w:p>
    <w:p w14:paraId="7DEC5C9D" w14:textId="07276010" w:rsidR="00AD28B7" w:rsidRPr="00973E11" w:rsidRDefault="006C1369" w:rsidP="00AD28B7">
      <w:pPr>
        <w:pStyle w:val="ListParagraph"/>
        <w:numPr>
          <w:ilvl w:val="0"/>
          <w:numId w:val="24"/>
        </w:numPr>
        <w:rPr>
          <w:sz w:val="22"/>
          <w:szCs w:val="22"/>
        </w:rPr>
      </w:pPr>
      <w:r w:rsidRPr="00973E11">
        <w:rPr>
          <w:sz w:val="22"/>
          <w:szCs w:val="22"/>
        </w:rPr>
        <w:t xml:space="preserve">90.1 Funding Request - </w:t>
      </w:r>
      <w:r w:rsidR="00AD28B7" w:rsidRPr="00973E11">
        <w:rPr>
          <w:sz w:val="22"/>
          <w:szCs w:val="22"/>
        </w:rPr>
        <w:t>Adrienne introduced a possible 90.1 Funding Request. SSPC 90.1 approved the workplan for 90.1-2028. As part of that work plan, SSPC 90.1 may be submitting a request for funding to address the loss of PNNL modeling support. The anticipated financial requirement is substantial and may necessitate the engagement of donor partners. In addition, successful execution will likely require supplemental staff resources to manage project oversight, coordination of modeling activities, and continuity of essential technical work.</w:t>
      </w:r>
    </w:p>
    <w:p w14:paraId="2461E6E3" w14:textId="77777777" w:rsidR="00AD28B7" w:rsidRPr="00973E11" w:rsidRDefault="00AD28B7" w:rsidP="002E2B85">
      <w:pPr>
        <w:ind w:left="0" w:firstLine="0"/>
      </w:pPr>
    </w:p>
    <w:p w14:paraId="4EC3B80D" w14:textId="3F0A17B3" w:rsidR="00AD28B7" w:rsidRPr="00973E11" w:rsidRDefault="006C1369" w:rsidP="00AD28B7">
      <w:pPr>
        <w:pStyle w:val="ListParagraph"/>
        <w:numPr>
          <w:ilvl w:val="0"/>
          <w:numId w:val="24"/>
        </w:numPr>
        <w:rPr>
          <w:sz w:val="22"/>
          <w:szCs w:val="22"/>
        </w:rPr>
      </w:pPr>
      <w:r w:rsidRPr="00973E11">
        <w:rPr>
          <w:sz w:val="22"/>
          <w:szCs w:val="22"/>
        </w:rPr>
        <w:t xml:space="preserve">Meeting Spaces - </w:t>
      </w:r>
      <w:r w:rsidR="00AD28B7" w:rsidRPr="00973E11">
        <w:rPr>
          <w:sz w:val="22"/>
          <w:szCs w:val="22"/>
        </w:rPr>
        <w:t xml:space="preserve">Adrienne provided feedback regarding the new registration process, and the concerns that </w:t>
      </w:r>
      <w:r w:rsidR="00AF3F09" w:rsidRPr="00973E11">
        <w:rPr>
          <w:sz w:val="22"/>
          <w:szCs w:val="22"/>
        </w:rPr>
        <w:t>were brought</w:t>
      </w:r>
      <w:r w:rsidR="00AD28B7" w:rsidRPr="00973E11">
        <w:rPr>
          <w:sz w:val="22"/>
          <w:szCs w:val="22"/>
        </w:rPr>
        <w:t xml:space="preserve"> forward at the January 30</w:t>
      </w:r>
      <w:r w:rsidR="00AD28B7" w:rsidRPr="00973E11">
        <w:rPr>
          <w:sz w:val="22"/>
          <w:szCs w:val="22"/>
          <w:vertAlign w:val="superscript"/>
        </w:rPr>
        <w:t>th</w:t>
      </w:r>
      <w:r w:rsidR="00AD28B7" w:rsidRPr="00973E11">
        <w:rPr>
          <w:sz w:val="22"/>
          <w:szCs w:val="22"/>
        </w:rPr>
        <w:t xml:space="preserve"> meeting.  </w:t>
      </w:r>
      <w:r w:rsidR="001C65EB" w:rsidRPr="00973E11">
        <w:rPr>
          <w:sz w:val="22"/>
          <w:szCs w:val="22"/>
        </w:rPr>
        <w:t xml:space="preserve">Combined between TCs and PCs, about 30 subcommittees were made to go virtual and </w:t>
      </w:r>
      <w:r w:rsidR="00AF3F09" w:rsidRPr="00973E11">
        <w:rPr>
          <w:sz w:val="22"/>
          <w:szCs w:val="22"/>
        </w:rPr>
        <w:t>were not</w:t>
      </w:r>
      <w:r w:rsidR="001C65EB" w:rsidRPr="00973E11">
        <w:rPr>
          <w:sz w:val="22"/>
          <w:szCs w:val="22"/>
        </w:rPr>
        <w:t xml:space="preserve"> assigned</w:t>
      </w:r>
      <w:r w:rsidR="00AF3F09" w:rsidRPr="00973E11">
        <w:rPr>
          <w:sz w:val="22"/>
          <w:szCs w:val="22"/>
        </w:rPr>
        <w:t xml:space="preserve"> a</w:t>
      </w:r>
      <w:r w:rsidR="001C65EB" w:rsidRPr="00973E11">
        <w:rPr>
          <w:sz w:val="22"/>
          <w:szCs w:val="22"/>
        </w:rPr>
        <w:t xml:space="preserve"> meeting room.  We had 11 PCs that did not schedule a virtual or in person meeting and these are activities with standards under development. </w:t>
      </w:r>
    </w:p>
    <w:p w14:paraId="41594DF5" w14:textId="77777777" w:rsidR="00AD28B7" w:rsidRDefault="00AD28B7" w:rsidP="002E2B85">
      <w:pPr>
        <w:ind w:left="0" w:firstLine="0"/>
      </w:pPr>
    </w:p>
    <w:p w14:paraId="382E50A8" w14:textId="77777777" w:rsidR="007F0A8F" w:rsidRDefault="007F0A8F" w:rsidP="002E2B85">
      <w:pPr>
        <w:ind w:left="0" w:firstLine="0"/>
      </w:pPr>
    </w:p>
    <w:p w14:paraId="20F537E8" w14:textId="3FA03D6D" w:rsidR="00B50EE9" w:rsidRPr="00BA51DF" w:rsidRDefault="00681A07" w:rsidP="009F233B">
      <w:pPr>
        <w:pStyle w:val="Heading1"/>
      </w:pPr>
      <w:bookmarkStart w:id="79" w:name="_Toc221868143"/>
      <w:r>
        <w:t>2</w:t>
      </w:r>
      <w:r w:rsidR="000B01B1">
        <w:t>3</w:t>
      </w:r>
      <w:r w:rsidR="00B50EE9" w:rsidRPr="003B6B36">
        <w:t xml:space="preserve">.  </w:t>
      </w:r>
      <w:r w:rsidR="00B50EE9">
        <w:t>MBO</w:t>
      </w:r>
      <w:r w:rsidR="004017E3">
        <w:t>s</w:t>
      </w:r>
      <w:bookmarkEnd w:id="79"/>
    </w:p>
    <w:p w14:paraId="348A41B1" w14:textId="77777777" w:rsidR="00BC7676" w:rsidRDefault="00BC7676" w:rsidP="00131DDF">
      <w:pPr>
        <w:ind w:left="0" w:firstLine="0"/>
      </w:pPr>
    </w:p>
    <w:p w14:paraId="281E3ED3" w14:textId="112E6711" w:rsidR="00B50EE9" w:rsidRDefault="00EF2CD7" w:rsidP="00131DDF">
      <w:pPr>
        <w:ind w:left="0" w:firstLine="0"/>
      </w:pPr>
      <w:r>
        <w:t xml:space="preserve">Adrienne Thomle </w:t>
      </w:r>
      <w:r w:rsidR="00C40C10">
        <w:t>provided a</w:t>
      </w:r>
      <w:r w:rsidR="001C65EB">
        <w:t xml:space="preserve">n </w:t>
      </w:r>
      <w:r w:rsidR="00C40C10">
        <w:t xml:space="preserve">update </w:t>
      </w:r>
      <w:r w:rsidR="004840F4">
        <w:t xml:space="preserve">on the status </w:t>
      </w:r>
      <w:r w:rsidR="00C40C10">
        <w:t xml:space="preserve">of </w:t>
      </w:r>
      <w:r w:rsidR="005035E0">
        <w:t xml:space="preserve">the </w:t>
      </w:r>
      <w:r w:rsidR="005035E0" w:rsidRPr="00342582">
        <w:t>StdC MBOs</w:t>
      </w:r>
      <w:r>
        <w:t>.</w:t>
      </w:r>
      <w:r w:rsidR="001C65EB">
        <w:t xml:space="preserve"> See </w:t>
      </w:r>
      <w:hyperlink w:anchor="ATTH" w:history="1">
        <w:r w:rsidR="001C65EB" w:rsidRPr="006C1369">
          <w:rPr>
            <w:rStyle w:val="Hyperlink"/>
          </w:rPr>
          <w:t>Attachment H</w:t>
        </w:r>
      </w:hyperlink>
      <w:r w:rsidR="001C65EB">
        <w:t>.</w:t>
      </w:r>
    </w:p>
    <w:p w14:paraId="655AE213" w14:textId="77777777" w:rsidR="005035E0" w:rsidRDefault="005035E0" w:rsidP="00131DDF">
      <w:pPr>
        <w:ind w:left="0" w:firstLine="0"/>
      </w:pPr>
    </w:p>
    <w:p w14:paraId="411F7986" w14:textId="0D42E11B" w:rsidR="00BA51DF" w:rsidRPr="00BA51DF" w:rsidRDefault="004017E3" w:rsidP="009F233B">
      <w:pPr>
        <w:pStyle w:val="Heading1"/>
      </w:pPr>
      <w:bookmarkStart w:id="80" w:name="_Toc221868144"/>
      <w:bookmarkStart w:id="81" w:name="_Hlk158887913"/>
      <w:r>
        <w:lastRenderedPageBreak/>
        <w:t>2</w:t>
      </w:r>
      <w:r w:rsidR="000B01B1">
        <w:t>4</w:t>
      </w:r>
      <w:r w:rsidR="00BA51DF" w:rsidRPr="003B6B36">
        <w:t xml:space="preserve">.  </w:t>
      </w:r>
      <w:r w:rsidR="003D0DB6">
        <w:t>Next Meeting/Closing Items</w:t>
      </w:r>
      <w:bookmarkEnd w:id="80"/>
    </w:p>
    <w:bookmarkEnd w:id="81"/>
    <w:p w14:paraId="1E7E2A0B" w14:textId="77777777" w:rsidR="00BC7676" w:rsidRDefault="00BC7676" w:rsidP="005035E0">
      <w:pPr>
        <w:ind w:left="0" w:firstLine="0"/>
      </w:pPr>
    </w:p>
    <w:p w14:paraId="62E7D4B3" w14:textId="260D210E" w:rsidR="005035E0" w:rsidRPr="005035E0" w:rsidRDefault="001C65EB" w:rsidP="005035E0">
      <w:pPr>
        <w:ind w:left="0" w:firstLine="0"/>
        <w:rPr>
          <w:b/>
          <w:bCs/>
        </w:rPr>
      </w:pPr>
      <w:r>
        <w:t>Spring</w:t>
      </w:r>
      <w:r w:rsidR="00EF2CD7">
        <w:t xml:space="preserve"> Meeting – TBD.</w:t>
      </w:r>
    </w:p>
    <w:p w14:paraId="52202403" w14:textId="7BCC88BB" w:rsidR="003D064D" w:rsidRDefault="003D064D" w:rsidP="00131DDF">
      <w:pPr>
        <w:ind w:left="0" w:firstLine="0"/>
        <w:rPr>
          <w:b/>
          <w:bCs/>
        </w:rPr>
      </w:pPr>
    </w:p>
    <w:p w14:paraId="54B8C0DB" w14:textId="167FCA2D" w:rsidR="002165BC" w:rsidRPr="003D0DB6" w:rsidRDefault="003D0DB6" w:rsidP="009F233B">
      <w:pPr>
        <w:pStyle w:val="Heading1"/>
        <w:sectPr w:rsidR="002165BC" w:rsidRPr="003D0DB6" w:rsidSect="00F70213">
          <w:footerReference w:type="default" r:id="rId13"/>
          <w:pgSz w:w="12240" w:h="15840" w:code="1"/>
          <w:pgMar w:top="1440" w:right="1440" w:bottom="1440" w:left="1440" w:header="720" w:footer="720" w:gutter="0"/>
          <w:pgNumType w:start="1"/>
          <w:cols w:space="720"/>
          <w:titlePg/>
          <w:docGrid w:linePitch="326"/>
        </w:sectPr>
      </w:pPr>
      <w:bookmarkStart w:id="82" w:name="_Toc221868145"/>
      <w:bookmarkStart w:id="83" w:name="_Hlk158894049"/>
      <w:r>
        <w:t>2</w:t>
      </w:r>
      <w:r w:rsidR="000B01B1">
        <w:t>5</w:t>
      </w:r>
      <w:r w:rsidRPr="003B6B36">
        <w:t xml:space="preserve">.  </w:t>
      </w:r>
      <w:r>
        <w:t>Adjournment</w:t>
      </w:r>
      <w:bookmarkEnd w:id="82"/>
    </w:p>
    <w:p w14:paraId="7F86FEE7"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bookmarkStart w:id="84" w:name="Att1"/>
      <w:bookmarkStart w:id="85" w:name="GPC34TPS"/>
      <w:bookmarkEnd w:id="83"/>
    </w:p>
    <w:p w14:paraId="7F015B89" w14:textId="531D237C" w:rsidR="003D0DB6" w:rsidRDefault="003D064D" w:rsidP="00131DDF">
      <w:pPr>
        <w:tabs>
          <w:tab w:val="left" w:pos="-720"/>
          <w:tab w:val="left" w:pos="720"/>
          <w:tab w:val="right" w:leader="dot" w:pos="4320"/>
          <w:tab w:val="left" w:pos="9120"/>
          <w:tab w:val="left" w:pos="12240"/>
        </w:tabs>
        <w:suppressAutoHyphens/>
        <w:ind w:left="630" w:hanging="630"/>
        <w:rPr>
          <w:rFonts w:eastAsia="Times New Roman"/>
        </w:rPr>
      </w:pPr>
      <w:r w:rsidRPr="003D064D">
        <w:rPr>
          <w:rFonts w:eastAsia="Times New Roman"/>
        </w:rPr>
        <w:t xml:space="preserve">The Standards Committee adjourned at </w:t>
      </w:r>
      <w:r w:rsidR="00C40C10">
        <w:rPr>
          <w:rFonts w:eastAsia="Times New Roman"/>
        </w:rPr>
        <w:t>8:</w:t>
      </w:r>
      <w:r w:rsidR="00EF2CD7">
        <w:rPr>
          <w:rFonts w:eastAsia="Times New Roman"/>
        </w:rPr>
        <w:t>4</w:t>
      </w:r>
      <w:r w:rsidR="00C40C10">
        <w:rPr>
          <w:rFonts w:eastAsia="Times New Roman"/>
        </w:rPr>
        <w:t>5</w:t>
      </w:r>
      <w:r w:rsidR="00E32B11">
        <w:rPr>
          <w:rFonts w:eastAsia="Times New Roman"/>
        </w:rPr>
        <w:t xml:space="preserve"> </w:t>
      </w:r>
      <w:r w:rsidRPr="003D064D">
        <w:rPr>
          <w:rFonts w:eastAsia="Times New Roman"/>
        </w:rPr>
        <w:t>am</w:t>
      </w:r>
      <w:r w:rsidR="00E32B11">
        <w:rPr>
          <w:rFonts w:eastAsia="Times New Roman"/>
        </w:rPr>
        <w:t xml:space="preserve"> </w:t>
      </w:r>
      <w:r w:rsidR="001C65EB">
        <w:rPr>
          <w:rFonts w:eastAsia="Times New Roman"/>
        </w:rPr>
        <w:t>P</w:t>
      </w:r>
      <w:r w:rsidR="001B1C82">
        <w:rPr>
          <w:rFonts w:eastAsia="Times New Roman"/>
        </w:rPr>
        <w:t>ST</w:t>
      </w:r>
      <w:r w:rsidRPr="003D064D">
        <w:rPr>
          <w:rFonts w:eastAsia="Times New Roman"/>
        </w:rPr>
        <w:t>.</w:t>
      </w:r>
    </w:p>
    <w:p w14:paraId="0CE34935"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p>
    <w:p w14:paraId="68201E1B" w14:textId="0F3A57A5" w:rsidR="0088733A" w:rsidRPr="003D0DB6" w:rsidRDefault="0088733A" w:rsidP="009F233B">
      <w:pPr>
        <w:pStyle w:val="Heading1"/>
        <w:sectPr w:rsidR="0088733A" w:rsidRPr="003D0DB6" w:rsidSect="0088733A">
          <w:footerReference w:type="default" r:id="rId14"/>
          <w:type w:val="continuous"/>
          <w:pgSz w:w="12240" w:h="15840" w:code="1"/>
          <w:pgMar w:top="1440" w:right="1440" w:bottom="1440" w:left="1440" w:header="720" w:footer="720" w:gutter="0"/>
          <w:pgNumType w:start="1"/>
          <w:cols w:space="720"/>
          <w:titlePg/>
          <w:docGrid w:linePitch="326"/>
        </w:sectPr>
      </w:pPr>
      <w:bookmarkStart w:id="86" w:name="_Toc221868146"/>
      <w:r>
        <w:t>2</w:t>
      </w:r>
      <w:r w:rsidR="000B01B1">
        <w:t>6</w:t>
      </w:r>
      <w:r w:rsidRPr="003B6B36">
        <w:t xml:space="preserve">.  </w:t>
      </w:r>
      <w:r>
        <w:t>Attachments</w:t>
      </w:r>
      <w:bookmarkEnd w:id="86"/>
    </w:p>
    <w:p w14:paraId="56476E2F"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p>
    <w:p w14:paraId="454F996B" w14:textId="76497773" w:rsidR="0035525C" w:rsidRDefault="00CC0071" w:rsidP="003B2742">
      <w:pPr>
        <w:tabs>
          <w:tab w:val="left" w:pos="-720"/>
          <w:tab w:val="left" w:pos="720"/>
          <w:tab w:val="right" w:leader="dot" w:pos="4320"/>
          <w:tab w:val="left" w:pos="9120"/>
          <w:tab w:val="left" w:pos="12240"/>
        </w:tabs>
        <w:suppressAutoHyphens/>
        <w:ind w:left="0" w:firstLine="0"/>
        <w:rPr>
          <w:u w:val="single"/>
        </w:rPr>
      </w:pPr>
      <w:bookmarkStart w:id="87" w:name="AttA"/>
      <w:bookmarkEnd w:id="84"/>
      <w:bookmarkEnd w:id="85"/>
      <w:r>
        <w:rPr>
          <w:u w:val="single"/>
        </w:rPr>
        <w:t>Attachment A</w:t>
      </w:r>
    </w:p>
    <w:bookmarkEnd w:id="87"/>
    <w:p w14:paraId="07C26BE3" w14:textId="506C77E4" w:rsidR="00D221BA" w:rsidRPr="00BC7676" w:rsidRDefault="00F17D8A" w:rsidP="003B2742">
      <w:pPr>
        <w:tabs>
          <w:tab w:val="left" w:pos="-720"/>
          <w:tab w:val="left" w:pos="720"/>
          <w:tab w:val="right" w:leader="dot" w:pos="4320"/>
          <w:tab w:val="left" w:pos="9120"/>
          <w:tab w:val="left" w:pos="12240"/>
        </w:tabs>
        <w:suppressAutoHyphens/>
        <w:ind w:left="0" w:firstLine="0"/>
      </w:pPr>
      <w:r w:rsidRPr="00BC7676">
        <w:t xml:space="preserve">  </w:t>
      </w:r>
    </w:p>
    <w:p w14:paraId="2DD758C7" w14:textId="56C161C0" w:rsidR="00CC0071" w:rsidRDefault="00CC0071" w:rsidP="003B2742">
      <w:pPr>
        <w:tabs>
          <w:tab w:val="left" w:pos="-720"/>
          <w:tab w:val="left" w:pos="720"/>
          <w:tab w:val="right" w:leader="dot" w:pos="4320"/>
          <w:tab w:val="left" w:pos="9120"/>
          <w:tab w:val="left" w:pos="12240"/>
        </w:tabs>
        <w:suppressAutoHyphens/>
        <w:ind w:left="0" w:firstLine="0"/>
        <w:rPr>
          <w:u w:val="single"/>
        </w:rPr>
      </w:pPr>
      <w:bookmarkStart w:id="88" w:name="AttB"/>
      <w:r>
        <w:rPr>
          <w:u w:val="single"/>
        </w:rPr>
        <w:t>Attachment B</w:t>
      </w:r>
    </w:p>
    <w:bookmarkEnd w:id="88"/>
    <w:p w14:paraId="3C365EDE" w14:textId="77777777" w:rsidR="00CC0071" w:rsidRDefault="00CC0071" w:rsidP="003B2742">
      <w:pPr>
        <w:tabs>
          <w:tab w:val="left" w:pos="-720"/>
          <w:tab w:val="left" w:pos="720"/>
          <w:tab w:val="right" w:leader="dot" w:pos="4320"/>
          <w:tab w:val="left" w:pos="9120"/>
          <w:tab w:val="left" w:pos="12240"/>
        </w:tabs>
        <w:suppressAutoHyphens/>
        <w:ind w:left="0" w:firstLine="0"/>
        <w:rPr>
          <w:u w:val="single"/>
        </w:rPr>
      </w:pPr>
    </w:p>
    <w:p w14:paraId="42C8990F" w14:textId="1E82E6B9" w:rsidR="00D221BA" w:rsidRDefault="00D221BA" w:rsidP="003B2742">
      <w:pPr>
        <w:tabs>
          <w:tab w:val="left" w:pos="-720"/>
          <w:tab w:val="left" w:pos="720"/>
          <w:tab w:val="right" w:leader="dot" w:pos="4320"/>
          <w:tab w:val="left" w:pos="9120"/>
          <w:tab w:val="left" w:pos="12240"/>
        </w:tabs>
        <w:suppressAutoHyphens/>
        <w:ind w:left="0" w:firstLine="0"/>
        <w:rPr>
          <w:u w:val="single"/>
        </w:rPr>
      </w:pPr>
      <w:bookmarkStart w:id="89" w:name="AttC"/>
      <w:r>
        <w:rPr>
          <w:u w:val="single"/>
        </w:rPr>
        <w:t>Attachment C</w:t>
      </w:r>
    </w:p>
    <w:p w14:paraId="186394AF" w14:textId="77777777" w:rsidR="0090396C" w:rsidRDefault="0090396C" w:rsidP="003B2742">
      <w:pPr>
        <w:tabs>
          <w:tab w:val="left" w:pos="-720"/>
          <w:tab w:val="left" w:pos="720"/>
          <w:tab w:val="right" w:leader="dot" w:pos="4320"/>
          <w:tab w:val="left" w:pos="9120"/>
          <w:tab w:val="left" w:pos="12240"/>
        </w:tabs>
        <w:suppressAutoHyphens/>
        <w:ind w:left="0" w:firstLine="0"/>
        <w:rPr>
          <w:u w:val="single"/>
        </w:rPr>
      </w:pPr>
      <w:bookmarkStart w:id="90" w:name="AttD"/>
      <w:bookmarkEnd w:id="89"/>
    </w:p>
    <w:p w14:paraId="52BEF9B2" w14:textId="2BFFAC91" w:rsidR="00FA1390" w:rsidRDefault="00FA1390" w:rsidP="003B2742">
      <w:pPr>
        <w:tabs>
          <w:tab w:val="left" w:pos="-720"/>
          <w:tab w:val="left" w:pos="720"/>
          <w:tab w:val="right" w:leader="dot" w:pos="4320"/>
          <w:tab w:val="left" w:pos="9120"/>
          <w:tab w:val="left" w:pos="12240"/>
        </w:tabs>
        <w:suppressAutoHyphens/>
        <w:ind w:left="0" w:firstLine="0"/>
        <w:rPr>
          <w:u w:val="single"/>
        </w:rPr>
      </w:pPr>
      <w:r>
        <w:rPr>
          <w:u w:val="single"/>
        </w:rPr>
        <w:t>Attachment D</w:t>
      </w:r>
    </w:p>
    <w:bookmarkEnd w:id="90"/>
    <w:p w14:paraId="166626A4" w14:textId="36C17A4F"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018FD74D" w14:textId="1A201CE9" w:rsidR="00FA1390" w:rsidRDefault="00FA1390" w:rsidP="003B2742">
      <w:pPr>
        <w:tabs>
          <w:tab w:val="left" w:pos="-720"/>
          <w:tab w:val="left" w:pos="720"/>
          <w:tab w:val="right" w:leader="dot" w:pos="4320"/>
          <w:tab w:val="left" w:pos="9120"/>
          <w:tab w:val="left" w:pos="12240"/>
        </w:tabs>
        <w:suppressAutoHyphens/>
        <w:ind w:left="0" w:firstLine="0"/>
        <w:rPr>
          <w:u w:val="single"/>
        </w:rPr>
      </w:pPr>
      <w:bookmarkStart w:id="91" w:name="AttE"/>
      <w:r>
        <w:rPr>
          <w:u w:val="single"/>
        </w:rPr>
        <w:t>Attachment E</w:t>
      </w:r>
    </w:p>
    <w:bookmarkEnd w:id="91"/>
    <w:p w14:paraId="29C20CC7" w14:textId="33C0B1BE"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7C180472" w14:textId="0B7E1B36" w:rsidR="00EF2CD7" w:rsidRDefault="00EF2CD7" w:rsidP="003B2742">
      <w:pPr>
        <w:tabs>
          <w:tab w:val="left" w:pos="-720"/>
          <w:tab w:val="left" w:pos="720"/>
          <w:tab w:val="right" w:leader="dot" w:pos="4320"/>
          <w:tab w:val="left" w:pos="9120"/>
          <w:tab w:val="left" w:pos="12240"/>
        </w:tabs>
        <w:suppressAutoHyphens/>
        <w:ind w:left="0" w:firstLine="0"/>
        <w:rPr>
          <w:u w:val="single"/>
        </w:rPr>
      </w:pPr>
      <w:bookmarkStart w:id="92" w:name="actionitems"/>
      <w:r>
        <w:rPr>
          <w:u w:val="single"/>
        </w:rPr>
        <w:t>Attachment F</w:t>
      </w:r>
    </w:p>
    <w:p w14:paraId="4ADCCC3D" w14:textId="77777777" w:rsidR="006C1369" w:rsidRDefault="006C1369" w:rsidP="003B2742">
      <w:pPr>
        <w:tabs>
          <w:tab w:val="left" w:pos="-720"/>
          <w:tab w:val="left" w:pos="720"/>
          <w:tab w:val="right" w:leader="dot" w:pos="4320"/>
          <w:tab w:val="left" w:pos="9120"/>
          <w:tab w:val="left" w:pos="12240"/>
        </w:tabs>
        <w:suppressAutoHyphens/>
        <w:ind w:left="0" w:firstLine="0"/>
        <w:rPr>
          <w:u w:val="single"/>
        </w:rPr>
      </w:pPr>
    </w:p>
    <w:p w14:paraId="5C7E68FE" w14:textId="76849087" w:rsidR="006C1369" w:rsidRDefault="006C1369" w:rsidP="003B2742">
      <w:pPr>
        <w:tabs>
          <w:tab w:val="left" w:pos="-720"/>
          <w:tab w:val="left" w:pos="720"/>
          <w:tab w:val="right" w:leader="dot" w:pos="4320"/>
          <w:tab w:val="left" w:pos="9120"/>
          <w:tab w:val="left" w:pos="12240"/>
        </w:tabs>
        <w:suppressAutoHyphens/>
        <w:ind w:left="0" w:firstLine="0"/>
        <w:rPr>
          <w:u w:val="single"/>
        </w:rPr>
      </w:pPr>
      <w:bookmarkStart w:id="93" w:name="ATTF"/>
      <w:bookmarkStart w:id="94" w:name="ATTG"/>
      <w:r>
        <w:rPr>
          <w:u w:val="single"/>
        </w:rPr>
        <w:t>Attachment G</w:t>
      </w:r>
    </w:p>
    <w:bookmarkEnd w:id="93"/>
    <w:bookmarkEnd w:id="94"/>
    <w:p w14:paraId="32E74CFC" w14:textId="77777777" w:rsidR="006C1369" w:rsidRDefault="006C1369" w:rsidP="003B2742">
      <w:pPr>
        <w:tabs>
          <w:tab w:val="left" w:pos="-720"/>
          <w:tab w:val="left" w:pos="720"/>
          <w:tab w:val="right" w:leader="dot" w:pos="4320"/>
          <w:tab w:val="left" w:pos="9120"/>
          <w:tab w:val="left" w:pos="12240"/>
        </w:tabs>
        <w:suppressAutoHyphens/>
        <w:ind w:left="0" w:firstLine="0"/>
        <w:rPr>
          <w:u w:val="single"/>
        </w:rPr>
      </w:pPr>
    </w:p>
    <w:p w14:paraId="40BA485C" w14:textId="0E088C4B" w:rsidR="006C1369" w:rsidRDefault="006C1369" w:rsidP="003B2742">
      <w:pPr>
        <w:tabs>
          <w:tab w:val="left" w:pos="-720"/>
          <w:tab w:val="left" w:pos="720"/>
          <w:tab w:val="right" w:leader="dot" w:pos="4320"/>
          <w:tab w:val="left" w:pos="9120"/>
          <w:tab w:val="left" w:pos="12240"/>
        </w:tabs>
        <w:suppressAutoHyphens/>
        <w:ind w:left="0" w:firstLine="0"/>
        <w:rPr>
          <w:u w:val="single"/>
        </w:rPr>
      </w:pPr>
      <w:bookmarkStart w:id="95" w:name="ATTH"/>
      <w:r>
        <w:rPr>
          <w:u w:val="single"/>
        </w:rPr>
        <w:t>Attachment H</w:t>
      </w:r>
    </w:p>
    <w:bookmarkEnd w:id="92"/>
    <w:bookmarkEnd w:id="95"/>
    <w:p w14:paraId="79138C13" w14:textId="77777777" w:rsidR="00EF2CD7" w:rsidRDefault="00EF2CD7" w:rsidP="003B2742">
      <w:pPr>
        <w:tabs>
          <w:tab w:val="left" w:pos="-720"/>
          <w:tab w:val="left" w:pos="720"/>
          <w:tab w:val="right" w:leader="dot" w:pos="4320"/>
          <w:tab w:val="left" w:pos="9120"/>
          <w:tab w:val="left" w:pos="12240"/>
        </w:tabs>
        <w:suppressAutoHyphens/>
        <w:ind w:left="0" w:firstLine="0"/>
        <w:rPr>
          <w:u w:val="single"/>
        </w:rPr>
      </w:pPr>
    </w:p>
    <w:p w14:paraId="3BE8F3AA" w14:textId="7995C9E5" w:rsidR="00EF2CD7" w:rsidRDefault="00EF2CD7" w:rsidP="003B2742">
      <w:pPr>
        <w:tabs>
          <w:tab w:val="left" w:pos="-720"/>
          <w:tab w:val="left" w:pos="720"/>
          <w:tab w:val="right" w:leader="dot" w:pos="4320"/>
          <w:tab w:val="left" w:pos="9120"/>
          <w:tab w:val="left" w:pos="12240"/>
        </w:tabs>
        <w:suppressAutoHyphens/>
        <w:ind w:left="0" w:firstLine="0"/>
        <w:rPr>
          <w:u w:val="single"/>
        </w:rPr>
      </w:pPr>
    </w:p>
    <w:p w14:paraId="1418FF84" w14:textId="0EB106C8" w:rsidR="00FA1390" w:rsidRDefault="00FA1390" w:rsidP="003B2742">
      <w:pPr>
        <w:tabs>
          <w:tab w:val="left" w:pos="-720"/>
          <w:tab w:val="left" w:pos="720"/>
          <w:tab w:val="right" w:leader="dot" w:pos="4320"/>
          <w:tab w:val="left" w:pos="9120"/>
          <w:tab w:val="left" w:pos="12240"/>
        </w:tabs>
        <w:suppressAutoHyphens/>
        <w:ind w:left="0" w:firstLine="0"/>
        <w:rPr>
          <w:u w:val="single"/>
        </w:rPr>
      </w:pPr>
    </w:p>
    <w:sectPr w:rsidR="00FA1390" w:rsidSect="00DB58EB">
      <w:type w:val="continuous"/>
      <w:pgSz w:w="12240" w:h="15840" w:code="1"/>
      <w:pgMar w:top="1440" w:right="1440" w:bottom="1440" w:left="144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FD89" w14:textId="77777777" w:rsidR="00AB7F3F" w:rsidRDefault="00AB7F3F" w:rsidP="00686EC3">
      <w:r>
        <w:separator/>
      </w:r>
    </w:p>
  </w:endnote>
  <w:endnote w:type="continuationSeparator" w:id="0">
    <w:p w14:paraId="51BEB403" w14:textId="77777777" w:rsidR="00AB7F3F" w:rsidRDefault="00AB7F3F" w:rsidP="0068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5C34" w14:textId="77777777" w:rsidR="001D4853" w:rsidRDefault="001D4853">
    <w:pPr>
      <w:pStyle w:val="Footer"/>
      <w:jc w:val="center"/>
    </w:pPr>
    <w:r>
      <w:fldChar w:fldCharType="begin"/>
    </w:r>
    <w:r>
      <w:instrText xml:space="preserve"> PAGE   \* MERGEFORMAT </w:instrText>
    </w:r>
    <w:r>
      <w:fldChar w:fldCharType="separate"/>
    </w:r>
    <w:r>
      <w:rPr>
        <w:noProof/>
      </w:rPr>
      <w:t>vi</w:t>
    </w:r>
    <w:r>
      <w:fldChar w:fldCharType="end"/>
    </w:r>
  </w:p>
  <w:p w14:paraId="1F473645" w14:textId="77777777" w:rsidR="001D4853" w:rsidRDefault="001D485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F9EB" w14:textId="3AE3300C" w:rsidR="001D4853" w:rsidRDefault="00DB58EB">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D564" w14:textId="77777777" w:rsidR="0088733A" w:rsidRDefault="0088733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0BD9" w14:textId="77777777" w:rsidR="00AB7F3F" w:rsidRDefault="00AB7F3F" w:rsidP="00686EC3">
      <w:r>
        <w:separator/>
      </w:r>
    </w:p>
  </w:footnote>
  <w:footnote w:type="continuationSeparator" w:id="0">
    <w:p w14:paraId="41F84A78" w14:textId="77777777" w:rsidR="00AB7F3F" w:rsidRDefault="00AB7F3F" w:rsidP="00686EC3">
      <w:r>
        <w:continuationSeparator/>
      </w:r>
    </w:p>
  </w:footnote>
  <w:footnote w:id="1">
    <w:p w14:paraId="78AA0417" w14:textId="6BAE96AE" w:rsidR="00C15D1E" w:rsidRPr="00C15D1E" w:rsidRDefault="00C15D1E">
      <w:pPr>
        <w:pStyle w:val="FootnoteText"/>
      </w:pPr>
      <w:r>
        <w:rPr>
          <w:rStyle w:val="FootnoteReference"/>
        </w:rPr>
        <w:footnoteRef/>
      </w:r>
      <w:r>
        <w:t xml:space="preserve"> </w:t>
      </w:r>
      <w:r w:rsidR="00FF3ABE">
        <w:t>Adrienne</w:t>
      </w:r>
      <w:r w:rsidR="00327FEE">
        <w:t xml:space="preserve"> abstained as StdC Chair. </w:t>
      </w:r>
    </w:p>
  </w:footnote>
  <w:footnote w:id="2">
    <w:p w14:paraId="21FD2921" w14:textId="773CA354" w:rsidR="00E45FE4" w:rsidRPr="00E45FE4" w:rsidRDefault="00E45FE4" w:rsidP="00E45FE4">
      <w:pPr>
        <w:pStyle w:val="FootnoteText"/>
      </w:pPr>
      <w:r>
        <w:rPr>
          <w:rStyle w:val="FootnoteReference"/>
        </w:rPr>
        <w:footnoteRef/>
      </w:r>
      <w:r w:rsidR="00FF3ABE">
        <w:t xml:space="preserve"> Adrienne Thomle</w:t>
      </w:r>
      <w:r>
        <w:t xml:space="preserve"> abstained as StdC Chair</w:t>
      </w:r>
      <w:r w:rsidR="00FF3ABE">
        <w:t>.</w:t>
      </w:r>
    </w:p>
    <w:p w14:paraId="237B15D3" w14:textId="081F96FB" w:rsidR="00E45FE4" w:rsidRPr="00E45FE4" w:rsidRDefault="00E45FE4">
      <w:pPr>
        <w:pStyle w:val="FootnoteText"/>
      </w:pPr>
    </w:p>
  </w:footnote>
  <w:footnote w:id="3">
    <w:p w14:paraId="56B26184" w14:textId="3049B421" w:rsidR="003069ED" w:rsidRPr="003069ED" w:rsidRDefault="003069ED">
      <w:pPr>
        <w:pStyle w:val="FootnoteText"/>
      </w:pPr>
      <w:r>
        <w:rPr>
          <w:rStyle w:val="FootnoteReference"/>
        </w:rPr>
        <w:footnoteRef/>
      </w:r>
      <w:r>
        <w:t xml:space="preserve"> </w:t>
      </w:r>
      <w:r w:rsidR="00F73DA4">
        <w:t xml:space="preserve">Adrienne Thomle </w:t>
      </w:r>
      <w:r w:rsidRPr="003069ED">
        <w:t>abstained as StdC Chair.</w:t>
      </w:r>
    </w:p>
  </w:footnote>
  <w:footnote w:id="4">
    <w:p w14:paraId="2748AE24" w14:textId="3E3E7BDB" w:rsidR="00252DAC" w:rsidRPr="00252DAC" w:rsidRDefault="00252DAC">
      <w:pPr>
        <w:pStyle w:val="FootnoteText"/>
      </w:pPr>
      <w:r>
        <w:rPr>
          <w:rStyle w:val="FootnoteReference"/>
        </w:rPr>
        <w:footnoteRef/>
      </w:r>
      <w:r>
        <w:t xml:space="preserve"> </w:t>
      </w:r>
      <w:r w:rsidR="00C96302">
        <w:t>Adrienne Thomle</w:t>
      </w:r>
      <w:r>
        <w:t xml:space="preserve"> abstained as StdC Chair.</w:t>
      </w:r>
    </w:p>
  </w:footnote>
  <w:footnote w:id="5">
    <w:p w14:paraId="588D3324" w14:textId="4BE97532" w:rsidR="00601DCE" w:rsidRPr="00601DCE" w:rsidRDefault="00601DCE">
      <w:pPr>
        <w:pStyle w:val="FootnoteText"/>
      </w:pPr>
      <w:r>
        <w:rPr>
          <w:rStyle w:val="FootnoteReference"/>
        </w:rPr>
        <w:footnoteRef/>
      </w:r>
      <w:r>
        <w:t xml:space="preserve"> </w:t>
      </w:r>
      <w:r w:rsidR="00C96302">
        <w:t xml:space="preserve">Adrienne Thomle abstained as StdC Chair. </w:t>
      </w:r>
    </w:p>
  </w:footnote>
  <w:footnote w:id="6">
    <w:p w14:paraId="63F47BF1" w14:textId="2C5C5777" w:rsidR="00E8334F" w:rsidRPr="00E8334F" w:rsidRDefault="00E8334F">
      <w:pPr>
        <w:pStyle w:val="FootnoteText"/>
        <w:rPr>
          <w:lang w:val="en-US"/>
        </w:rPr>
      </w:pPr>
      <w:r>
        <w:rPr>
          <w:rStyle w:val="FootnoteReference"/>
        </w:rPr>
        <w:footnoteRef/>
      </w:r>
      <w:r>
        <w:t xml:space="preserve"> </w:t>
      </w:r>
      <w:r w:rsidR="00951F51">
        <w:rPr>
          <w:lang w:val="en-US"/>
        </w:rPr>
        <w:t>Abdel Darwich</w:t>
      </w:r>
      <w:r w:rsidR="00DA2F78">
        <w:rPr>
          <w:lang w:val="en-US"/>
        </w:rPr>
        <w:t xml:space="preserve"> voted negative</w:t>
      </w:r>
      <w:r w:rsidR="00951F51">
        <w:rPr>
          <w:lang w:val="en-US"/>
        </w:rPr>
        <w:t xml:space="preserve">, he believes an energy standard should not cover IAQ. </w:t>
      </w:r>
      <w:r w:rsidR="00DA2F78">
        <w:rPr>
          <w:lang w:val="en-US"/>
        </w:rPr>
        <w:t>Adrienne Thomle</w:t>
      </w:r>
      <w:r>
        <w:rPr>
          <w:lang w:val="en-US"/>
        </w:rPr>
        <w:t xml:space="preserve"> abstained as StdC Chair. </w:t>
      </w:r>
    </w:p>
  </w:footnote>
  <w:footnote w:id="7">
    <w:p w14:paraId="652CE4CE" w14:textId="40D10224" w:rsidR="00E8334F" w:rsidRPr="00E8334F" w:rsidRDefault="00E8334F">
      <w:pPr>
        <w:pStyle w:val="FootnoteText"/>
        <w:rPr>
          <w:lang w:val="en-US"/>
        </w:rPr>
      </w:pPr>
      <w:r>
        <w:rPr>
          <w:rStyle w:val="FootnoteReference"/>
        </w:rPr>
        <w:footnoteRef/>
      </w:r>
      <w:r>
        <w:t xml:space="preserve"> </w:t>
      </w:r>
      <w:r w:rsidR="001E7CB5">
        <w:rPr>
          <w:lang w:val="en-US"/>
        </w:rPr>
        <w:t>Phil Johnson and Abdel Darwich</w:t>
      </w:r>
      <w:r>
        <w:rPr>
          <w:lang w:val="en-US"/>
        </w:rPr>
        <w:t xml:space="preserve"> </w:t>
      </w:r>
      <w:r w:rsidR="001E7CB5">
        <w:rPr>
          <w:lang w:val="en-US"/>
        </w:rPr>
        <w:t xml:space="preserve">abstained. Adrienne Thomle </w:t>
      </w:r>
      <w:r>
        <w:rPr>
          <w:lang w:val="en-US"/>
        </w:rPr>
        <w:t xml:space="preserve">abstained as StdC Chair.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0AA"/>
    <w:multiLevelType w:val="hybridMultilevel"/>
    <w:tmpl w:val="95A2F7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833FE"/>
    <w:multiLevelType w:val="hybridMultilevel"/>
    <w:tmpl w:val="04AA6060"/>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064DC"/>
    <w:multiLevelType w:val="hybridMultilevel"/>
    <w:tmpl w:val="39A610E0"/>
    <w:lvl w:ilvl="0" w:tplc="149AC5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2824EB"/>
    <w:multiLevelType w:val="hybridMultilevel"/>
    <w:tmpl w:val="F1F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2019"/>
    <w:multiLevelType w:val="hybridMultilevel"/>
    <w:tmpl w:val="323A3428"/>
    <w:lvl w:ilvl="0" w:tplc="3DAC4DD2">
      <w:start w:val="1"/>
      <w:numFmt w:val="lowerLetter"/>
      <w:lvlText w:val="%1."/>
      <w:lvlJc w:val="left"/>
      <w:pPr>
        <w:ind w:left="720" w:hanging="360"/>
      </w:pPr>
      <w:rPr>
        <w:rFonts w:hint="default"/>
        <w:b w:val="0"/>
        <w:i w:val="0"/>
        <w:color w:val="auto"/>
        <w:sz w:val="22"/>
        <w:szCs w:val="22"/>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5" w15:restartNumberingAfterBreak="0">
    <w:nsid w:val="0D7F70F8"/>
    <w:multiLevelType w:val="hybridMultilevel"/>
    <w:tmpl w:val="797637B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75A79"/>
    <w:multiLevelType w:val="hybridMultilevel"/>
    <w:tmpl w:val="9566D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626BE"/>
    <w:multiLevelType w:val="hybridMultilevel"/>
    <w:tmpl w:val="E4A088FE"/>
    <w:lvl w:ilvl="0" w:tplc="04090001">
      <w:start w:val="1"/>
      <w:numFmt w:val="bullet"/>
      <w:lvlText w:val=""/>
      <w:lvlJc w:val="left"/>
      <w:pPr>
        <w:ind w:left="900" w:hanging="360"/>
      </w:pPr>
      <w:rPr>
        <w:rFonts w:ascii="Symbol" w:hAnsi="Symbol" w:hint="default"/>
        <w:b w:val="0"/>
        <w:i w:val="0"/>
        <w:color w:val="auto"/>
        <w:sz w:val="22"/>
        <w:szCs w:val="22"/>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9"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0E0EE1"/>
    <w:multiLevelType w:val="hybridMultilevel"/>
    <w:tmpl w:val="DDB40242"/>
    <w:lvl w:ilvl="0" w:tplc="F9FA998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B75CDA"/>
    <w:multiLevelType w:val="hybridMultilevel"/>
    <w:tmpl w:val="E7F6656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6031E"/>
    <w:multiLevelType w:val="hybridMultilevel"/>
    <w:tmpl w:val="13F855C6"/>
    <w:lvl w:ilvl="0" w:tplc="0A98D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47FD4"/>
    <w:multiLevelType w:val="hybridMultilevel"/>
    <w:tmpl w:val="7CE84B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2A6D6D"/>
    <w:multiLevelType w:val="hybridMultilevel"/>
    <w:tmpl w:val="8DB61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4A2CDB"/>
    <w:multiLevelType w:val="hybridMultilevel"/>
    <w:tmpl w:val="0C8A66FC"/>
    <w:lvl w:ilvl="0" w:tplc="2236D63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0665E"/>
    <w:multiLevelType w:val="hybridMultilevel"/>
    <w:tmpl w:val="C590A9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86559"/>
    <w:multiLevelType w:val="hybridMultilevel"/>
    <w:tmpl w:val="C3D8CB18"/>
    <w:lvl w:ilvl="0" w:tplc="60FC3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777E15"/>
    <w:multiLevelType w:val="hybridMultilevel"/>
    <w:tmpl w:val="84BA4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921EB"/>
    <w:multiLevelType w:val="hybridMultilevel"/>
    <w:tmpl w:val="DA3C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532F1"/>
    <w:multiLevelType w:val="multilevel"/>
    <w:tmpl w:val="F5A0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50311E2"/>
    <w:multiLevelType w:val="hybridMultilevel"/>
    <w:tmpl w:val="7EC0EE76"/>
    <w:lvl w:ilvl="0" w:tplc="1D6AC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2F6EC6"/>
    <w:multiLevelType w:val="hybridMultilevel"/>
    <w:tmpl w:val="32E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E47DB"/>
    <w:multiLevelType w:val="hybridMultilevel"/>
    <w:tmpl w:val="0404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15BF9"/>
    <w:multiLevelType w:val="hybridMultilevel"/>
    <w:tmpl w:val="5DB0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13620">
    <w:abstractNumId w:val="24"/>
  </w:num>
  <w:num w:numId="2" w16cid:durableId="631252387">
    <w:abstractNumId w:val="12"/>
  </w:num>
  <w:num w:numId="3" w16cid:durableId="1486580730">
    <w:abstractNumId w:val="11"/>
  </w:num>
  <w:num w:numId="4" w16cid:durableId="1258440130">
    <w:abstractNumId w:val="10"/>
  </w:num>
  <w:num w:numId="5" w16cid:durableId="264309852">
    <w:abstractNumId w:val="14"/>
  </w:num>
  <w:num w:numId="6" w16cid:durableId="1920359625">
    <w:abstractNumId w:val="21"/>
  </w:num>
  <w:num w:numId="7" w16cid:durableId="1124420983">
    <w:abstractNumId w:val="15"/>
  </w:num>
  <w:num w:numId="8" w16cid:durableId="1212811932">
    <w:abstractNumId w:val="2"/>
  </w:num>
  <w:num w:numId="9" w16cid:durableId="814642230">
    <w:abstractNumId w:val="3"/>
  </w:num>
  <w:num w:numId="10" w16cid:durableId="723336584">
    <w:abstractNumId w:val="13"/>
  </w:num>
  <w:num w:numId="11" w16cid:durableId="1670138562">
    <w:abstractNumId w:val="6"/>
  </w:num>
  <w:num w:numId="12" w16cid:durableId="682898992">
    <w:abstractNumId w:val="9"/>
  </w:num>
  <w:num w:numId="13" w16cid:durableId="335230396">
    <w:abstractNumId w:val="17"/>
  </w:num>
  <w:num w:numId="14" w16cid:durableId="327171242">
    <w:abstractNumId w:val="4"/>
  </w:num>
  <w:num w:numId="15" w16cid:durableId="784151209">
    <w:abstractNumId w:val="16"/>
  </w:num>
  <w:num w:numId="16" w16cid:durableId="1006515746">
    <w:abstractNumId w:val="0"/>
  </w:num>
  <w:num w:numId="17" w16cid:durableId="1100829378">
    <w:abstractNumId w:val="20"/>
  </w:num>
  <w:num w:numId="18" w16cid:durableId="300498460">
    <w:abstractNumId w:val="8"/>
  </w:num>
  <w:num w:numId="19" w16cid:durableId="1356928403">
    <w:abstractNumId w:val="7"/>
  </w:num>
  <w:num w:numId="20" w16cid:durableId="1985693746">
    <w:abstractNumId w:val="23"/>
  </w:num>
  <w:num w:numId="21" w16cid:durableId="674457678">
    <w:abstractNumId w:val="18"/>
  </w:num>
  <w:num w:numId="22" w16cid:durableId="1099646598">
    <w:abstractNumId w:val="5"/>
  </w:num>
  <w:num w:numId="23" w16cid:durableId="529950165">
    <w:abstractNumId w:val="1"/>
  </w:num>
  <w:num w:numId="24" w16cid:durableId="275404727">
    <w:abstractNumId w:val="19"/>
  </w:num>
  <w:num w:numId="25" w16cid:durableId="107481403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C5"/>
    <w:rsid w:val="00000631"/>
    <w:rsid w:val="000019B4"/>
    <w:rsid w:val="00003B40"/>
    <w:rsid w:val="00003EB9"/>
    <w:rsid w:val="00004612"/>
    <w:rsid w:val="00005645"/>
    <w:rsid w:val="00005710"/>
    <w:rsid w:val="000058A6"/>
    <w:rsid w:val="00006109"/>
    <w:rsid w:val="000066BD"/>
    <w:rsid w:val="00007B08"/>
    <w:rsid w:val="000116C4"/>
    <w:rsid w:val="00011B0C"/>
    <w:rsid w:val="00014C99"/>
    <w:rsid w:val="0001640F"/>
    <w:rsid w:val="0001690C"/>
    <w:rsid w:val="00016B71"/>
    <w:rsid w:val="00016F48"/>
    <w:rsid w:val="00017FE4"/>
    <w:rsid w:val="000218EA"/>
    <w:rsid w:val="000234B2"/>
    <w:rsid w:val="00023858"/>
    <w:rsid w:val="00026969"/>
    <w:rsid w:val="00032AB3"/>
    <w:rsid w:val="00032B84"/>
    <w:rsid w:val="00033B9C"/>
    <w:rsid w:val="00033F3B"/>
    <w:rsid w:val="000340D1"/>
    <w:rsid w:val="0003466E"/>
    <w:rsid w:val="00034E77"/>
    <w:rsid w:val="00035109"/>
    <w:rsid w:val="000371E5"/>
    <w:rsid w:val="00037280"/>
    <w:rsid w:val="00040329"/>
    <w:rsid w:val="0004265D"/>
    <w:rsid w:val="00045EFD"/>
    <w:rsid w:val="0004624F"/>
    <w:rsid w:val="000502ED"/>
    <w:rsid w:val="00051333"/>
    <w:rsid w:val="00052986"/>
    <w:rsid w:val="00053431"/>
    <w:rsid w:val="00053476"/>
    <w:rsid w:val="00053F4E"/>
    <w:rsid w:val="00055D1E"/>
    <w:rsid w:val="000576FC"/>
    <w:rsid w:val="000627DA"/>
    <w:rsid w:val="000671F8"/>
    <w:rsid w:val="0006766E"/>
    <w:rsid w:val="00070403"/>
    <w:rsid w:val="000704E1"/>
    <w:rsid w:val="000718ED"/>
    <w:rsid w:val="00073683"/>
    <w:rsid w:val="00073B6C"/>
    <w:rsid w:val="0007471A"/>
    <w:rsid w:val="00074726"/>
    <w:rsid w:val="000751CF"/>
    <w:rsid w:val="00075357"/>
    <w:rsid w:val="00075D37"/>
    <w:rsid w:val="00076670"/>
    <w:rsid w:val="0008043D"/>
    <w:rsid w:val="000806E3"/>
    <w:rsid w:val="000816BE"/>
    <w:rsid w:val="000819A5"/>
    <w:rsid w:val="00081B06"/>
    <w:rsid w:val="00082398"/>
    <w:rsid w:val="000823A2"/>
    <w:rsid w:val="00082EC3"/>
    <w:rsid w:val="00083792"/>
    <w:rsid w:val="000838B5"/>
    <w:rsid w:val="00083E67"/>
    <w:rsid w:val="00085B63"/>
    <w:rsid w:val="000874A6"/>
    <w:rsid w:val="00087FD5"/>
    <w:rsid w:val="000908C2"/>
    <w:rsid w:val="000919A9"/>
    <w:rsid w:val="0009240E"/>
    <w:rsid w:val="00092BAD"/>
    <w:rsid w:val="00093584"/>
    <w:rsid w:val="00094258"/>
    <w:rsid w:val="000945AF"/>
    <w:rsid w:val="000A0CA6"/>
    <w:rsid w:val="000A0DBC"/>
    <w:rsid w:val="000A1F0D"/>
    <w:rsid w:val="000A20AA"/>
    <w:rsid w:val="000A25B3"/>
    <w:rsid w:val="000A2BF5"/>
    <w:rsid w:val="000A388C"/>
    <w:rsid w:val="000A59EB"/>
    <w:rsid w:val="000A7BD7"/>
    <w:rsid w:val="000B0117"/>
    <w:rsid w:val="000B0166"/>
    <w:rsid w:val="000B01B1"/>
    <w:rsid w:val="000B0A16"/>
    <w:rsid w:val="000B1358"/>
    <w:rsid w:val="000B2697"/>
    <w:rsid w:val="000B4225"/>
    <w:rsid w:val="000B42F2"/>
    <w:rsid w:val="000B567C"/>
    <w:rsid w:val="000B6BDB"/>
    <w:rsid w:val="000B6E97"/>
    <w:rsid w:val="000B6FC8"/>
    <w:rsid w:val="000B75DD"/>
    <w:rsid w:val="000C06E9"/>
    <w:rsid w:val="000C093A"/>
    <w:rsid w:val="000C09FA"/>
    <w:rsid w:val="000C0E15"/>
    <w:rsid w:val="000C1C17"/>
    <w:rsid w:val="000C39CE"/>
    <w:rsid w:val="000C5740"/>
    <w:rsid w:val="000C6C39"/>
    <w:rsid w:val="000C753C"/>
    <w:rsid w:val="000D2635"/>
    <w:rsid w:val="000D2716"/>
    <w:rsid w:val="000D2F90"/>
    <w:rsid w:val="000D36DF"/>
    <w:rsid w:val="000D5C57"/>
    <w:rsid w:val="000D65E9"/>
    <w:rsid w:val="000D73C1"/>
    <w:rsid w:val="000D7992"/>
    <w:rsid w:val="000E05B2"/>
    <w:rsid w:val="000E17F3"/>
    <w:rsid w:val="000E2507"/>
    <w:rsid w:val="000E2DA0"/>
    <w:rsid w:val="000E7B67"/>
    <w:rsid w:val="000F2724"/>
    <w:rsid w:val="000F3CB0"/>
    <w:rsid w:val="000F4B0E"/>
    <w:rsid w:val="000F5FD6"/>
    <w:rsid w:val="000F6DA5"/>
    <w:rsid w:val="000F703F"/>
    <w:rsid w:val="000F7286"/>
    <w:rsid w:val="000F7F4C"/>
    <w:rsid w:val="00100316"/>
    <w:rsid w:val="00100E08"/>
    <w:rsid w:val="00102A99"/>
    <w:rsid w:val="0010439F"/>
    <w:rsid w:val="00105BAF"/>
    <w:rsid w:val="00105EB7"/>
    <w:rsid w:val="00106CF8"/>
    <w:rsid w:val="00110AD3"/>
    <w:rsid w:val="00114F97"/>
    <w:rsid w:val="00115A12"/>
    <w:rsid w:val="00115D87"/>
    <w:rsid w:val="00116A3A"/>
    <w:rsid w:val="0011711A"/>
    <w:rsid w:val="00117457"/>
    <w:rsid w:val="001212E4"/>
    <w:rsid w:val="00121373"/>
    <w:rsid w:val="0012257C"/>
    <w:rsid w:val="001229F3"/>
    <w:rsid w:val="00122CD6"/>
    <w:rsid w:val="00123A01"/>
    <w:rsid w:val="001243B4"/>
    <w:rsid w:val="001245B6"/>
    <w:rsid w:val="00124CD3"/>
    <w:rsid w:val="001258B6"/>
    <w:rsid w:val="00126691"/>
    <w:rsid w:val="00127CB2"/>
    <w:rsid w:val="00130DFB"/>
    <w:rsid w:val="00130E68"/>
    <w:rsid w:val="00131DDF"/>
    <w:rsid w:val="00132401"/>
    <w:rsid w:val="00132973"/>
    <w:rsid w:val="00132BD3"/>
    <w:rsid w:val="00132FF1"/>
    <w:rsid w:val="00133931"/>
    <w:rsid w:val="00133D00"/>
    <w:rsid w:val="00134332"/>
    <w:rsid w:val="00134786"/>
    <w:rsid w:val="00134803"/>
    <w:rsid w:val="001349D2"/>
    <w:rsid w:val="00135BE4"/>
    <w:rsid w:val="00136A21"/>
    <w:rsid w:val="001373B1"/>
    <w:rsid w:val="00140CE8"/>
    <w:rsid w:val="00140D79"/>
    <w:rsid w:val="001420D0"/>
    <w:rsid w:val="00142B67"/>
    <w:rsid w:val="00142F4E"/>
    <w:rsid w:val="00144770"/>
    <w:rsid w:val="00145C1E"/>
    <w:rsid w:val="00145FAD"/>
    <w:rsid w:val="00146583"/>
    <w:rsid w:val="00151769"/>
    <w:rsid w:val="001517DF"/>
    <w:rsid w:val="00151F67"/>
    <w:rsid w:val="00152859"/>
    <w:rsid w:val="001559C7"/>
    <w:rsid w:val="00155EC3"/>
    <w:rsid w:val="00156A0F"/>
    <w:rsid w:val="0015787F"/>
    <w:rsid w:val="001616D7"/>
    <w:rsid w:val="0016216B"/>
    <w:rsid w:val="00163709"/>
    <w:rsid w:val="00164A4A"/>
    <w:rsid w:val="00164E77"/>
    <w:rsid w:val="00164EA6"/>
    <w:rsid w:val="0016629C"/>
    <w:rsid w:val="00166ED5"/>
    <w:rsid w:val="001671BB"/>
    <w:rsid w:val="00170CBB"/>
    <w:rsid w:val="00171D1F"/>
    <w:rsid w:val="001736D2"/>
    <w:rsid w:val="001743EA"/>
    <w:rsid w:val="00175BEA"/>
    <w:rsid w:val="00176292"/>
    <w:rsid w:val="00181220"/>
    <w:rsid w:val="00181228"/>
    <w:rsid w:val="00181B8C"/>
    <w:rsid w:val="00181CDC"/>
    <w:rsid w:val="001820B5"/>
    <w:rsid w:val="00182876"/>
    <w:rsid w:val="00184088"/>
    <w:rsid w:val="00185B0F"/>
    <w:rsid w:val="00186096"/>
    <w:rsid w:val="0018710C"/>
    <w:rsid w:val="00187B37"/>
    <w:rsid w:val="00187C9D"/>
    <w:rsid w:val="00187D12"/>
    <w:rsid w:val="00187F0C"/>
    <w:rsid w:val="00190ADC"/>
    <w:rsid w:val="00191FB4"/>
    <w:rsid w:val="00192D4F"/>
    <w:rsid w:val="00193AFE"/>
    <w:rsid w:val="00195645"/>
    <w:rsid w:val="00195F17"/>
    <w:rsid w:val="00197569"/>
    <w:rsid w:val="001A0C46"/>
    <w:rsid w:val="001A0E1E"/>
    <w:rsid w:val="001A1431"/>
    <w:rsid w:val="001A22B0"/>
    <w:rsid w:val="001A26E4"/>
    <w:rsid w:val="001A33DE"/>
    <w:rsid w:val="001A445A"/>
    <w:rsid w:val="001A4698"/>
    <w:rsid w:val="001A724E"/>
    <w:rsid w:val="001A7AF1"/>
    <w:rsid w:val="001A7D3C"/>
    <w:rsid w:val="001B1C82"/>
    <w:rsid w:val="001B2FC3"/>
    <w:rsid w:val="001B5A49"/>
    <w:rsid w:val="001B6014"/>
    <w:rsid w:val="001B729E"/>
    <w:rsid w:val="001C0639"/>
    <w:rsid w:val="001C3413"/>
    <w:rsid w:val="001C3422"/>
    <w:rsid w:val="001C65EB"/>
    <w:rsid w:val="001C6E37"/>
    <w:rsid w:val="001C6EE1"/>
    <w:rsid w:val="001D0176"/>
    <w:rsid w:val="001D041F"/>
    <w:rsid w:val="001D12FE"/>
    <w:rsid w:val="001D13B9"/>
    <w:rsid w:val="001D20BA"/>
    <w:rsid w:val="001D4853"/>
    <w:rsid w:val="001D59C2"/>
    <w:rsid w:val="001D62D8"/>
    <w:rsid w:val="001D6D65"/>
    <w:rsid w:val="001D74EB"/>
    <w:rsid w:val="001E0379"/>
    <w:rsid w:val="001E0484"/>
    <w:rsid w:val="001E05DB"/>
    <w:rsid w:val="001E110B"/>
    <w:rsid w:val="001E43B8"/>
    <w:rsid w:val="001E4EE9"/>
    <w:rsid w:val="001E5E3D"/>
    <w:rsid w:val="001E7CB5"/>
    <w:rsid w:val="001F0F01"/>
    <w:rsid w:val="001F1377"/>
    <w:rsid w:val="001F26D9"/>
    <w:rsid w:val="001F3823"/>
    <w:rsid w:val="001F39E1"/>
    <w:rsid w:val="001F48CE"/>
    <w:rsid w:val="001F5275"/>
    <w:rsid w:val="00200B6F"/>
    <w:rsid w:val="0020158A"/>
    <w:rsid w:val="00201D94"/>
    <w:rsid w:val="00202E10"/>
    <w:rsid w:val="00202E4E"/>
    <w:rsid w:val="00203593"/>
    <w:rsid w:val="00204CB6"/>
    <w:rsid w:val="00207F47"/>
    <w:rsid w:val="002121D0"/>
    <w:rsid w:val="002122EA"/>
    <w:rsid w:val="00214145"/>
    <w:rsid w:val="0021492F"/>
    <w:rsid w:val="00215381"/>
    <w:rsid w:val="002157F1"/>
    <w:rsid w:val="002159AA"/>
    <w:rsid w:val="00215D3F"/>
    <w:rsid w:val="00216559"/>
    <w:rsid w:val="002165BC"/>
    <w:rsid w:val="0021668D"/>
    <w:rsid w:val="00216CBF"/>
    <w:rsid w:val="00220329"/>
    <w:rsid w:val="00220CFC"/>
    <w:rsid w:val="00221617"/>
    <w:rsid w:val="00222E90"/>
    <w:rsid w:val="0022341E"/>
    <w:rsid w:val="002238D6"/>
    <w:rsid w:val="00223DD9"/>
    <w:rsid w:val="0022635B"/>
    <w:rsid w:val="002263F3"/>
    <w:rsid w:val="002265C0"/>
    <w:rsid w:val="00226AA5"/>
    <w:rsid w:val="00227E31"/>
    <w:rsid w:val="00230962"/>
    <w:rsid w:val="00231202"/>
    <w:rsid w:val="00231EE7"/>
    <w:rsid w:val="00233F82"/>
    <w:rsid w:val="00233FE9"/>
    <w:rsid w:val="0023480F"/>
    <w:rsid w:val="002374F4"/>
    <w:rsid w:val="00241280"/>
    <w:rsid w:val="0024241F"/>
    <w:rsid w:val="00242895"/>
    <w:rsid w:val="002435AC"/>
    <w:rsid w:val="00243A3B"/>
    <w:rsid w:val="00244FC3"/>
    <w:rsid w:val="00246989"/>
    <w:rsid w:val="00251B37"/>
    <w:rsid w:val="00252DAC"/>
    <w:rsid w:val="002537AC"/>
    <w:rsid w:val="00253924"/>
    <w:rsid w:val="0025514F"/>
    <w:rsid w:val="002562B5"/>
    <w:rsid w:val="00260ED9"/>
    <w:rsid w:val="0026157D"/>
    <w:rsid w:val="00261B97"/>
    <w:rsid w:val="002631B3"/>
    <w:rsid w:val="0026361F"/>
    <w:rsid w:val="0026411B"/>
    <w:rsid w:val="00264B97"/>
    <w:rsid w:val="002652F6"/>
    <w:rsid w:val="0026584D"/>
    <w:rsid w:val="00266A32"/>
    <w:rsid w:val="002673C8"/>
    <w:rsid w:val="00267ED6"/>
    <w:rsid w:val="002707EF"/>
    <w:rsid w:val="00271CC6"/>
    <w:rsid w:val="00272024"/>
    <w:rsid w:val="00272BDE"/>
    <w:rsid w:val="00276678"/>
    <w:rsid w:val="002766E2"/>
    <w:rsid w:val="002776B3"/>
    <w:rsid w:val="00280FC6"/>
    <w:rsid w:val="002811A8"/>
    <w:rsid w:val="002825E9"/>
    <w:rsid w:val="00283ECB"/>
    <w:rsid w:val="0028477F"/>
    <w:rsid w:val="00285D9D"/>
    <w:rsid w:val="0028670B"/>
    <w:rsid w:val="00287A01"/>
    <w:rsid w:val="00287C70"/>
    <w:rsid w:val="002900AA"/>
    <w:rsid w:val="00290B29"/>
    <w:rsid w:val="00292857"/>
    <w:rsid w:val="00292D8B"/>
    <w:rsid w:val="002932C7"/>
    <w:rsid w:val="002932FF"/>
    <w:rsid w:val="002933C2"/>
    <w:rsid w:val="00293D24"/>
    <w:rsid w:val="002975E7"/>
    <w:rsid w:val="00297C4B"/>
    <w:rsid w:val="00297FB7"/>
    <w:rsid w:val="002A1BD5"/>
    <w:rsid w:val="002A2C03"/>
    <w:rsid w:val="002A30ED"/>
    <w:rsid w:val="002A4095"/>
    <w:rsid w:val="002A40A2"/>
    <w:rsid w:val="002A40FF"/>
    <w:rsid w:val="002A625B"/>
    <w:rsid w:val="002A6AE8"/>
    <w:rsid w:val="002A7815"/>
    <w:rsid w:val="002B0576"/>
    <w:rsid w:val="002B05E1"/>
    <w:rsid w:val="002B20E5"/>
    <w:rsid w:val="002B2403"/>
    <w:rsid w:val="002B63B6"/>
    <w:rsid w:val="002B7168"/>
    <w:rsid w:val="002C08F9"/>
    <w:rsid w:val="002C0918"/>
    <w:rsid w:val="002C1A7A"/>
    <w:rsid w:val="002C25DD"/>
    <w:rsid w:val="002C25FB"/>
    <w:rsid w:val="002C2A5F"/>
    <w:rsid w:val="002C32CB"/>
    <w:rsid w:val="002C32D9"/>
    <w:rsid w:val="002C6AE0"/>
    <w:rsid w:val="002D0802"/>
    <w:rsid w:val="002D0E16"/>
    <w:rsid w:val="002D1025"/>
    <w:rsid w:val="002D277E"/>
    <w:rsid w:val="002D3B90"/>
    <w:rsid w:val="002D5354"/>
    <w:rsid w:val="002D6DBE"/>
    <w:rsid w:val="002E2B85"/>
    <w:rsid w:val="002E4E79"/>
    <w:rsid w:val="002E5C65"/>
    <w:rsid w:val="002F065E"/>
    <w:rsid w:val="002F16B4"/>
    <w:rsid w:val="002F18D3"/>
    <w:rsid w:val="002F1CD8"/>
    <w:rsid w:val="002F263C"/>
    <w:rsid w:val="002F29A0"/>
    <w:rsid w:val="002F4B44"/>
    <w:rsid w:val="002F5962"/>
    <w:rsid w:val="002F5E0D"/>
    <w:rsid w:val="002F755B"/>
    <w:rsid w:val="00300132"/>
    <w:rsid w:val="003013FF"/>
    <w:rsid w:val="00302D7E"/>
    <w:rsid w:val="00304BD7"/>
    <w:rsid w:val="0030511C"/>
    <w:rsid w:val="003069ED"/>
    <w:rsid w:val="00306B2A"/>
    <w:rsid w:val="0031124E"/>
    <w:rsid w:val="00311558"/>
    <w:rsid w:val="00313B53"/>
    <w:rsid w:val="0031566E"/>
    <w:rsid w:val="00315E11"/>
    <w:rsid w:val="00315E4A"/>
    <w:rsid w:val="0031641D"/>
    <w:rsid w:val="00316D25"/>
    <w:rsid w:val="0032163B"/>
    <w:rsid w:val="003225C0"/>
    <w:rsid w:val="003262AB"/>
    <w:rsid w:val="003278F3"/>
    <w:rsid w:val="00327FEE"/>
    <w:rsid w:val="003302DD"/>
    <w:rsid w:val="00331082"/>
    <w:rsid w:val="003310CB"/>
    <w:rsid w:val="003322BB"/>
    <w:rsid w:val="003335CD"/>
    <w:rsid w:val="00333927"/>
    <w:rsid w:val="00333B19"/>
    <w:rsid w:val="00336784"/>
    <w:rsid w:val="00336B95"/>
    <w:rsid w:val="00336CF7"/>
    <w:rsid w:val="0033761A"/>
    <w:rsid w:val="0034085C"/>
    <w:rsid w:val="0034122D"/>
    <w:rsid w:val="0034170A"/>
    <w:rsid w:val="00342582"/>
    <w:rsid w:val="00343066"/>
    <w:rsid w:val="003443FD"/>
    <w:rsid w:val="00351434"/>
    <w:rsid w:val="00351E6A"/>
    <w:rsid w:val="00353158"/>
    <w:rsid w:val="00353305"/>
    <w:rsid w:val="00353851"/>
    <w:rsid w:val="00353AE4"/>
    <w:rsid w:val="00353F43"/>
    <w:rsid w:val="00354320"/>
    <w:rsid w:val="0035525C"/>
    <w:rsid w:val="003557C6"/>
    <w:rsid w:val="0035696B"/>
    <w:rsid w:val="00357589"/>
    <w:rsid w:val="00357EF4"/>
    <w:rsid w:val="00360EE9"/>
    <w:rsid w:val="00361479"/>
    <w:rsid w:val="00363A4A"/>
    <w:rsid w:val="00365712"/>
    <w:rsid w:val="00370958"/>
    <w:rsid w:val="0037142B"/>
    <w:rsid w:val="0037167D"/>
    <w:rsid w:val="00372192"/>
    <w:rsid w:val="00372E03"/>
    <w:rsid w:val="00373053"/>
    <w:rsid w:val="0037335D"/>
    <w:rsid w:val="00374152"/>
    <w:rsid w:val="00374159"/>
    <w:rsid w:val="00375EAE"/>
    <w:rsid w:val="003764FA"/>
    <w:rsid w:val="00376671"/>
    <w:rsid w:val="00376C98"/>
    <w:rsid w:val="00382B21"/>
    <w:rsid w:val="0038322E"/>
    <w:rsid w:val="003846A3"/>
    <w:rsid w:val="00385922"/>
    <w:rsid w:val="00386767"/>
    <w:rsid w:val="003879EF"/>
    <w:rsid w:val="00387A21"/>
    <w:rsid w:val="00390347"/>
    <w:rsid w:val="00391FB8"/>
    <w:rsid w:val="003923B8"/>
    <w:rsid w:val="003942B6"/>
    <w:rsid w:val="00394510"/>
    <w:rsid w:val="0039481C"/>
    <w:rsid w:val="003948B0"/>
    <w:rsid w:val="003956A4"/>
    <w:rsid w:val="00396DEC"/>
    <w:rsid w:val="00397B79"/>
    <w:rsid w:val="003A0134"/>
    <w:rsid w:val="003A169D"/>
    <w:rsid w:val="003A1974"/>
    <w:rsid w:val="003A1B09"/>
    <w:rsid w:val="003A5DD5"/>
    <w:rsid w:val="003A6188"/>
    <w:rsid w:val="003A639B"/>
    <w:rsid w:val="003A66DF"/>
    <w:rsid w:val="003A6C3D"/>
    <w:rsid w:val="003A6FDF"/>
    <w:rsid w:val="003A7999"/>
    <w:rsid w:val="003B0AA7"/>
    <w:rsid w:val="003B1A73"/>
    <w:rsid w:val="003B2742"/>
    <w:rsid w:val="003B3028"/>
    <w:rsid w:val="003B4971"/>
    <w:rsid w:val="003B49D6"/>
    <w:rsid w:val="003B5576"/>
    <w:rsid w:val="003B5E72"/>
    <w:rsid w:val="003B63C0"/>
    <w:rsid w:val="003B6B36"/>
    <w:rsid w:val="003B75D6"/>
    <w:rsid w:val="003C0050"/>
    <w:rsid w:val="003C0084"/>
    <w:rsid w:val="003C010E"/>
    <w:rsid w:val="003C16A6"/>
    <w:rsid w:val="003C221B"/>
    <w:rsid w:val="003C257B"/>
    <w:rsid w:val="003C2E7A"/>
    <w:rsid w:val="003C3405"/>
    <w:rsid w:val="003C3B67"/>
    <w:rsid w:val="003C57F1"/>
    <w:rsid w:val="003C58E4"/>
    <w:rsid w:val="003C646E"/>
    <w:rsid w:val="003C69C3"/>
    <w:rsid w:val="003C6C6C"/>
    <w:rsid w:val="003C7EDE"/>
    <w:rsid w:val="003D064D"/>
    <w:rsid w:val="003D0B7F"/>
    <w:rsid w:val="003D0C27"/>
    <w:rsid w:val="003D0DB6"/>
    <w:rsid w:val="003D16E1"/>
    <w:rsid w:val="003D2867"/>
    <w:rsid w:val="003D373B"/>
    <w:rsid w:val="003D472F"/>
    <w:rsid w:val="003D4D21"/>
    <w:rsid w:val="003D6EA2"/>
    <w:rsid w:val="003D7892"/>
    <w:rsid w:val="003E0BD2"/>
    <w:rsid w:val="003E179F"/>
    <w:rsid w:val="003E39EE"/>
    <w:rsid w:val="003E48F6"/>
    <w:rsid w:val="003E559B"/>
    <w:rsid w:val="003E6EA2"/>
    <w:rsid w:val="003E760D"/>
    <w:rsid w:val="003F00DA"/>
    <w:rsid w:val="003F21E2"/>
    <w:rsid w:val="003F3024"/>
    <w:rsid w:val="003F3F8E"/>
    <w:rsid w:val="003F404C"/>
    <w:rsid w:val="003F405C"/>
    <w:rsid w:val="003F44DF"/>
    <w:rsid w:val="003F5403"/>
    <w:rsid w:val="003F6A31"/>
    <w:rsid w:val="00400C2B"/>
    <w:rsid w:val="00401358"/>
    <w:rsid w:val="004017E3"/>
    <w:rsid w:val="00401A77"/>
    <w:rsid w:val="00403354"/>
    <w:rsid w:val="004041F3"/>
    <w:rsid w:val="00405862"/>
    <w:rsid w:val="004058EC"/>
    <w:rsid w:val="00406687"/>
    <w:rsid w:val="00412573"/>
    <w:rsid w:val="00414D53"/>
    <w:rsid w:val="004158AD"/>
    <w:rsid w:val="00415DA1"/>
    <w:rsid w:val="00415E61"/>
    <w:rsid w:val="00416662"/>
    <w:rsid w:val="0041767F"/>
    <w:rsid w:val="00417DA7"/>
    <w:rsid w:val="00417E94"/>
    <w:rsid w:val="00420098"/>
    <w:rsid w:val="00421A1C"/>
    <w:rsid w:val="004232F7"/>
    <w:rsid w:val="0042336C"/>
    <w:rsid w:val="004238D2"/>
    <w:rsid w:val="00424EFA"/>
    <w:rsid w:val="00426BF7"/>
    <w:rsid w:val="004302B7"/>
    <w:rsid w:val="00432659"/>
    <w:rsid w:val="004332DD"/>
    <w:rsid w:val="00433492"/>
    <w:rsid w:val="00434A37"/>
    <w:rsid w:val="00434E13"/>
    <w:rsid w:val="00435A3E"/>
    <w:rsid w:val="0043656A"/>
    <w:rsid w:val="00436E78"/>
    <w:rsid w:val="00436F56"/>
    <w:rsid w:val="00440A3C"/>
    <w:rsid w:val="00442960"/>
    <w:rsid w:val="00444D11"/>
    <w:rsid w:val="004450D5"/>
    <w:rsid w:val="004472EC"/>
    <w:rsid w:val="00450F28"/>
    <w:rsid w:val="004510AE"/>
    <w:rsid w:val="00452D04"/>
    <w:rsid w:val="004539AE"/>
    <w:rsid w:val="00454018"/>
    <w:rsid w:val="00454830"/>
    <w:rsid w:val="004569EE"/>
    <w:rsid w:val="00456F5D"/>
    <w:rsid w:val="00463AE8"/>
    <w:rsid w:val="00463F72"/>
    <w:rsid w:val="00464D38"/>
    <w:rsid w:val="004659CB"/>
    <w:rsid w:val="004665CF"/>
    <w:rsid w:val="00467063"/>
    <w:rsid w:val="00467DC9"/>
    <w:rsid w:val="0047017D"/>
    <w:rsid w:val="00470C7F"/>
    <w:rsid w:val="00472D2C"/>
    <w:rsid w:val="00472E72"/>
    <w:rsid w:val="00473144"/>
    <w:rsid w:val="0047376A"/>
    <w:rsid w:val="0047398A"/>
    <w:rsid w:val="00473AF2"/>
    <w:rsid w:val="004748B8"/>
    <w:rsid w:val="00475549"/>
    <w:rsid w:val="00475BAE"/>
    <w:rsid w:val="00475E3B"/>
    <w:rsid w:val="0047770C"/>
    <w:rsid w:val="00477A9B"/>
    <w:rsid w:val="00477CD2"/>
    <w:rsid w:val="00480F64"/>
    <w:rsid w:val="00481CC6"/>
    <w:rsid w:val="00482287"/>
    <w:rsid w:val="004825DB"/>
    <w:rsid w:val="00482D42"/>
    <w:rsid w:val="0048365B"/>
    <w:rsid w:val="00483881"/>
    <w:rsid w:val="00483AF7"/>
    <w:rsid w:val="004840F4"/>
    <w:rsid w:val="004847C3"/>
    <w:rsid w:val="00484EA4"/>
    <w:rsid w:val="00485267"/>
    <w:rsid w:val="00485967"/>
    <w:rsid w:val="00486306"/>
    <w:rsid w:val="00486B0F"/>
    <w:rsid w:val="004878D9"/>
    <w:rsid w:val="00490018"/>
    <w:rsid w:val="00490AB8"/>
    <w:rsid w:val="00492496"/>
    <w:rsid w:val="00493D99"/>
    <w:rsid w:val="00494BA8"/>
    <w:rsid w:val="0049525D"/>
    <w:rsid w:val="004961FE"/>
    <w:rsid w:val="00497B42"/>
    <w:rsid w:val="004A1764"/>
    <w:rsid w:val="004B1994"/>
    <w:rsid w:val="004B1AB2"/>
    <w:rsid w:val="004B23E5"/>
    <w:rsid w:val="004B3AAE"/>
    <w:rsid w:val="004B40F6"/>
    <w:rsid w:val="004B45BE"/>
    <w:rsid w:val="004B60AE"/>
    <w:rsid w:val="004C062C"/>
    <w:rsid w:val="004C0862"/>
    <w:rsid w:val="004C0CA5"/>
    <w:rsid w:val="004C1547"/>
    <w:rsid w:val="004C1B7F"/>
    <w:rsid w:val="004C1D82"/>
    <w:rsid w:val="004C249F"/>
    <w:rsid w:val="004C3A3C"/>
    <w:rsid w:val="004C460C"/>
    <w:rsid w:val="004C5E55"/>
    <w:rsid w:val="004C6E7F"/>
    <w:rsid w:val="004D1294"/>
    <w:rsid w:val="004D1325"/>
    <w:rsid w:val="004D1F4C"/>
    <w:rsid w:val="004D2483"/>
    <w:rsid w:val="004D3158"/>
    <w:rsid w:val="004D3393"/>
    <w:rsid w:val="004D37EA"/>
    <w:rsid w:val="004D4803"/>
    <w:rsid w:val="004D4959"/>
    <w:rsid w:val="004D65F3"/>
    <w:rsid w:val="004E22EA"/>
    <w:rsid w:val="004E2576"/>
    <w:rsid w:val="004E37EA"/>
    <w:rsid w:val="004E3D04"/>
    <w:rsid w:val="004E4CCB"/>
    <w:rsid w:val="004E606A"/>
    <w:rsid w:val="004E6B0F"/>
    <w:rsid w:val="004E6E1F"/>
    <w:rsid w:val="004F1072"/>
    <w:rsid w:val="004F6FF4"/>
    <w:rsid w:val="004F7E02"/>
    <w:rsid w:val="00500C9B"/>
    <w:rsid w:val="0050155C"/>
    <w:rsid w:val="00501B47"/>
    <w:rsid w:val="00503077"/>
    <w:rsid w:val="0050355D"/>
    <w:rsid w:val="005035E0"/>
    <w:rsid w:val="00504700"/>
    <w:rsid w:val="00505AAD"/>
    <w:rsid w:val="005064D3"/>
    <w:rsid w:val="00507882"/>
    <w:rsid w:val="0050794D"/>
    <w:rsid w:val="00507B1C"/>
    <w:rsid w:val="00511791"/>
    <w:rsid w:val="00512400"/>
    <w:rsid w:val="00512CD4"/>
    <w:rsid w:val="00514FDE"/>
    <w:rsid w:val="00515551"/>
    <w:rsid w:val="005159C2"/>
    <w:rsid w:val="00515F1C"/>
    <w:rsid w:val="005166CA"/>
    <w:rsid w:val="00517BC1"/>
    <w:rsid w:val="00524DCB"/>
    <w:rsid w:val="00525051"/>
    <w:rsid w:val="00527E8D"/>
    <w:rsid w:val="00530E11"/>
    <w:rsid w:val="00530E61"/>
    <w:rsid w:val="00531230"/>
    <w:rsid w:val="005327D5"/>
    <w:rsid w:val="00534977"/>
    <w:rsid w:val="00534BA9"/>
    <w:rsid w:val="00534DDD"/>
    <w:rsid w:val="00535330"/>
    <w:rsid w:val="00536093"/>
    <w:rsid w:val="00537A55"/>
    <w:rsid w:val="00540797"/>
    <w:rsid w:val="00541545"/>
    <w:rsid w:val="00542166"/>
    <w:rsid w:val="00545F55"/>
    <w:rsid w:val="0054640B"/>
    <w:rsid w:val="005535DE"/>
    <w:rsid w:val="005554C4"/>
    <w:rsid w:val="0055588E"/>
    <w:rsid w:val="005634D3"/>
    <w:rsid w:val="00564E5B"/>
    <w:rsid w:val="0056536E"/>
    <w:rsid w:val="00565A84"/>
    <w:rsid w:val="00567F40"/>
    <w:rsid w:val="00570B8F"/>
    <w:rsid w:val="00571F12"/>
    <w:rsid w:val="005724CC"/>
    <w:rsid w:val="00573782"/>
    <w:rsid w:val="005738D7"/>
    <w:rsid w:val="0057660E"/>
    <w:rsid w:val="00576AA0"/>
    <w:rsid w:val="00576C4C"/>
    <w:rsid w:val="005771AD"/>
    <w:rsid w:val="00577EAC"/>
    <w:rsid w:val="00580988"/>
    <w:rsid w:val="00580D0C"/>
    <w:rsid w:val="00581F91"/>
    <w:rsid w:val="00582653"/>
    <w:rsid w:val="0058386A"/>
    <w:rsid w:val="00583B37"/>
    <w:rsid w:val="00583D2E"/>
    <w:rsid w:val="00587979"/>
    <w:rsid w:val="00587FAD"/>
    <w:rsid w:val="005913D9"/>
    <w:rsid w:val="00591B3A"/>
    <w:rsid w:val="005920AE"/>
    <w:rsid w:val="00592470"/>
    <w:rsid w:val="005938FA"/>
    <w:rsid w:val="0059746D"/>
    <w:rsid w:val="005A0390"/>
    <w:rsid w:val="005A1190"/>
    <w:rsid w:val="005A20CD"/>
    <w:rsid w:val="005A34E1"/>
    <w:rsid w:val="005A48F1"/>
    <w:rsid w:val="005A5777"/>
    <w:rsid w:val="005A5907"/>
    <w:rsid w:val="005A6428"/>
    <w:rsid w:val="005A6BED"/>
    <w:rsid w:val="005A6C5E"/>
    <w:rsid w:val="005A7D90"/>
    <w:rsid w:val="005A7E9E"/>
    <w:rsid w:val="005B05DC"/>
    <w:rsid w:val="005B275D"/>
    <w:rsid w:val="005B2D44"/>
    <w:rsid w:val="005B3269"/>
    <w:rsid w:val="005B50CB"/>
    <w:rsid w:val="005B5E64"/>
    <w:rsid w:val="005B6C25"/>
    <w:rsid w:val="005B754E"/>
    <w:rsid w:val="005B7CF6"/>
    <w:rsid w:val="005C125D"/>
    <w:rsid w:val="005C1E9D"/>
    <w:rsid w:val="005C23DB"/>
    <w:rsid w:val="005C302C"/>
    <w:rsid w:val="005C33A2"/>
    <w:rsid w:val="005C4051"/>
    <w:rsid w:val="005C4CDF"/>
    <w:rsid w:val="005C5FD5"/>
    <w:rsid w:val="005C60DE"/>
    <w:rsid w:val="005C6456"/>
    <w:rsid w:val="005C6A4D"/>
    <w:rsid w:val="005D5272"/>
    <w:rsid w:val="005D5BD0"/>
    <w:rsid w:val="005D69FC"/>
    <w:rsid w:val="005D73E4"/>
    <w:rsid w:val="005D7C2D"/>
    <w:rsid w:val="005E0F51"/>
    <w:rsid w:val="005E1370"/>
    <w:rsid w:val="005E14F9"/>
    <w:rsid w:val="005E296B"/>
    <w:rsid w:val="005E3F0F"/>
    <w:rsid w:val="005E3F88"/>
    <w:rsid w:val="005E4AEF"/>
    <w:rsid w:val="005E56FE"/>
    <w:rsid w:val="005E5A65"/>
    <w:rsid w:val="005E6243"/>
    <w:rsid w:val="005E798A"/>
    <w:rsid w:val="005F03B1"/>
    <w:rsid w:val="005F03EB"/>
    <w:rsid w:val="005F064B"/>
    <w:rsid w:val="005F0853"/>
    <w:rsid w:val="005F443A"/>
    <w:rsid w:val="005F4662"/>
    <w:rsid w:val="005F4F75"/>
    <w:rsid w:val="005F6E4C"/>
    <w:rsid w:val="005F7510"/>
    <w:rsid w:val="005F7C78"/>
    <w:rsid w:val="00601DCE"/>
    <w:rsid w:val="00601F1E"/>
    <w:rsid w:val="00603ACB"/>
    <w:rsid w:val="00603C0E"/>
    <w:rsid w:val="006051A7"/>
    <w:rsid w:val="00605F94"/>
    <w:rsid w:val="0060646C"/>
    <w:rsid w:val="00607268"/>
    <w:rsid w:val="0060749D"/>
    <w:rsid w:val="00614B2D"/>
    <w:rsid w:val="0061592F"/>
    <w:rsid w:val="006159B5"/>
    <w:rsid w:val="00616DF4"/>
    <w:rsid w:val="006172BE"/>
    <w:rsid w:val="0061734D"/>
    <w:rsid w:val="0061750A"/>
    <w:rsid w:val="00617ADF"/>
    <w:rsid w:val="00617DC6"/>
    <w:rsid w:val="0062113C"/>
    <w:rsid w:val="00624D51"/>
    <w:rsid w:val="00626AF6"/>
    <w:rsid w:val="006301A6"/>
    <w:rsid w:val="0063157D"/>
    <w:rsid w:val="00631D7D"/>
    <w:rsid w:val="00632D21"/>
    <w:rsid w:val="00632D30"/>
    <w:rsid w:val="00632E75"/>
    <w:rsid w:val="00633145"/>
    <w:rsid w:val="00633530"/>
    <w:rsid w:val="00634C5C"/>
    <w:rsid w:val="006351EA"/>
    <w:rsid w:val="006367AF"/>
    <w:rsid w:val="00636A96"/>
    <w:rsid w:val="00640136"/>
    <w:rsid w:val="00640B1B"/>
    <w:rsid w:val="00642093"/>
    <w:rsid w:val="0064220C"/>
    <w:rsid w:val="00644B3D"/>
    <w:rsid w:val="00644C7C"/>
    <w:rsid w:val="006457BB"/>
    <w:rsid w:val="00646068"/>
    <w:rsid w:val="00646F5D"/>
    <w:rsid w:val="006473ED"/>
    <w:rsid w:val="006476CA"/>
    <w:rsid w:val="006477D7"/>
    <w:rsid w:val="00647999"/>
    <w:rsid w:val="00647E1A"/>
    <w:rsid w:val="00647F55"/>
    <w:rsid w:val="00650231"/>
    <w:rsid w:val="006512A0"/>
    <w:rsid w:val="006514D0"/>
    <w:rsid w:val="006519F6"/>
    <w:rsid w:val="00651F8E"/>
    <w:rsid w:val="006521CC"/>
    <w:rsid w:val="0065290C"/>
    <w:rsid w:val="00652F27"/>
    <w:rsid w:val="006539F2"/>
    <w:rsid w:val="0065403B"/>
    <w:rsid w:val="00654607"/>
    <w:rsid w:val="006565E2"/>
    <w:rsid w:val="00656A04"/>
    <w:rsid w:val="0066151C"/>
    <w:rsid w:val="006618C2"/>
    <w:rsid w:val="00661A71"/>
    <w:rsid w:val="006636F6"/>
    <w:rsid w:val="00664509"/>
    <w:rsid w:val="00665BDC"/>
    <w:rsid w:val="00666CBB"/>
    <w:rsid w:val="00666E3C"/>
    <w:rsid w:val="0067338D"/>
    <w:rsid w:val="00674676"/>
    <w:rsid w:val="006761D0"/>
    <w:rsid w:val="00680630"/>
    <w:rsid w:val="00681484"/>
    <w:rsid w:val="00681756"/>
    <w:rsid w:val="00681A07"/>
    <w:rsid w:val="00686EC3"/>
    <w:rsid w:val="00687D20"/>
    <w:rsid w:val="00690897"/>
    <w:rsid w:val="00691A15"/>
    <w:rsid w:val="00691A86"/>
    <w:rsid w:val="00692BEF"/>
    <w:rsid w:val="00692E55"/>
    <w:rsid w:val="00695212"/>
    <w:rsid w:val="00696936"/>
    <w:rsid w:val="00696B88"/>
    <w:rsid w:val="00696BEF"/>
    <w:rsid w:val="00697428"/>
    <w:rsid w:val="00697F85"/>
    <w:rsid w:val="006A014E"/>
    <w:rsid w:val="006A08BC"/>
    <w:rsid w:val="006A0E95"/>
    <w:rsid w:val="006A103E"/>
    <w:rsid w:val="006A10A3"/>
    <w:rsid w:val="006A284A"/>
    <w:rsid w:val="006A3365"/>
    <w:rsid w:val="006A34EE"/>
    <w:rsid w:val="006A4BDA"/>
    <w:rsid w:val="006A5CA5"/>
    <w:rsid w:val="006A5D8C"/>
    <w:rsid w:val="006A5FC6"/>
    <w:rsid w:val="006A63EF"/>
    <w:rsid w:val="006A6E6B"/>
    <w:rsid w:val="006B18CD"/>
    <w:rsid w:val="006B3609"/>
    <w:rsid w:val="006B42EF"/>
    <w:rsid w:val="006B49AB"/>
    <w:rsid w:val="006B60D7"/>
    <w:rsid w:val="006B6378"/>
    <w:rsid w:val="006B74D6"/>
    <w:rsid w:val="006C021B"/>
    <w:rsid w:val="006C1099"/>
    <w:rsid w:val="006C1369"/>
    <w:rsid w:val="006C2463"/>
    <w:rsid w:val="006C2D7B"/>
    <w:rsid w:val="006C3088"/>
    <w:rsid w:val="006C31EE"/>
    <w:rsid w:val="006C434A"/>
    <w:rsid w:val="006C5928"/>
    <w:rsid w:val="006C6173"/>
    <w:rsid w:val="006D0754"/>
    <w:rsid w:val="006D1E95"/>
    <w:rsid w:val="006D2654"/>
    <w:rsid w:val="006D3F79"/>
    <w:rsid w:val="006D58ED"/>
    <w:rsid w:val="006D5E53"/>
    <w:rsid w:val="006D6509"/>
    <w:rsid w:val="006D65BB"/>
    <w:rsid w:val="006E03F6"/>
    <w:rsid w:val="006E0830"/>
    <w:rsid w:val="006E4723"/>
    <w:rsid w:val="006E4AE0"/>
    <w:rsid w:val="006E4CB9"/>
    <w:rsid w:val="006E4FEC"/>
    <w:rsid w:val="006E526E"/>
    <w:rsid w:val="006E6969"/>
    <w:rsid w:val="006E72E7"/>
    <w:rsid w:val="006E76FB"/>
    <w:rsid w:val="006F076B"/>
    <w:rsid w:val="006F2076"/>
    <w:rsid w:val="006F2F2A"/>
    <w:rsid w:val="006F3371"/>
    <w:rsid w:val="006F71F9"/>
    <w:rsid w:val="006F7924"/>
    <w:rsid w:val="00700E55"/>
    <w:rsid w:val="00701151"/>
    <w:rsid w:val="0070316E"/>
    <w:rsid w:val="0070327C"/>
    <w:rsid w:val="00703BF5"/>
    <w:rsid w:val="0070550E"/>
    <w:rsid w:val="007055F3"/>
    <w:rsid w:val="00705A33"/>
    <w:rsid w:val="007116F1"/>
    <w:rsid w:val="00713905"/>
    <w:rsid w:val="0071439A"/>
    <w:rsid w:val="007144F7"/>
    <w:rsid w:val="00714C2F"/>
    <w:rsid w:val="007176CC"/>
    <w:rsid w:val="00717C9F"/>
    <w:rsid w:val="00720A8B"/>
    <w:rsid w:val="00721107"/>
    <w:rsid w:val="007234FD"/>
    <w:rsid w:val="00724976"/>
    <w:rsid w:val="007263E3"/>
    <w:rsid w:val="0072679B"/>
    <w:rsid w:val="00726C48"/>
    <w:rsid w:val="00727A8C"/>
    <w:rsid w:val="007307BD"/>
    <w:rsid w:val="00730C2C"/>
    <w:rsid w:val="00730E52"/>
    <w:rsid w:val="0073272E"/>
    <w:rsid w:val="00733D61"/>
    <w:rsid w:val="007342D0"/>
    <w:rsid w:val="00736F17"/>
    <w:rsid w:val="00737085"/>
    <w:rsid w:val="0073777B"/>
    <w:rsid w:val="00737CBC"/>
    <w:rsid w:val="00742378"/>
    <w:rsid w:val="00742940"/>
    <w:rsid w:val="007429D4"/>
    <w:rsid w:val="00743722"/>
    <w:rsid w:val="00744794"/>
    <w:rsid w:val="0074553D"/>
    <w:rsid w:val="00746AE2"/>
    <w:rsid w:val="00746CF5"/>
    <w:rsid w:val="00750055"/>
    <w:rsid w:val="007507C2"/>
    <w:rsid w:val="00751689"/>
    <w:rsid w:val="00751B8D"/>
    <w:rsid w:val="00752BEB"/>
    <w:rsid w:val="00755D00"/>
    <w:rsid w:val="00756AA7"/>
    <w:rsid w:val="00756B58"/>
    <w:rsid w:val="00756D3F"/>
    <w:rsid w:val="00757117"/>
    <w:rsid w:val="0076025A"/>
    <w:rsid w:val="007615F8"/>
    <w:rsid w:val="007639E4"/>
    <w:rsid w:val="00763E0F"/>
    <w:rsid w:val="00764E87"/>
    <w:rsid w:val="00764F59"/>
    <w:rsid w:val="007651CC"/>
    <w:rsid w:val="00765866"/>
    <w:rsid w:val="00766288"/>
    <w:rsid w:val="00766C8A"/>
    <w:rsid w:val="00770B90"/>
    <w:rsid w:val="007723D4"/>
    <w:rsid w:val="007731A2"/>
    <w:rsid w:val="00775BC0"/>
    <w:rsid w:val="00776655"/>
    <w:rsid w:val="00776DE5"/>
    <w:rsid w:val="00780896"/>
    <w:rsid w:val="00780B52"/>
    <w:rsid w:val="00780E91"/>
    <w:rsid w:val="00782952"/>
    <w:rsid w:val="00782D4C"/>
    <w:rsid w:val="007848B7"/>
    <w:rsid w:val="00785416"/>
    <w:rsid w:val="0078541B"/>
    <w:rsid w:val="00786DC5"/>
    <w:rsid w:val="0079260D"/>
    <w:rsid w:val="00792C6C"/>
    <w:rsid w:val="00793AAE"/>
    <w:rsid w:val="00794025"/>
    <w:rsid w:val="00794A9B"/>
    <w:rsid w:val="00796D7D"/>
    <w:rsid w:val="0079747D"/>
    <w:rsid w:val="007A118F"/>
    <w:rsid w:val="007A322E"/>
    <w:rsid w:val="007A3C9D"/>
    <w:rsid w:val="007A51BB"/>
    <w:rsid w:val="007A564C"/>
    <w:rsid w:val="007A5949"/>
    <w:rsid w:val="007A62A7"/>
    <w:rsid w:val="007A67CA"/>
    <w:rsid w:val="007A729C"/>
    <w:rsid w:val="007A778B"/>
    <w:rsid w:val="007B2812"/>
    <w:rsid w:val="007B3945"/>
    <w:rsid w:val="007B3A5E"/>
    <w:rsid w:val="007B3B84"/>
    <w:rsid w:val="007B49AA"/>
    <w:rsid w:val="007C1218"/>
    <w:rsid w:val="007C1D4C"/>
    <w:rsid w:val="007C228A"/>
    <w:rsid w:val="007C303D"/>
    <w:rsid w:val="007C32BA"/>
    <w:rsid w:val="007C45C3"/>
    <w:rsid w:val="007C4BA1"/>
    <w:rsid w:val="007D096C"/>
    <w:rsid w:val="007D1B94"/>
    <w:rsid w:val="007D242A"/>
    <w:rsid w:val="007D2BEF"/>
    <w:rsid w:val="007D4163"/>
    <w:rsid w:val="007D4F7A"/>
    <w:rsid w:val="007D4FE1"/>
    <w:rsid w:val="007D5F8A"/>
    <w:rsid w:val="007D6930"/>
    <w:rsid w:val="007D7D72"/>
    <w:rsid w:val="007E034F"/>
    <w:rsid w:val="007E0A4D"/>
    <w:rsid w:val="007E378F"/>
    <w:rsid w:val="007E4084"/>
    <w:rsid w:val="007E4EEE"/>
    <w:rsid w:val="007E5096"/>
    <w:rsid w:val="007E5CAA"/>
    <w:rsid w:val="007E5CE8"/>
    <w:rsid w:val="007E6F8E"/>
    <w:rsid w:val="007E7E4A"/>
    <w:rsid w:val="007F0A8F"/>
    <w:rsid w:val="007F1D30"/>
    <w:rsid w:val="007F34C2"/>
    <w:rsid w:val="007F3C09"/>
    <w:rsid w:val="007F3FF4"/>
    <w:rsid w:val="007F5EF6"/>
    <w:rsid w:val="007F7359"/>
    <w:rsid w:val="00800657"/>
    <w:rsid w:val="008008DE"/>
    <w:rsid w:val="00801802"/>
    <w:rsid w:val="00803CA4"/>
    <w:rsid w:val="00804179"/>
    <w:rsid w:val="008049A1"/>
    <w:rsid w:val="00807CAC"/>
    <w:rsid w:val="0081120F"/>
    <w:rsid w:val="00811417"/>
    <w:rsid w:val="00812A8E"/>
    <w:rsid w:val="00813F81"/>
    <w:rsid w:val="0081410B"/>
    <w:rsid w:val="00815272"/>
    <w:rsid w:val="008155B2"/>
    <w:rsid w:val="00816287"/>
    <w:rsid w:val="008165DC"/>
    <w:rsid w:val="00816C9A"/>
    <w:rsid w:val="00817D12"/>
    <w:rsid w:val="00817D83"/>
    <w:rsid w:val="00820588"/>
    <w:rsid w:val="008205F8"/>
    <w:rsid w:val="0082152E"/>
    <w:rsid w:val="00821CB8"/>
    <w:rsid w:val="00822B6B"/>
    <w:rsid w:val="00826BBB"/>
    <w:rsid w:val="00827470"/>
    <w:rsid w:val="00827F37"/>
    <w:rsid w:val="00827F8D"/>
    <w:rsid w:val="00830230"/>
    <w:rsid w:val="00830ED3"/>
    <w:rsid w:val="00831C30"/>
    <w:rsid w:val="00832A80"/>
    <w:rsid w:val="00832C22"/>
    <w:rsid w:val="0083341A"/>
    <w:rsid w:val="00833D31"/>
    <w:rsid w:val="00833ED2"/>
    <w:rsid w:val="00834794"/>
    <w:rsid w:val="00834DBF"/>
    <w:rsid w:val="00834F3A"/>
    <w:rsid w:val="0083561F"/>
    <w:rsid w:val="00835A27"/>
    <w:rsid w:val="008362F2"/>
    <w:rsid w:val="00836A14"/>
    <w:rsid w:val="00836DE3"/>
    <w:rsid w:val="00836F72"/>
    <w:rsid w:val="008372BC"/>
    <w:rsid w:val="00837D62"/>
    <w:rsid w:val="00837E9B"/>
    <w:rsid w:val="00840409"/>
    <w:rsid w:val="0084181B"/>
    <w:rsid w:val="0084309C"/>
    <w:rsid w:val="00843989"/>
    <w:rsid w:val="008446B8"/>
    <w:rsid w:val="00844819"/>
    <w:rsid w:val="008465C4"/>
    <w:rsid w:val="00846A6E"/>
    <w:rsid w:val="008521EA"/>
    <w:rsid w:val="00852ECE"/>
    <w:rsid w:val="008531C2"/>
    <w:rsid w:val="00853B6B"/>
    <w:rsid w:val="00853C23"/>
    <w:rsid w:val="008540EC"/>
    <w:rsid w:val="00855D4D"/>
    <w:rsid w:val="00861499"/>
    <w:rsid w:val="00862196"/>
    <w:rsid w:val="0086336A"/>
    <w:rsid w:val="008652C9"/>
    <w:rsid w:val="0086532E"/>
    <w:rsid w:val="008653E2"/>
    <w:rsid w:val="00866273"/>
    <w:rsid w:val="00867070"/>
    <w:rsid w:val="00867E33"/>
    <w:rsid w:val="00870239"/>
    <w:rsid w:val="008709CC"/>
    <w:rsid w:val="00871EC8"/>
    <w:rsid w:val="00871ED4"/>
    <w:rsid w:val="00873E0B"/>
    <w:rsid w:val="00874417"/>
    <w:rsid w:val="008744B1"/>
    <w:rsid w:val="00875261"/>
    <w:rsid w:val="008755AA"/>
    <w:rsid w:val="008758AD"/>
    <w:rsid w:val="00876A7A"/>
    <w:rsid w:val="0087715C"/>
    <w:rsid w:val="00877E60"/>
    <w:rsid w:val="00880311"/>
    <w:rsid w:val="008823D0"/>
    <w:rsid w:val="008832D6"/>
    <w:rsid w:val="00883A53"/>
    <w:rsid w:val="00884D8D"/>
    <w:rsid w:val="008853BF"/>
    <w:rsid w:val="00885B9D"/>
    <w:rsid w:val="00885F00"/>
    <w:rsid w:val="008862F2"/>
    <w:rsid w:val="00886CC5"/>
    <w:rsid w:val="0088733A"/>
    <w:rsid w:val="00890062"/>
    <w:rsid w:val="0089147E"/>
    <w:rsid w:val="00891857"/>
    <w:rsid w:val="00891E85"/>
    <w:rsid w:val="008936E7"/>
    <w:rsid w:val="00894F0C"/>
    <w:rsid w:val="0089755E"/>
    <w:rsid w:val="00897891"/>
    <w:rsid w:val="008A1BFE"/>
    <w:rsid w:val="008A3CE7"/>
    <w:rsid w:val="008A4629"/>
    <w:rsid w:val="008A4795"/>
    <w:rsid w:val="008A642C"/>
    <w:rsid w:val="008A75A4"/>
    <w:rsid w:val="008A7B4B"/>
    <w:rsid w:val="008B0D16"/>
    <w:rsid w:val="008B1793"/>
    <w:rsid w:val="008B3C99"/>
    <w:rsid w:val="008B44A1"/>
    <w:rsid w:val="008B52EE"/>
    <w:rsid w:val="008B6E6B"/>
    <w:rsid w:val="008B76A9"/>
    <w:rsid w:val="008C1BF1"/>
    <w:rsid w:val="008C398E"/>
    <w:rsid w:val="008C4FEF"/>
    <w:rsid w:val="008C606B"/>
    <w:rsid w:val="008C7831"/>
    <w:rsid w:val="008D0080"/>
    <w:rsid w:val="008D1E74"/>
    <w:rsid w:val="008D2DDD"/>
    <w:rsid w:val="008D338E"/>
    <w:rsid w:val="008D3EE1"/>
    <w:rsid w:val="008D425C"/>
    <w:rsid w:val="008D4297"/>
    <w:rsid w:val="008D5257"/>
    <w:rsid w:val="008D52A3"/>
    <w:rsid w:val="008D6166"/>
    <w:rsid w:val="008D6E84"/>
    <w:rsid w:val="008E043F"/>
    <w:rsid w:val="008E15F0"/>
    <w:rsid w:val="008E183E"/>
    <w:rsid w:val="008E1B68"/>
    <w:rsid w:val="008E1FE0"/>
    <w:rsid w:val="008E38D1"/>
    <w:rsid w:val="008E3EA6"/>
    <w:rsid w:val="008E5800"/>
    <w:rsid w:val="008E72EB"/>
    <w:rsid w:val="008F0672"/>
    <w:rsid w:val="008F0FF3"/>
    <w:rsid w:val="008F1B9E"/>
    <w:rsid w:val="008F2257"/>
    <w:rsid w:val="008F46E7"/>
    <w:rsid w:val="008F5DB8"/>
    <w:rsid w:val="008F72AD"/>
    <w:rsid w:val="008F7BC3"/>
    <w:rsid w:val="009006C2"/>
    <w:rsid w:val="00900B58"/>
    <w:rsid w:val="00901564"/>
    <w:rsid w:val="009034FE"/>
    <w:rsid w:val="0090396C"/>
    <w:rsid w:val="00903D83"/>
    <w:rsid w:val="009057B4"/>
    <w:rsid w:val="00906A12"/>
    <w:rsid w:val="00906FE5"/>
    <w:rsid w:val="009107B2"/>
    <w:rsid w:val="009119C3"/>
    <w:rsid w:val="009121DA"/>
    <w:rsid w:val="00912496"/>
    <w:rsid w:val="00912727"/>
    <w:rsid w:val="009137DB"/>
    <w:rsid w:val="00914498"/>
    <w:rsid w:val="00914A7E"/>
    <w:rsid w:val="00920D6B"/>
    <w:rsid w:val="009219A9"/>
    <w:rsid w:val="00921AD2"/>
    <w:rsid w:val="00922DB8"/>
    <w:rsid w:val="009247D3"/>
    <w:rsid w:val="00925513"/>
    <w:rsid w:val="0092586E"/>
    <w:rsid w:val="009261B6"/>
    <w:rsid w:val="00926476"/>
    <w:rsid w:val="009269C5"/>
    <w:rsid w:val="00927CC5"/>
    <w:rsid w:val="009304A8"/>
    <w:rsid w:val="00930BCD"/>
    <w:rsid w:val="009313F6"/>
    <w:rsid w:val="009322AD"/>
    <w:rsid w:val="00932BB1"/>
    <w:rsid w:val="0093418D"/>
    <w:rsid w:val="009344FF"/>
    <w:rsid w:val="00934641"/>
    <w:rsid w:val="009364BF"/>
    <w:rsid w:val="00936691"/>
    <w:rsid w:val="00937700"/>
    <w:rsid w:val="00937FFD"/>
    <w:rsid w:val="00940B3C"/>
    <w:rsid w:val="00940F8C"/>
    <w:rsid w:val="00941757"/>
    <w:rsid w:val="009424FD"/>
    <w:rsid w:val="00943810"/>
    <w:rsid w:val="00944904"/>
    <w:rsid w:val="00947694"/>
    <w:rsid w:val="00950831"/>
    <w:rsid w:val="0095107B"/>
    <w:rsid w:val="00951403"/>
    <w:rsid w:val="00951F51"/>
    <w:rsid w:val="00953181"/>
    <w:rsid w:val="0095336F"/>
    <w:rsid w:val="00953BF3"/>
    <w:rsid w:val="00955654"/>
    <w:rsid w:val="00956103"/>
    <w:rsid w:val="00956436"/>
    <w:rsid w:val="00956A67"/>
    <w:rsid w:val="00956EC1"/>
    <w:rsid w:val="00957E58"/>
    <w:rsid w:val="0096064A"/>
    <w:rsid w:val="009628C6"/>
    <w:rsid w:val="00962EAC"/>
    <w:rsid w:val="0096546D"/>
    <w:rsid w:val="009678E9"/>
    <w:rsid w:val="009704CD"/>
    <w:rsid w:val="00973A33"/>
    <w:rsid w:val="00973AFF"/>
    <w:rsid w:val="00973E11"/>
    <w:rsid w:val="00975242"/>
    <w:rsid w:val="00975ABF"/>
    <w:rsid w:val="009763AB"/>
    <w:rsid w:val="00976542"/>
    <w:rsid w:val="00977D3F"/>
    <w:rsid w:val="00980254"/>
    <w:rsid w:val="009802E8"/>
    <w:rsid w:val="009811E5"/>
    <w:rsid w:val="00981F77"/>
    <w:rsid w:val="009825B4"/>
    <w:rsid w:val="00983179"/>
    <w:rsid w:val="00983B7A"/>
    <w:rsid w:val="00984541"/>
    <w:rsid w:val="00985D10"/>
    <w:rsid w:val="00985FA8"/>
    <w:rsid w:val="00987C16"/>
    <w:rsid w:val="009901B4"/>
    <w:rsid w:val="00990800"/>
    <w:rsid w:val="0099124B"/>
    <w:rsid w:val="00991602"/>
    <w:rsid w:val="00991621"/>
    <w:rsid w:val="00995DD8"/>
    <w:rsid w:val="00996CAA"/>
    <w:rsid w:val="00997ED6"/>
    <w:rsid w:val="009A0D3F"/>
    <w:rsid w:val="009A30FB"/>
    <w:rsid w:val="009A3B67"/>
    <w:rsid w:val="009A3D87"/>
    <w:rsid w:val="009A3F42"/>
    <w:rsid w:val="009A4680"/>
    <w:rsid w:val="009A51D9"/>
    <w:rsid w:val="009A5909"/>
    <w:rsid w:val="009A6E85"/>
    <w:rsid w:val="009B027D"/>
    <w:rsid w:val="009B4A3A"/>
    <w:rsid w:val="009B5379"/>
    <w:rsid w:val="009B547B"/>
    <w:rsid w:val="009B5E60"/>
    <w:rsid w:val="009B69CB"/>
    <w:rsid w:val="009B6A2D"/>
    <w:rsid w:val="009B7E76"/>
    <w:rsid w:val="009C32F3"/>
    <w:rsid w:val="009C443B"/>
    <w:rsid w:val="009C46C6"/>
    <w:rsid w:val="009C534D"/>
    <w:rsid w:val="009C6138"/>
    <w:rsid w:val="009C68DE"/>
    <w:rsid w:val="009C755B"/>
    <w:rsid w:val="009C7895"/>
    <w:rsid w:val="009C7E53"/>
    <w:rsid w:val="009D033C"/>
    <w:rsid w:val="009D10E5"/>
    <w:rsid w:val="009D4300"/>
    <w:rsid w:val="009D57C2"/>
    <w:rsid w:val="009D71E2"/>
    <w:rsid w:val="009D75B4"/>
    <w:rsid w:val="009D770C"/>
    <w:rsid w:val="009E1154"/>
    <w:rsid w:val="009E1DF0"/>
    <w:rsid w:val="009E3A07"/>
    <w:rsid w:val="009E3D14"/>
    <w:rsid w:val="009E4377"/>
    <w:rsid w:val="009E47E2"/>
    <w:rsid w:val="009E5148"/>
    <w:rsid w:val="009E5302"/>
    <w:rsid w:val="009E5BFE"/>
    <w:rsid w:val="009E5F7E"/>
    <w:rsid w:val="009E649A"/>
    <w:rsid w:val="009E6F15"/>
    <w:rsid w:val="009E70FA"/>
    <w:rsid w:val="009F14F4"/>
    <w:rsid w:val="009F233B"/>
    <w:rsid w:val="009F5DA1"/>
    <w:rsid w:val="009F7379"/>
    <w:rsid w:val="00A032C2"/>
    <w:rsid w:val="00A053AD"/>
    <w:rsid w:val="00A0558A"/>
    <w:rsid w:val="00A056C2"/>
    <w:rsid w:val="00A0711C"/>
    <w:rsid w:val="00A07CA0"/>
    <w:rsid w:val="00A16117"/>
    <w:rsid w:val="00A16151"/>
    <w:rsid w:val="00A167DD"/>
    <w:rsid w:val="00A2005D"/>
    <w:rsid w:val="00A21FF0"/>
    <w:rsid w:val="00A22B66"/>
    <w:rsid w:val="00A22CCF"/>
    <w:rsid w:val="00A230B6"/>
    <w:rsid w:val="00A23FA4"/>
    <w:rsid w:val="00A25369"/>
    <w:rsid w:val="00A27974"/>
    <w:rsid w:val="00A30108"/>
    <w:rsid w:val="00A30AC3"/>
    <w:rsid w:val="00A326EA"/>
    <w:rsid w:val="00A327DE"/>
    <w:rsid w:val="00A33379"/>
    <w:rsid w:val="00A3375F"/>
    <w:rsid w:val="00A344EC"/>
    <w:rsid w:val="00A36288"/>
    <w:rsid w:val="00A3654E"/>
    <w:rsid w:val="00A36921"/>
    <w:rsid w:val="00A408A1"/>
    <w:rsid w:val="00A40D73"/>
    <w:rsid w:val="00A42712"/>
    <w:rsid w:val="00A42FE2"/>
    <w:rsid w:val="00A42FF3"/>
    <w:rsid w:val="00A45662"/>
    <w:rsid w:val="00A47BC0"/>
    <w:rsid w:val="00A504F9"/>
    <w:rsid w:val="00A518EC"/>
    <w:rsid w:val="00A53977"/>
    <w:rsid w:val="00A578F0"/>
    <w:rsid w:val="00A62147"/>
    <w:rsid w:val="00A658CD"/>
    <w:rsid w:val="00A65A77"/>
    <w:rsid w:val="00A7062B"/>
    <w:rsid w:val="00A74501"/>
    <w:rsid w:val="00A75845"/>
    <w:rsid w:val="00A765B4"/>
    <w:rsid w:val="00A76639"/>
    <w:rsid w:val="00A76969"/>
    <w:rsid w:val="00A776E3"/>
    <w:rsid w:val="00A77C76"/>
    <w:rsid w:val="00A81365"/>
    <w:rsid w:val="00A82726"/>
    <w:rsid w:val="00A838D3"/>
    <w:rsid w:val="00A83931"/>
    <w:rsid w:val="00A83FCD"/>
    <w:rsid w:val="00A840C3"/>
    <w:rsid w:val="00A86C9A"/>
    <w:rsid w:val="00A86F78"/>
    <w:rsid w:val="00A9290F"/>
    <w:rsid w:val="00A96063"/>
    <w:rsid w:val="00A960AC"/>
    <w:rsid w:val="00A96E6E"/>
    <w:rsid w:val="00A9724C"/>
    <w:rsid w:val="00AA0221"/>
    <w:rsid w:val="00AA0F78"/>
    <w:rsid w:val="00AA16EE"/>
    <w:rsid w:val="00AA40EC"/>
    <w:rsid w:val="00AA4758"/>
    <w:rsid w:val="00AA762B"/>
    <w:rsid w:val="00AA7963"/>
    <w:rsid w:val="00AB373D"/>
    <w:rsid w:val="00AB51B9"/>
    <w:rsid w:val="00AB6B93"/>
    <w:rsid w:val="00AB7F3F"/>
    <w:rsid w:val="00AC00A1"/>
    <w:rsid w:val="00AC0476"/>
    <w:rsid w:val="00AC1082"/>
    <w:rsid w:val="00AC1292"/>
    <w:rsid w:val="00AC1812"/>
    <w:rsid w:val="00AC1A47"/>
    <w:rsid w:val="00AC1F47"/>
    <w:rsid w:val="00AC203F"/>
    <w:rsid w:val="00AC3097"/>
    <w:rsid w:val="00AC4172"/>
    <w:rsid w:val="00AC44C4"/>
    <w:rsid w:val="00AC4C24"/>
    <w:rsid w:val="00AC5446"/>
    <w:rsid w:val="00AC5BD1"/>
    <w:rsid w:val="00AC63A9"/>
    <w:rsid w:val="00AD04D0"/>
    <w:rsid w:val="00AD0722"/>
    <w:rsid w:val="00AD1813"/>
    <w:rsid w:val="00AD28B7"/>
    <w:rsid w:val="00AD2C24"/>
    <w:rsid w:val="00AD2EA2"/>
    <w:rsid w:val="00AD4676"/>
    <w:rsid w:val="00AD59FE"/>
    <w:rsid w:val="00AD74FD"/>
    <w:rsid w:val="00AD7854"/>
    <w:rsid w:val="00AD7C96"/>
    <w:rsid w:val="00AE21DF"/>
    <w:rsid w:val="00AE2A7A"/>
    <w:rsid w:val="00AE3EC6"/>
    <w:rsid w:val="00AE57BB"/>
    <w:rsid w:val="00AE5CD6"/>
    <w:rsid w:val="00AE60D1"/>
    <w:rsid w:val="00AE627F"/>
    <w:rsid w:val="00AE6719"/>
    <w:rsid w:val="00AE7393"/>
    <w:rsid w:val="00AF1918"/>
    <w:rsid w:val="00AF3972"/>
    <w:rsid w:val="00AF3F09"/>
    <w:rsid w:val="00AF4421"/>
    <w:rsid w:val="00AF695C"/>
    <w:rsid w:val="00AF6CE1"/>
    <w:rsid w:val="00AF709A"/>
    <w:rsid w:val="00B028DE"/>
    <w:rsid w:val="00B02AF8"/>
    <w:rsid w:val="00B03108"/>
    <w:rsid w:val="00B03201"/>
    <w:rsid w:val="00B033BD"/>
    <w:rsid w:val="00B04B63"/>
    <w:rsid w:val="00B05D26"/>
    <w:rsid w:val="00B07A90"/>
    <w:rsid w:val="00B11047"/>
    <w:rsid w:val="00B1642B"/>
    <w:rsid w:val="00B16874"/>
    <w:rsid w:val="00B16ED4"/>
    <w:rsid w:val="00B16F90"/>
    <w:rsid w:val="00B1763E"/>
    <w:rsid w:val="00B1780F"/>
    <w:rsid w:val="00B21D02"/>
    <w:rsid w:val="00B21D7D"/>
    <w:rsid w:val="00B228A5"/>
    <w:rsid w:val="00B23946"/>
    <w:rsid w:val="00B24365"/>
    <w:rsid w:val="00B2443D"/>
    <w:rsid w:val="00B24C47"/>
    <w:rsid w:val="00B2671E"/>
    <w:rsid w:val="00B26858"/>
    <w:rsid w:val="00B277C6"/>
    <w:rsid w:val="00B30CD4"/>
    <w:rsid w:val="00B318FA"/>
    <w:rsid w:val="00B32B61"/>
    <w:rsid w:val="00B32B99"/>
    <w:rsid w:val="00B34B7D"/>
    <w:rsid w:val="00B366BD"/>
    <w:rsid w:val="00B4173E"/>
    <w:rsid w:val="00B43B73"/>
    <w:rsid w:val="00B44470"/>
    <w:rsid w:val="00B44DE3"/>
    <w:rsid w:val="00B46057"/>
    <w:rsid w:val="00B4678D"/>
    <w:rsid w:val="00B46CD7"/>
    <w:rsid w:val="00B478C6"/>
    <w:rsid w:val="00B479AA"/>
    <w:rsid w:val="00B47A1B"/>
    <w:rsid w:val="00B5092A"/>
    <w:rsid w:val="00B50EE9"/>
    <w:rsid w:val="00B51DD9"/>
    <w:rsid w:val="00B525EF"/>
    <w:rsid w:val="00B53FB5"/>
    <w:rsid w:val="00B548A3"/>
    <w:rsid w:val="00B55156"/>
    <w:rsid w:val="00B55325"/>
    <w:rsid w:val="00B5583C"/>
    <w:rsid w:val="00B56C65"/>
    <w:rsid w:val="00B6102E"/>
    <w:rsid w:val="00B611B8"/>
    <w:rsid w:val="00B61472"/>
    <w:rsid w:val="00B618FB"/>
    <w:rsid w:val="00B61F32"/>
    <w:rsid w:val="00B632CE"/>
    <w:rsid w:val="00B63509"/>
    <w:rsid w:val="00B63D72"/>
    <w:rsid w:val="00B64529"/>
    <w:rsid w:val="00B64849"/>
    <w:rsid w:val="00B64EA5"/>
    <w:rsid w:val="00B65871"/>
    <w:rsid w:val="00B65C85"/>
    <w:rsid w:val="00B67061"/>
    <w:rsid w:val="00B676A9"/>
    <w:rsid w:val="00B703CF"/>
    <w:rsid w:val="00B705D2"/>
    <w:rsid w:val="00B746CE"/>
    <w:rsid w:val="00B74F66"/>
    <w:rsid w:val="00B774CC"/>
    <w:rsid w:val="00B80792"/>
    <w:rsid w:val="00B81293"/>
    <w:rsid w:val="00B813AA"/>
    <w:rsid w:val="00B81D63"/>
    <w:rsid w:val="00B826AB"/>
    <w:rsid w:val="00B82F99"/>
    <w:rsid w:val="00B8371A"/>
    <w:rsid w:val="00B86127"/>
    <w:rsid w:val="00B868A6"/>
    <w:rsid w:val="00B873C8"/>
    <w:rsid w:val="00B90A94"/>
    <w:rsid w:val="00B911FC"/>
    <w:rsid w:val="00B91972"/>
    <w:rsid w:val="00B92138"/>
    <w:rsid w:val="00B92742"/>
    <w:rsid w:val="00B94789"/>
    <w:rsid w:val="00B96539"/>
    <w:rsid w:val="00B96897"/>
    <w:rsid w:val="00B96BAA"/>
    <w:rsid w:val="00B970B1"/>
    <w:rsid w:val="00B97182"/>
    <w:rsid w:val="00B976E2"/>
    <w:rsid w:val="00BA0116"/>
    <w:rsid w:val="00BA2328"/>
    <w:rsid w:val="00BA51DF"/>
    <w:rsid w:val="00BA543A"/>
    <w:rsid w:val="00BA6962"/>
    <w:rsid w:val="00BA6FF2"/>
    <w:rsid w:val="00BA7290"/>
    <w:rsid w:val="00BA7452"/>
    <w:rsid w:val="00BB06EA"/>
    <w:rsid w:val="00BB0B7C"/>
    <w:rsid w:val="00BB0E65"/>
    <w:rsid w:val="00BB2932"/>
    <w:rsid w:val="00BB2E0C"/>
    <w:rsid w:val="00BB3248"/>
    <w:rsid w:val="00BB3EED"/>
    <w:rsid w:val="00BB4401"/>
    <w:rsid w:val="00BB4C8D"/>
    <w:rsid w:val="00BB4F7C"/>
    <w:rsid w:val="00BB6413"/>
    <w:rsid w:val="00BB71EF"/>
    <w:rsid w:val="00BB732F"/>
    <w:rsid w:val="00BB7B95"/>
    <w:rsid w:val="00BC1202"/>
    <w:rsid w:val="00BC27AF"/>
    <w:rsid w:val="00BC44C2"/>
    <w:rsid w:val="00BC632F"/>
    <w:rsid w:val="00BC7676"/>
    <w:rsid w:val="00BD0A0A"/>
    <w:rsid w:val="00BD0F0E"/>
    <w:rsid w:val="00BD12B7"/>
    <w:rsid w:val="00BD17F8"/>
    <w:rsid w:val="00BD243C"/>
    <w:rsid w:val="00BD3EB9"/>
    <w:rsid w:val="00BD55F2"/>
    <w:rsid w:val="00BD575C"/>
    <w:rsid w:val="00BD57AA"/>
    <w:rsid w:val="00BD6B4F"/>
    <w:rsid w:val="00BD72AA"/>
    <w:rsid w:val="00BE00AD"/>
    <w:rsid w:val="00BE0BF2"/>
    <w:rsid w:val="00BE0C77"/>
    <w:rsid w:val="00BE2163"/>
    <w:rsid w:val="00BE3640"/>
    <w:rsid w:val="00BE4DA9"/>
    <w:rsid w:val="00BE4FD3"/>
    <w:rsid w:val="00BE6E3A"/>
    <w:rsid w:val="00BE7F9C"/>
    <w:rsid w:val="00BF1315"/>
    <w:rsid w:val="00BF1EE5"/>
    <w:rsid w:val="00BF35B0"/>
    <w:rsid w:val="00BF3CC6"/>
    <w:rsid w:val="00BF4BCA"/>
    <w:rsid w:val="00BF52AC"/>
    <w:rsid w:val="00BF5E35"/>
    <w:rsid w:val="00BF6026"/>
    <w:rsid w:val="00BF611E"/>
    <w:rsid w:val="00BF6AF0"/>
    <w:rsid w:val="00BF778F"/>
    <w:rsid w:val="00C00498"/>
    <w:rsid w:val="00C010B0"/>
    <w:rsid w:val="00C03534"/>
    <w:rsid w:val="00C04C1B"/>
    <w:rsid w:val="00C054DD"/>
    <w:rsid w:val="00C06ADF"/>
    <w:rsid w:val="00C120C7"/>
    <w:rsid w:val="00C12751"/>
    <w:rsid w:val="00C12F26"/>
    <w:rsid w:val="00C15401"/>
    <w:rsid w:val="00C15D1E"/>
    <w:rsid w:val="00C15F61"/>
    <w:rsid w:val="00C16328"/>
    <w:rsid w:val="00C20B4C"/>
    <w:rsid w:val="00C20C69"/>
    <w:rsid w:val="00C2256A"/>
    <w:rsid w:val="00C239F6"/>
    <w:rsid w:val="00C23A3B"/>
    <w:rsid w:val="00C23E0E"/>
    <w:rsid w:val="00C244FF"/>
    <w:rsid w:val="00C25428"/>
    <w:rsid w:val="00C2568F"/>
    <w:rsid w:val="00C2577D"/>
    <w:rsid w:val="00C276D2"/>
    <w:rsid w:val="00C327DA"/>
    <w:rsid w:val="00C32B95"/>
    <w:rsid w:val="00C33D2B"/>
    <w:rsid w:val="00C342DF"/>
    <w:rsid w:val="00C35075"/>
    <w:rsid w:val="00C35B4B"/>
    <w:rsid w:val="00C36E86"/>
    <w:rsid w:val="00C36FA4"/>
    <w:rsid w:val="00C37C73"/>
    <w:rsid w:val="00C40C10"/>
    <w:rsid w:val="00C40E39"/>
    <w:rsid w:val="00C410E0"/>
    <w:rsid w:val="00C420BB"/>
    <w:rsid w:val="00C435AA"/>
    <w:rsid w:val="00C44439"/>
    <w:rsid w:val="00C4662B"/>
    <w:rsid w:val="00C47EC4"/>
    <w:rsid w:val="00C50137"/>
    <w:rsid w:val="00C50ECE"/>
    <w:rsid w:val="00C519AB"/>
    <w:rsid w:val="00C5538A"/>
    <w:rsid w:val="00C56262"/>
    <w:rsid w:val="00C56A14"/>
    <w:rsid w:val="00C5754A"/>
    <w:rsid w:val="00C60B10"/>
    <w:rsid w:val="00C611D2"/>
    <w:rsid w:val="00C6439A"/>
    <w:rsid w:val="00C64B5D"/>
    <w:rsid w:val="00C65F50"/>
    <w:rsid w:val="00C70D79"/>
    <w:rsid w:val="00C7187D"/>
    <w:rsid w:val="00C726CD"/>
    <w:rsid w:val="00C7459D"/>
    <w:rsid w:val="00C74E4D"/>
    <w:rsid w:val="00C74E92"/>
    <w:rsid w:val="00C750CF"/>
    <w:rsid w:val="00C75604"/>
    <w:rsid w:val="00C769CE"/>
    <w:rsid w:val="00C80665"/>
    <w:rsid w:val="00C80DBC"/>
    <w:rsid w:val="00C81C63"/>
    <w:rsid w:val="00C82386"/>
    <w:rsid w:val="00C83870"/>
    <w:rsid w:val="00C84C3F"/>
    <w:rsid w:val="00C84E43"/>
    <w:rsid w:val="00C852A5"/>
    <w:rsid w:val="00C8621A"/>
    <w:rsid w:val="00C87009"/>
    <w:rsid w:val="00C90722"/>
    <w:rsid w:val="00C90AF0"/>
    <w:rsid w:val="00C90C4A"/>
    <w:rsid w:val="00C9312B"/>
    <w:rsid w:val="00C945C6"/>
    <w:rsid w:val="00C95073"/>
    <w:rsid w:val="00C961AA"/>
    <w:rsid w:val="00C96302"/>
    <w:rsid w:val="00C976B7"/>
    <w:rsid w:val="00CA0628"/>
    <w:rsid w:val="00CA39F4"/>
    <w:rsid w:val="00CA4787"/>
    <w:rsid w:val="00CA6F73"/>
    <w:rsid w:val="00CB05BB"/>
    <w:rsid w:val="00CB2BEF"/>
    <w:rsid w:val="00CB3B49"/>
    <w:rsid w:val="00CB53CD"/>
    <w:rsid w:val="00CB55CE"/>
    <w:rsid w:val="00CB79F4"/>
    <w:rsid w:val="00CC0071"/>
    <w:rsid w:val="00CC11C2"/>
    <w:rsid w:val="00CC154C"/>
    <w:rsid w:val="00CC1E1D"/>
    <w:rsid w:val="00CC29A0"/>
    <w:rsid w:val="00CC4472"/>
    <w:rsid w:val="00CC4E23"/>
    <w:rsid w:val="00CC504D"/>
    <w:rsid w:val="00CC7F77"/>
    <w:rsid w:val="00CD0E0C"/>
    <w:rsid w:val="00CD1A7D"/>
    <w:rsid w:val="00CD3064"/>
    <w:rsid w:val="00CD6265"/>
    <w:rsid w:val="00CD696B"/>
    <w:rsid w:val="00CE006F"/>
    <w:rsid w:val="00CE1E30"/>
    <w:rsid w:val="00CE4FCF"/>
    <w:rsid w:val="00CE509D"/>
    <w:rsid w:val="00CE71AE"/>
    <w:rsid w:val="00CE7565"/>
    <w:rsid w:val="00CF1621"/>
    <w:rsid w:val="00CF399F"/>
    <w:rsid w:val="00CF52CE"/>
    <w:rsid w:val="00CF5635"/>
    <w:rsid w:val="00CF5B80"/>
    <w:rsid w:val="00D01260"/>
    <w:rsid w:val="00D01DD0"/>
    <w:rsid w:val="00D0234B"/>
    <w:rsid w:val="00D03AB4"/>
    <w:rsid w:val="00D04662"/>
    <w:rsid w:val="00D054A9"/>
    <w:rsid w:val="00D0578E"/>
    <w:rsid w:val="00D067A1"/>
    <w:rsid w:val="00D0711A"/>
    <w:rsid w:val="00D07E2B"/>
    <w:rsid w:val="00D108E1"/>
    <w:rsid w:val="00D12289"/>
    <w:rsid w:val="00D12812"/>
    <w:rsid w:val="00D12A3E"/>
    <w:rsid w:val="00D12B70"/>
    <w:rsid w:val="00D1342B"/>
    <w:rsid w:val="00D13863"/>
    <w:rsid w:val="00D146FB"/>
    <w:rsid w:val="00D14FE1"/>
    <w:rsid w:val="00D153E6"/>
    <w:rsid w:val="00D159F6"/>
    <w:rsid w:val="00D16D15"/>
    <w:rsid w:val="00D16F1F"/>
    <w:rsid w:val="00D21A26"/>
    <w:rsid w:val="00D221BA"/>
    <w:rsid w:val="00D242D3"/>
    <w:rsid w:val="00D262D7"/>
    <w:rsid w:val="00D277E6"/>
    <w:rsid w:val="00D27F48"/>
    <w:rsid w:val="00D30303"/>
    <w:rsid w:val="00D309D3"/>
    <w:rsid w:val="00D33872"/>
    <w:rsid w:val="00D33948"/>
    <w:rsid w:val="00D34B2C"/>
    <w:rsid w:val="00D35406"/>
    <w:rsid w:val="00D36AC9"/>
    <w:rsid w:val="00D36EA4"/>
    <w:rsid w:val="00D379F2"/>
    <w:rsid w:val="00D37C4C"/>
    <w:rsid w:val="00D4126F"/>
    <w:rsid w:val="00D429F9"/>
    <w:rsid w:val="00D43714"/>
    <w:rsid w:val="00D447FE"/>
    <w:rsid w:val="00D4614D"/>
    <w:rsid w:val="00D4668B"/>
    <w:rsid w:val="00D50BCC"/>
    <w:rsid w:val="00D51899"/>
    <w:rsid w:val="00D51B1E"/>
    <w:rsid w:val="00D51B30"/>
    <w:rsid w:val="00D52343"/>
    <w:rsid w:val="00D54320"/>
    <w:rsid w:val="00D547E4"/>
    <w:rsid w:val="00D55BBA"/>
    <w:rsid w:val="00D55E89"/>
    <w:rsid w:val="00D57EE8"/>
    <w:rsid w:val="00D610A2"/>
    <w:rsid w:val="00D61462"/>
    <w:rsid w:val="00D61A78"/>
    <w:rsid w:val="00D622F2"/>
    <w:rsid w:val="00D63AB0"/>
    <w:rsid w:val="00D63BED"/>
    <w:rsid w:val="00D64C2B"/>
    <w:rsid w:val="00D674C4"/>
    <w:rsid w:val="00D701A2"/>
    <w:rsid w:val="00D71703"/>
    <w:rsid w:val="00D71733"/>
    <w:rsid w:val="00D72290"/>
    <w:rsid w:val="00D76C3B"/>
    <w:rsid w:val="00D772B9"/>
    <w:rsid w:val="00D801F7"/>
    <w:rsid w:val="00D813E2"/>
    <w:rsid w:val="00D82F6A"/>
    <w:rsid w:val="00D83325"/>
    <w:rsid w:val="00D84471"/>
    <w:rsid w:val="00D84485"/>
    <w:rsid w:val="00D84C8F"/>
    <w:rsid w:val="00D84CA5"/>
    <w:rsid w:val="00D8531F"/>
    <w:rsid w:val="00D8532D"/>
    <w:rsid w:val="00D857AF"/>
    <w:rsid w:val="00D858FA"/>
    <w:rsid w:val="00D85BB5"/>
    <w:rsid w:val="00D878C0"/>
    <w:rsid w:val="00D87EB2"/>
    <w:rsid w:val="00D906A1"/>
    <w:rsid w:val="00D90A0E"/>
    <w:rsid w:val="00D91156"/>
    <w:rsid w:val="00D923D3"/>
    <w:rsid w:val="00D93136"/>
    <w:rsid w:val="00D93E6D"/>
    <w:rsid w:val="00D955A5"/>
    <w:rsid w:val="00D95857"/>
    <w:rsid w:val="00DA230A"/>
    <w:rsid w:val="00DA2F78"/>
    <w:rsid w:val="00DA3BE1"/>
    <w:rsid w:val="00DA5B85"/>
    <w:rsid w:val="00DA753D"/>
    <w:rsid w:val="00DA754F"/>
    <w:rsid w:val="00DB3164"/>
    <w:rsid w:val="00DB3900"/>
    <w:rsid w:val="00DB400C"/>
    <w:rsid w:val="00DB58EB"/>
    <w:rsid w:val="00DB6128"/>
    <w:rsid w:val="00DB7280"/>
    <w:rsid w:val="00DB77A8"/>
    <w:rsid w:val="00DB7D8E"/>
    <w:rsid w:val="00DC0AA5"/>
    <w:rsid w:val="00DC2AA7"/>
    <w:rsid w:val="00DC2FBA"/>
    <w:rsid w:val="00DC31F8"/>
    <w:rsid w:val="00DC36F6"/>
    <w:rsid w:val="00DC3700"/>
    <w:rsid w:val="00DC3F16"/>
    <w:rsid w:val="00DC4A16"/>
    <w:rsid w:val="00DC69DE"/>
    <w:rsid w:val="00DC706D"/>
    <w:rsid w:val="00DD0569"/>
    <w:rsid w:val="00DD154C"/>
    <w:rsid w:val="00DD1BE4"/>
    <w:rsid w:val="00DD4078"/>
    <w:rsid w:val="00DD4DA3"/>
    <w:rsid w:val="00DD505C"/>
    <w:rsid w:val="00DD624B"/>
    <w:rsid w:val="00DD7F69"/>
    <w:rsid w:val="00DE004A"/>
    <w:rsid w:val="00DE13AA"/>
    <w:rsid w:val="00DE50EB"/>
    <w:rsid w:val="00DE5BDB"/>
    <w:rsid w:val="00DE66D8"/>
    <w:rsid w:val="00DE6A39"/>
    <w:rsid w:val="00DE7178"/>
    <w:rsid w:val="00DF231A"/>
    <w:rsid w:val="00DF2782"/>
    <w:rsid w:val="00DF3F4F"/>
    <w:rsid w:val="00DF5A39"/>
    <w:rsid w:val="00E00078"/>
    <w:rsid w:val="00E000CD"/>
    <w:rsid w:val="00E00169"/>
    <w:rsid w:val="00E00B9C"/>
    <w:rsid w:val="00E00BDD"/>
    <w:rsid w:val="00E00D9E"/>
    <w:rsid w:val="00E01740"/>
    <w:rsid w:val="00E023DD"/>
    <w:rsid w:val="00E03846"/>
    <w:rsid w:val="00E03981"/>
    <w:rsid w:val="00E03E1F"/>
    <w:rsid w:val="00E049AB"/>
    <w:rsid w:val="00E05961"/>
    <w:rsid w:val="00E0672E"/>
    <w:rsid w:val="00E06D7A"/>
    <w:rsid w:val="00E07CAB"/>
    <w:rsid w:val="00E10404"/>
    <w:rsid w:val="00E118AF"/>
    <w:rsid w:val="00E16D53"/>
    <w:rsid w:val="00E17F26"/>
    <w:rsid w:val="00E21A58"/>
    <w:rsid w:val="00E22226"/>
    <w:rsid w:val="00E227DC"/>
    <w:rsid w:val="00E26034"/>
    <w:rsid w:val="00E3068F"/>
    <w:rsid w:val="00E307F9"/>
    <w:rsid w:val="00E31C25"/>
    <w:rsid w:val="00E32B11"/>
    <w:rsid w:val="00E32BD1"/>
    <w:rsid w:val="00E33DCC"/>
    <w:rsid w:val="00E344B3"/>
    <w:rsid w:val="00E35B5F"/>
    <w:rsid w:val="00E37579"/>
    <w:rsid w:val="00E375E0"/>
    <w:rsid w:val="00E40627"/>
    <w:rsid w:val="00E425CF"/>
    <w:rsid w:val="00E436BD"/>
    <w:rsid w:val="00E44E67"/>
    <w:rsid w:val="00E45FE4"/>
    <w:rsid w:val="00E470BF"/>
    <w:rsid w:val="00E47D6D"/>
    <w:rsid w:val="00E47EDE"/>
    <w:rsid w:val="00E5006B"/>
    <w:rsid w:val="00E50F79"/>
    <w:rsid w:val="00E51871"/>
    <w:rsid w:val="00E52E4A"/>
    <w:rsid w:val="00E53046"/>
    <w:rsid w:val="00E542C0"/>
    <w:rsid w:val="00E550CA"/>
    <w:rsid w:val="00E5677A"/>
    <w:rsid w:val="00E56F39"/>
    <w:rsid w:val="00E6196F"/>
    <w:rsid w:val="00E6262B"/>
    <w:rsid w:val="00E62721"/>
    <w:rsid w:val="00E64AAE"/>
    <w:rsid w:val="00E65328"/>
    <w:rsid w:val="00E654CE"/>
    <w:rsid w:val="00E657A6"/>
    <w:rsid w:val="00E65B4D"/>
    <w:rsid w:val="00E664F4"/>
    <w:rsid w:val="00E70CAC"/>
    <w:rsid w:val="00E7223D"/>
    <w:rsid w:val="00E72ADA"/>
    <w:rsid w:val="00E72AEF"/>
    <w:rsid w:val="00E7546A"/>
    <w:rsid w:val="00E7581A"/>
    <w:rsid w:val="00E7615E"/>
    <w:rsid w:val="00E76331"/>
    <w:rsid w:val="00E77045"/>
    <w:rsid w:val="00E8037C"/>
    <w:rsid w:val="00E80CF2"/>
    <w:rsid w:val="00E8186D"/>
    <w:rsid w:val="00E81A76"/>
    <w:rsid w:val="00E822F3"/>
    <w:rsid w:val="00E82F81"/>
    <w:rsid w:val="00E8334F"/>
    <w:rsid w:val="00E83AC4"/>
    <w:rsid w:val="00E840A4"/>
    <w:rsid w:val="00E84617"/>
    <w:rsid w:val="00E84821"/>
    <w:rsid w:val="00E850DC"/>
    <w:rsid w:val="00E854C2"/>
    <w:rsid w:val="00E859D8"/>
    <w:rsid w:val="00E863A3"/>
    <w:rsid w:val="00E91046"/>
    <w:rsid w:val="00E916D1"/>
    <w:rsid w:val="00E91AF4"/>
    <w:rsid w:val="00E92825"/>
    <w:rsid w:val="00E92B09"/>
    <w:rsid w:val="00E92B55"/>
    <w:rsid w:val="00E949DC"/>
    <w:rsid w:val="00E94AA4"/>
    <w:rsid w:val="00E94CA8"/>
    <w:rsid w:val="00E955A2"/>
    <w:rsid w:val="00E955FD"/>
    <w:rsid w:val="00EA0666"/>
    <w:rsid w:val="00EA0738"/>
    <w:rsid w:val="00EA0DBC"/>
    <w:rsid w:val="00EA10CF"/>
    <w:rsid w:val="00EA2528"/>
    <w:rsid w:val="00EA3169"/>
    <w:rsid w:val="00EA3A50"/>
    <w:rsid w:val="00EA4B62"/>
    <w:rsid w:val="00EA730D"/>
    <w:rsid w:val="00EB037B"/>
    <w:rsid w:val="00EB0655"/>
    <w:rsid w:val="00EB10E3"/>
    <w:rsid w:val="00EB2A33"/>
    <w:rsid w:val="00EB2FE5"/>
    <w:rsid w:val="00EB4385"/>
    <w:rsid w:val="00EB4FF3"/>
    <w:rsid w:val="00EB5384"/>
    <w:rsid w:val="00EB584C"/>
    <w:rsid w:val="00EB5AC2"/>
    <w:rsid w:val="00EB71A9"/>
    <w:rsid w:val="00EB738D"/>
    <w:rsid w:val="00EB7EB6"/>
    <w:rsid w:val="00EC026F"/>
    <w:rsid w:val="00EC061A"/>
    <w:rsid w:val="00EC0EF7"/>
    <w:rsid w:val="00EC169D"/>
    <w:rsid w:val="00EC2BF7"/>
    <w:rsid w:val="00EC47AD"/>
    <w:rsid w:val="00EC47ED"/>
    <w:rsid w:val="00EC6861"/>
    <w:rsid w:val="00EC703E"/>
    <w:rsid w:val="00EC7B5D"/>
    <w:rsid w:val="00ED0724"/>
    <w:rsid w:val="00ED1014"/>
    <w:rsid w:val="00ED5447"/>
    <w:rsid w:val="00ED6848"/>
    <w:rsid w:val="00ED74C7"/>
    <w:rsid w:val="00ED74FA"/>
    <w:rsid w:val="00EE09B8"/>
    <w:rsid w:val="00EE2EA3"/>
    <w:rsid w:val="00EE4502"/>
    <w:rsid w:val="00EE6649"/>
    <w:rsid w:val="00EE7015"/>
    <w:rsid w:val="00EF0528"/>
    <w:rsid w:val="00EF0798"/>
    <w:rsid w:val="00EF0869"/>
    <w:rsid w:val="00EF0E39"/>
    <w:rsid w:val="00EF2CD7"/>
    <w:rsid w:val="00EF416A"/>
    <w:rsid w:val="00EF4443"/>
    <w:rsid w:val="00EF462E"/>
    <w:rsid w:val="00EF4FA3"/>
    <w:rsid w:val="00EF65DD"/>
    <w:rsid w:val="00EF67F0"/>
    <w:rsid w:val="00F0139B"/>
    <w:rsid w:val="00F02103"/>
    <w:rsid w:val="00F0256E"/>
    <w:rsid w:val="00F02FDB"/>
    <w:rsid w:val="00F03071"/>
    <w:rsid w:val="00F0651F"/>
    <w:rsid w:val="00F06B8B"/>
    <w:rsid w:val="00F07DD8"/>
    <w:rsid w:val="00F10018"/>
    <w:rsid w:val="00F1106C"/>
    <w:rsid w:val="00F133C5"/>
    <w:rsid w:val="00F15DB2"/>
    <w:rsid w:val="00F16ACB"/>
    <w:rsid w:val="00F17D8A"/>
    <w:rsid w:val="00F17DC8"/>
    <w:rsid w:val="00F2056F"/>
    <w:rsid w:val="00F209A4"/>
    <w:rsid w:val="00F2233D"/>
    <w:rsid w:val="00F229EC"/>
    <w:rsid w:val="00F23D61"/>
    <w:rsid w:val="00F27194"/>
    <w:rsid w:val="00F27A66"/>
    <w:rsid w:val="00F27F12"/>
    <w:rsid w:val="00F32009"/>
    <w:rsid w:val="00F3367C"/>
    <w:rsid w:val="00F35D0E"/>
    <w:rsid w:val="00F3638B"/>
    <w:rsid w:val="00F363AB"/>
    <w:rsid w:val="00F3648A"/>
    <w:rsid w:val="00F40260"/>
    <w:rsid w:val="00F403C1"/>
    <w:rsid w:val="00F431AA"/>
    <w:rsid w:val="00F45577"/>
    <w:rsid w:val="00F477BA"/>
    <w:rsid w:val="00F47E8F"/>
    <w:rsid w:val="00F50DA1"/>
    <w:rsid w:val="00F51EA9"/>
    <w:rsid w:val="00F52F92"/>
    <w:rsid w:val="00F53323"/>
    <w:rsid w:val="00F53381"/>
    <w:rsid w:val="00F5454F"/>
    <w:rsid w:val="00F554DB"/>
    <w:rsid w:val="00F5714C"/>
    <w:rsid w:val="00F57192"/>
    <w:rsid w:val="00F57418"/>
    <w:rsid w:val="00F57FB8"/>
    <w:rsid w:val="00F636A7"/>
    <w:rsid w:val="00F64863"/>
    <w:rsid w:val="00F64C1F"/>
    <w:rsid w:val="00F64C4B"/>
    <w:rsid w:val="00F6518E"/>
    <w:rsid w:val="00F70213"/>
    <w:rsid w:val="00F7042C"/>
    <w:rsid w:val="00F71E0B"/>
    <w:rsid w:val="00F72059"/>
    <w:rsid w:val="00F721B8"/>
    <w:rsid w:val="00F73DA4"/>
    <w:rsid w:val="00F74AAD"/>
    <w:rsid w:val="00F75345"/>
    <w:rsid w:val="00F7551B"/>
    <w:rsid w:val="00F7643B"/>
    <w:rsid w:val="00F77C8C"/>
    <w:rsid w:val="00F801AD"/>
    <w:rsid w:val="00F80289"/>
    <w:rsid w:val="00F816E2"/>
    <w:rsid w:val="00F83D66"/>
    <w:rsid w:val="00F851A9"/>
    <w:rsid w:val="00F8522D"/>
    <w:rsid w:val="00F861CC"/>
    <w:rsid w:val="00F86E5B"/>
    <w:rsid w:val="00F876EA"/>
    <w:rsid w:val="00F9041F"/>
    <w:rsid w:val="00F90641"/>
    <w:rsid w:val="00F90BB4"/>
    <w:rsid w:val="00F90D26"/>
    <w:rsid w:val="00F91485"/>
    <w:rsid w:val="00F92AFD"/>
    <w:rsid w:val="00F96124"/>
    <w:rsid w:val="00F96ABC"/>
    <w:rsid w:val="00F96AF1"/>
    <w:rsid w:val="00FA1390"/>
    <w:rsid w:val="00FA47DD"/>
    <w:rsid w:val="00FA6204"/>
    <w:rsid w:val="00FA6316"/>
    <w:rsid w:val="00FB0302"/>
    <w:rsid w:val="00FB16E1"/>
    <w:rsid w:val="00FB1D0B"/>
    <w:rsid w:val="00FB4495"/>
    <w:rsid w:val="00FB588B"/>
    <w:rsid w:val="00FB5A09"/>
    <w:rsid w:val="00FB5E32"/>
    <w:rsid w:val="00FB7619"/>
    <w:rsid w:val="00FC0234"/>
    <w:rsid w:val="00FC041E"/>
    <w:rsid w:val="00FC093C"/>
    <w:rsid w:val="00FC0BAD"/>
    <w:rsid w:val="00FC0F33"/>
    <w:rsid w:val="00FC20A4"/>
    <w:rsid w:val="00FC2FC1"/>
    <w:rsid w:val="00FC41BF"/>
    <w:rsid w:val="00FC624E"/>
    <w:rsid w:val="00FC6610"/>
    <w:rsid w:val="00FC66ED"/>
    <w:rsid w:val="00FC6A24"/>
    <w:rsid w:val="00FD0230"/>
    <w:rsid w:val="00FD128A"/>
    <w:rsid w:val="00FD14AC"/>
    <w:rsid w:val="00FD2DD8"/>
    <w:rsid w:val="00FD3017"/>
    <w:rsid w:val="00FD3834"/>
    <w:rsid w:val="00FD5C31"/>
    <w:rsid w:val="00FD5C4F"/>
    <w:rsid w:val="00FD5D84"/>
    <w:rsid w:val="00FD786D"/>
    <w:rsid w:val="00FD7CC4"/>
    <w:rsid w:val="00FD7D34"/>
    <w:rsid w:val="00FD7D43"/>
    <w:rsid w:val="00FE0EA4"/>
    <w:rsid w:val="00FE1AE5"/>
    <w:rsid w:val="00FE22EE"/>
    <w:rsid w:val="00FE2A76"/>
    <w:rsid w:val="00FE4027"/>
    <w:rsid w:val="00FE4028"/>
    <w:rsid w:val="00FE4B9E"/>
    <w:rsid w:val="00FE4E8B"/>
    <w:rsid w:val="00FE5BAC"/>
    <w:rsid w:val="00FE6BA1"/>
    <w:rsid w:val="00FE7082"/>
    <w:rsid w:val="00FF0465"/>
    <w:rsid w:val="00FF1AAE"/>
    <w:rsid w:val="00FF2A30"/>
    <w:rsid w:val="00FF3ABE"/>
    <w:rsid w:val="00FF510A"/>
    <w:rsid w:val="00FF526C"/>
    <w:rsid w:val="00FF6B60"/>
    <w:rsid w:val="00FF74B5"/>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7C170"/>
  <w15:chartTrackingRefBased/>
  <w15:docId w15:val="{7C59ED56-F3FD-4C08-8DF2-B4E8DC9B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42"/>
    <w:pPr>
      <w:ind w:left="360" w:hanging="360"/>
    </w:pPr>
    <w:rPr>
      <w:sz w:val="22"/>
      <w:szCs w:val="22"/>
    </w:rPr>
  </w:style>
  <w:style w:type="paragraph" w:styleId="Heading1">
    <w:name w:val="heading 1"/>
    <w:aliases w:val="HEADING"/>
    <w:basedOn w:val="Normal"/>
    <w:next w:val="Normal"/>
    <w:link w:val="Heading1Char"/>
    <w:autoRedefine/>
    <w:uiPriority w:val="9"/>
    <w:qFormat/>
    <w:rsid w:val="009F233B"/>
    <w:pPr>
      <w:keepNext/>
      <w:shd w:val="clear" w:color="auto" w:fill="A0A0A0"/>
      <w:ind w:left="0" w:firstLine="0"/>
      <w:outlineLvl w:val="0"/>
    </w:pPr>
    <w:rPr>
      <w:rFonts w:eastAsia="Times New Roman"/>
      <w:b/>
      <w:bCs/>
      <w:kern w:val="32"/>
      <w:szCs w:val="32"/>
      <w:lang w:val="x-none" w:eastAsia="x-none"/>
    </w:rPr>
  </w:style>
  <w:style w:type="paragraph" w:styleId="Heading2">
    <w:name w:val="heading 2"/>
    <w:basedOn w:val="Normal"/>
    <w:next w:val="Normal"/>
    <w:link w:val="Heading2Char"/>
    <w:autoRedefine/>
    <w:qFormat/>
    <w:rsid w:val="00A167DD"/>
    <w:pPr>
      <w:keepNext/>
      <w:ind w:left="0" w:firstLine="0"/>
      <w:jc w:val="center"/>
      <w:outlineLvl w:val="1"/>
    </w:pPr>
    <w:rPr>
      <w:rFonts w:eastAsia="Times New Roman"/>
      <w:b/>
      <w:bCs/>
      <w:lang w:val="x-none" w:eastAsia="x-none"/>
    </w:rPr>
  </w:style>
  <w:style w:type="paragraph" w:styleId="Heading3">
    <w:name w:val="heading 3"/>
    <w:basedOn w:val="Normal"/>
    <w:next w:val="Normal"/>
    <w:link w:val="Heading3Char"/>
    <w:uiPriority w:val="9"/>
    <w:unhideWhenUsed/>
    <w:qFormat/>
    <w:rsid w:val="00475E3B"/>
    <w:pPr>
      <w:keepNext/>
      <w:tabs>
        <w:tab w:val="left" w:pos="1080"/>
      </w:tabs>
      <w:ind w:left="1422"/>
      <w:outlineLvl w:val="2"/>
    </w:pPr>
    <w:rPr>
      <w:b/>
      <w:lang w:val="x-none" w:eastAsia="x-none"/>
    </w:rPr>
  </w:style>
  <w:style w:type="paragraph" w:styleId="Heading4">
    <w:name w:val="heading 4"/>
    <w:basedOn w:val="Normal"/>
    <w:next w:val="Normal"/>
    <w:link w:val="Heading4Char"/>
    <w:uiPriority w:val="9"/>
    <w:unhideWhenUsed/>
    <w:qFormat/>
    <w:rsid w:val="000919A9"/>
    <w:pPr>
      <w:keepNext/>
      <w:outlineLvl w:val="3"/>
    </w:pPr>
    <w:rPr>
      <w:b/>
      <w:bCs/>
      <w:lang w:val="x-none" w:eastAsia="x-none"/>
    </w:rPr>
  </w:style>
  <w:style w:type="paragraph" w:styleId="Heading5">
    <w:name w:val="heading 5"/>
    <w:basedOn w:val="Normal"/>
    <w:next w:val="Normal"/>
    <w:link w:val="Heading5Char"/>
    <w:uiPriority w:val="9"/>
    <w:unhideWhenUsed/>
    <w:qFormat/>
    <w:rsid w:val="00D82F6A"/>
    <w:pPr>
      <w:keepNext/>
      <w:outlineLvl w:val="4"/>
    </w:pPr>
    <w:rPr>
      <w:i/>
      <w:color w:val="0070C0"/>
      <w:lang w:val="x-none" w:eastAsia="x-none"/>
    </w:rPr>
  </w:style>
  <w:style w:type="paragraph" w:styleId="Heading6">
    <w:name w:val="heading 6"/>
    <w:basedOn w:val="Normal"/>
    <w:next w:val="Normal"/>
    <w:link w:val="Heading6Char"/>
    <w:uiPriority w:val="9"/>
    <w:unhideWhenUsed/>
    <w:qFormat/>
    <w:rsid w:val="00692BEF"/>
    <w:pPr>
      <w:keepNext/>
      <w:jc w:val="center"/>
      <w:outlineLvl w:val="5"/>
    </w:pPr>
    <w:rPr>
      <w:b/>
      <w:sz w:val="28"/>
      <w:szCs w:val="28"/>
      <w:lang w:val="x-none" w:eastAsia="x-none"/>
    </w:rPr>
  </w:style>
  <w:style w:type="paragraph" w:styleId="Heading7">
    <w:name w:val="heading 7"/>
    <w:basedOn w:val="Normal"/>
    <w:next w:val="Normal"/>
    <w:link w:val="Heading7Char"/>
    <w:uiPriority w:val="9"/>
    <w:unhideWhenUsed/>
    <w:qFormat/>
    <w:rsid w:val="008D4297"/>
    <w:pPr>
      <w:keepNext/>
      <w:jc w:val="center"/>
      <w:outlineLvl w:val="6"/>
    </w:pPr>
    <w:rPr>
      <w:b/>
      <w:color w:val="FFFFFF"/>
      <w:lang w:val="x-none" w:eastAsia="x-none"/>
    </w:rPr>
  </w:style>
  <w:style w:type="paragraph" w:styleId="Heading8">
    <w:name w:val="heading 8"/>
    <w:basedOn w:val="Normal"/>
    <w:next w:val="Normal"/>
    <w:link w:val="Heading8Char"/>
    <w:uiPriority w:val="9"/>
    <w:unhideWhenUsed/>
    <w:qFormat/>
    <w:rsid w:val="00192D4F"/>
    <w:pPr>
      <w:keepNext/>
      <w:outlineLvl w:val="7"/>
    </w:pPr>
    <w:rPr>
      <w:b/>
      <w:color w:val="FFFFF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9F233B"/>
    <w:rPr>
      <w:rFonts w:eastAsia="Times New Roman"/>
      <w:b/>
      <w:bCs/>
      <w:kern w:val="32"/>
      <w:sz w:val="22"/>
      <w:szCs w:val="32"/>
      <w:shd w:val="clear" w:color="auto" w:fill="A0A0A0"/>
      <w:lang w:val="x-none" w:eastAsia="x-none"/>
    </w:rPr>
  </w:style>
  <w:style w:type="character" w:customStyle="1" w:styleId="Heading2Char">
    <w:name w:val="Heading 2 Char"/>
    <w:link w:val="Heading2"/>
    <w:rsid w:val="00A167DD"/>
    <w:rPr>
      <w:rFonts w:eastAsia="Times New Roman" w:cs="Arial"/>
      <w:b/>
      <w:bCs/>
      <w:sz w:val="22"/>
      <w:szCs w:val="22"/>
    </w:rPr>
  </w:style>
  <w:style w:type="paragraph" w:styleId="BodyText2">
    <w:name w:val="Body Text 2"/>
    <w:basedOn w:val="Normal"/>
    <w:link w:val="BodyText2Char"/>
    <w:rsid w:val="009269C5"/>
    <w:pPr>
      <w:ind w:left="0" w:right="-450" w:firstLine="0"/>
    </w:pPr>
    <w:rPr>
      <w:rFonts w:eastAsia="Times New Roman"/>
      <w:sz w:val="20"/>
      <w:szCs w:val="20"/>
      <w:lang w:val="x-none" w:eastAsia="x-none"/>
    </w:rPr>
  </w:style>
  <w:style w:type="character" w:customStyle="1" w:styleId="BodyText2Char">
    <w:name w:val="Body Text 2 Char"/>
    <w:link w:val="BodyText2"/>
    <w:rsid w:val="009269C5"/>
    <w:rPr>
      <w:rFonts w:eastAsia="Times New Roman" w:cs="Times New Roman"/>
      <w:szCs w:val="20"/>
    </w:rPr>
  </w:style>
  <w:style w:type="paragraph" w:styleId="BalloonText">
    <w:name w:val="Balloon Text"/>
    <w:basedOn w:val="Normal"/>
    <w:link w:val="BalloonTextChar"/>
    <w:semiHidden/>
    <w:rsid w:val="00686EC3"/>
    <w:pPr>
      <w:ind w:left="0" w:firstLine="0"/>
    </w:pPr>
    <w:rPr>
      <w:rFonts w:ascii="Tahoma" w:eastAsia="Times New Roman" w:hAnsi="Tahoma"/>
      <w:sz w:val="16"/>
      <w:szCs w:val="16"/>
      <w:lang w:val="x-none" w:eastAsia="x-none"/>
    </w:rPr>
  </w:style>
  <w:style w:type="character" w:customStyle="1" w:styleId="BalloonTextChar">
    <w:name w:val="Balloon Text Char"/>
    <w:link w:val="BalloonText"/>
    <w:semiHidden/>
    <w:rsid w:val="00686EC3"/>
    <w:rPr>
      <w:rFonts w:ascii="Tahoma" w:eastAsia="Times New Roman" w:hAnsi="Tahoma" w:cs="Tahoma"/>
      <w:sz w:val="16"/>
      <w:szCs w:val="16"/>
    </w:rPr>
  </w:style>
  <w:style w:type="paragraph" w:customStyle="1" w:styleId="MOTION">
    <w:name w:val="MOTION"/>
    <w:basedOn w:val="Normal"/>
    <w:next w:val="Normal"/>
    <w:link w:val="MOTIONChar"/>
    <w:rsid w:val="00686EC3"/>
    <w:pPr>
      <w:ind w:left="0" w:hanging="720"/>
    </w:pPr>
    <w:rPr>
      <w:rFonts w:eastAsia="Times New Roman"/>
      <w:szCs w:val="24"/>
      <w:lang w:val="x-none" w:eastAsia="x-none"/>
    </w:rPr>
  </w:style>
  <w:style w:type="character" w:customStyle="1" w:styleId="MOTIONChar">
    <w:name w:val="MOTION Char"/>
    <w:link w:val="MOTION"/>
    <w:rsid w:val="00686EC3"/>
    <w:rPr>
      <w:rFonts w:eastAsia="Times New Roman"/>
      <w:sz w:val="22"/>
      <w:szCs w:val="24"/>
    </w:rPr>
  </w:style>
  <w:style w:type="paragraph" w:styleId="FootnoteText">
    <w:name w:val="footnote text"/>
    <w:basedOn w:val="Normal"/>
    <w:link w:val="FootnoteTextChar"/>
    <w:rsid w:val="00686EC3"/>
    <w:pPr>
      <w:ind w:left="0" w:firstLine="0"/>
    </w:pPr>
    <w:rPr>
      <w:rFonts w:eastAsia="Times New Roman"/>
      <w:sz w:val="20"/>
      <w:szCs w:val="20"/>
      <w:lang w:val="x-none" w:eastAsia="x-none"/>
    </w:rPr>
  </w:style>
  <w:style w:type="character" w:customStyle="1" w:styleId="FootnoteTextChar">
    <w:name w:val="Footnote Text Char"/>
    <w:link w:val="FootnoteText"/>
    <w:rsid w:val="00686EC3"/>
    <w:rPr>
      <w:rFonts w:eastAsia="Times New Roman"/>
    </w:rPr>
  </w:style>
  <w:style w:type="character" w:styleId="FootnoteReference">
    <w:name w:val="footnote reference"/>
    <w:uiPriority w:val="99"/>
    <w:rsid w:val="00686EC3"/>
    <w:rPr>
      <w:vertAlign w:val="superscript"/>
    </w:rPr>
  </w:style>
  <w:style w:type="character" w:styleId="Hyperlink">
    <w:name w:val="Hyperlink"/>
    <w:uiPriority w:val="99"/>
    <w:rsid w:val="002932C7"/>
    <w:rPr>
      <w:color w:val="0000FF"/>
      <w:u w:val="single"/>
    </w:rPr>
  </w:style>
  <w:style w:type="paragraph" w:styleId="BodyText3">
    <w:name w:val="Body Text 3"/>
    <w:basedOn w:val="Normal"/>
    <w:link w:val="BodyText3Char"/>
    <w:uiPriority w:val="99"/>
    <w:rsid w:val="00F90BB4"/>
    <w:pPr>
      <w:spacing w:after="120"/>
      <w:ind w:left="0" w:firstLine="0"/>
    </w:pPr>
    <w:rPr>
      <w:rFonts w:eastAsia="Times New Roman"/>
      <w:sz w:val="16"/>
      <w:szCs w:val="16"/>
      <w:lang w:val="x-none" w:eastAsia="x-none"/>
    </w:rPr>
  </w:style>
  <w:style w:type="character" w:customStyle="1" w:styleId="BodyText3Char">
    <w:name w:val="Body Text 3 Char"/>
    <w:link w:val="BodyText3"/>
    <w:uiPriority w:val="99"/>
    <w:rsid w:val="00F90BB4"/>
    <w:rPr>
      <w:rFonts w:eastAsia="Times New Roman"/>
      <w:sz w:val="16"/>
      <w:szCs w:val="16"/>
    </w:rPr>
  </w:style>
  <w:style w:type="paragraph" w:styleId="BodyTextIndent">
    <w:name w:val="Body Text Indent"/>
    <w:basedOn w:val="Normal"/>
    <w:link w:val="BodyTextIndentChar"/>
    <w:rsid w:val="00D90A0E"/>
    <w:pPr>
      <w:ind w:firstLine="0"/>
    </w:pPr>
    <w:rPr>
      <w:rFonts w:eastAsia="Times New Roman"/>
      <w:sz w:val="24"/>
      <w:szCs w:val="20"/>
      <w:lang w:val="x-none" w:eastAsia="x-none"/>
    </w:rPr>
  </w:style>
  <w:style w:type="character" w:customStyle="1" w:styleId="BodyTextIndentChar">
    <w:name w:val="Body Text Indent Char"/>
    <w:link w:val="BodyTextIndent"/>
    <w:rsid w:val="00D90A0E"/>
    <w:rPr>
      <w:rFonts w:eastAsia="Times New Roman"/>
      <w:sz w:val="24"/>
    </w:rPr>
  </w:style>
  <w:style w:type="paragraph" w:styleId="PlainText">
    <w:name w:val="Plain Text"/>
    <w:basedOn w:val="Normal"/>
    <w:link w:val="PlainTextChar"/>
    <w:uiPriority w:val="99"/>
    <w:rsid w:val="00617ADF"/>
    <w:pPr>
      <w:ind w:left="0" w:firstLine="0"/>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617ADF"/>
    <w:rPr>
      <w:rFonts w:ascii="Courier New" w:eastAsia="Times New Roman" w:hAnsi="Courier New" w:cs="Courier New"/>
    </w:rPr>
  </w:style>
  <w:style w:type="character" w:styleId="Strong">
    <w:name w:val="Strong"/>
    <w:qFormat/>
    <w:rsid w:val="00475E3B"/>
    <w:rPr>
      <w:b/>
      <w:bCs/>
    </w:rPr>
  </w:style>
  <w:style w:type="paragraph" w:customStyle="1" w:styleId="Style1">
    <w:name w:val="Style 1"/>
    <w:rsid w:val="00475E3B"/>
    <w:pPr>
      <w:widowControl w:val="0"/>
      <w:autoSpaceDE w:val="0"/>
      <w:autoSpaceDN w:val="0"/>
      <w:spacing w:before="36" w:line="268" w:lineRule="auto"/>
      <w:jc w:val="both"/>
    </w:pPr>
    <w:rPr>
      <w:rFonts w:ascii="Arial" w:eastAsia="Times New Roman" w:hAnsi="Arial" w:cs="Arial"/>
      <w:sz w:val="18"/>
      <w:szCs w:val="18"/>
    </w:rPr>
  </w:style>
  <w:style w:type="character" w:customStyle="1" w:styleId="CharacterStyle1">
    <w:name w:val="Character Style 1"/>
    <w:rsid w:val="00475E3B"/>
    <w:rPr>
      <w:rFonts w:ascii="Arial" w:hAnsi="Arial"/>
      <w:sz w:val="18"/>
    </w:rPr>
  </w:style>
  <w:style w:type="character" w:customStyle="1" w:styleId="Heading3Char">
    <w:name w:val="Heading 3 Char"/>
    <w:link w:val="Heading3"/>
    <w:uiPriority w:val="9"/>
    <w:rsid w:val="00475E3B"/>
    <w:rPr>
      <w:b/>
      <w:sz w:val="22"/>
      <w:szCs w:val="22"/>
    </w:rPr>
  </w:style>
  <w:style w:type="character" w:customStyle="1" w:styleId="Heading4Char">
    <w:name w:val="Heading 4 Char"/>
    <w:link w:val="Heading4"/>
    <w:uiPriority w:val="9"/>
    <w:rsid w:val="000919A9"/>
    <w:rPr>
      <w:b/>
      <w:bCs/>
      <w:sz w:val="22"/>
      <w:szCs w:val="22"/>
    </w:rPr>
  </w:style>
  <w:style w:type="paragraph" w:styleId="CommentText">
    <w:name w:val="annotation text"/>
    <w:basedOn w:val="Normal"/>
    <w:link w:val="CommentTextChar"/>
    <w:rsid w:val="00EC026F"/>
    <w:pPr>
      <w:ind w:left="0" w:firstLine="0"/>
    </w:pPr>
    <w:rPr>
      <w:rFonts w:eastAsia="Times New Roman"/>
      <w:sz w:val="24"/>
      <w:szCs w:val="20"/>
      <w:lang w:val="x-none" w:eastAsia="x-none"/>
    </w:rPr>
  </w:style>
  <w:style w:type="character" w:customStyle="1" w:styleId="CommentTextChar">
    <w:name w:val="Comment Text Char"/>
    <w:link w:val="CommentText"/>
    <w:rsid w:val="00EC026F"/>
    <w:rPr>
      <w:rFonts w:eastAsia="Times New Roman"/>
      <w:sz w:val="24"/>
    </w:rPr>
  </w:style>
  <w:style w:type="paragraph" w:customStyle="1" w:styleId="InsideAddress">
    <w:name w:val="Inside Address"/>
    <w:basedOn w:val="Normal"/>
    <w:rsid w:val="00EC026F"/>
    <w:pPr>
      <w:ind w:left="0" w:firstLine="0"/>
    </w:pPr>
    <w:rPr>
      <w:rFonts w:eastAsia="Times New Roman"/>
      <w:sz w:val="20"/>
      <w:szCs w:val="20"/>
    </w:rPr>
  </w:style>
  <w:style w:type="paragraph" w:customStyle="1" w:styleId="AIStyle">
    <w:name w:val="AI Style"/>
    <w:basedOn w:val="Normal"/>
    <w:link w:val="AIStyleCharChar"/>
    <w:rsid w:val="00E94CA8"/>
    <w:pPr>
      <w:ind w:left="0" w:hanging="720"/>
    </w:pPr>
    <w:rPr>
      <w:rFonts w:eastAsia="Times New Roman"/>
      <w:color w:val="FF0000"/>
      <w:lang w:val="x-none" w:eastAsia="x-none"/>
    </w:rPr>
  </w:style>
  <w:style w:type="character" w:customStyle="1" w:styleId="AIStyleCharChar">
    <w:name w:val="AI Style Char Char"/>
    <w:link w:val="AIStyle"/>
    <w:rsid w:val="00E94CA8"/>
    <w:rPr>
      <w:rFonts w:eastAsia="Times New Roman"/>
      <w:color w:val="FF0000"/>
      <w:sz w:val="22"/>
      <w:szCs w:val="22"/>
    </w:rPr>
  </w:style>
  <w:style w:type="paragraph" w:styleId="BodyTextIndent2">
    <w:name w:val="Body Text Indent 2"/>
    <w:basedOn w:val="Normal"/>
    <w:link w:val="BodyTextIndent2Char"/>
    <w:uiPriority w:val="99"/>
    <w:unhideWhenUsed/>
    <w:rsid w:val="00816287"/>
    <w:rPr>
      <w:b/>
      <w:u w:val="single"/>
      <w:lang w:val="x-none" w:eastAsia="x-none"/>
    </w:rPr>
  </w:style>
  <w:style w:type="character" w:customStyle="1" w:styleId="BodyTextIndent2Char">
    <w:name w:val="Body Text Indent 2 Char"/>
    <w:link w:val="BodyTextIndent2"/>
    <w:uiPriority w:val="99"/>
    <w:rsid w:val="00816287"/>
    <w:rPr>
      <w:b/>
      <w:sz w:val="22"/>
      <w:szCs w:val="22"/>
      <w:u w:val="single"/>
    </w:rPr>
  </w:style>
  <w:style w:type="character" w:styleId="Emphasis">
    <w:name w:val="Emphasis"/>
    <w:qFormat/>
    <w:rsid w:val="00126691"/>
    <w:rPr>
      <w:i/>
      <w:iCs/>
    </w:rPr>
  </w:style>
  <w:style w:type="character" w:customStyle="1" w:styleId="hallr">
    <w:name w:val="hallr"/>
    <w:semiHidden/>
    <w:rsid w:val="00126691"/>
    <w:rPr>
      <w:rFonts w:ascii="Arial" w:hAnsi="Arial" w:cs="Arial"/>
      <w:b/>
      <w:bCs/>
      <w:i w:val="0"/>
      <w:iCs w:val="0"/>
      <w:strike w:val="0"/>
      <w:color w:val="0000FF"/>
      <w:sz w:val="20"/>
      <w:szCs w:val="20"/>
      <w:u w:val="none"/>
    </w:rPr>
  </w:style>
  <w:style w:type="paragraph" w:customStyle="1" w:styleId="NumberedfirstIndent">
    <w:name w:val="Numberedfirst_Indent"/>
    <w:rsid w:val="00126691"/>
    <w:pPr>
      <w:tabs>
        <w:tab w:val="left" w:pos="720"/>
      </w:tabs>
      <w:autoSpaceDE w:val="0"/>
      <w:autoSpaceDN w:val="0"/>
      <w:adjustRightInd w:val="0"/>
      <w:spacing w:before="200"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Indent">
    <w:name w:val="Numbered_Indent"/>
    <w:rsid w:val="00126691"/>
    <w:pPr>
      <w:tabs>
        <w:tab w:val="left" w:pos="720"/>
      </w:tabs>
      <w:autoSpaceDE w:val="0"/>
      <w:autoSpaceDN w:val="0"/>
      <w:adjustRightInd w:val="0"/>
      <w:spacing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lastIndent">
    <w:name w:val="Numberedlast_Indent"/>
    <w:rsid w:val="00126691"/>
    <w:pPr>
      <w:tabs>
        <w:tab w:val="left" w:pos="720"/>
      </w:tabs>
      <w:autoSpaceDE w:val="0"/>
      <w:autoSpaceDN w:val="0"/>
      <w:adjustRightInd w:val="0"/>
      <w:spacing w:after="200" w:line="240" w:lineRule="atLeast"/>
      <w:ind w:left="720" w:hanging="360"/>
      <w:jc w:val="both"/>
    </w:pPr>
    <w:rPr>
      <w:rFonts w:ascii="Times New Roman PS MT" w:eastAsia="Times New Roman" w:hAnsi="Times New Roman PS MT" w:cs="Times New Roman PS MT"/>
      <w:color w:val="000000"/>
      <w:w w:val="0"/>
    </w:rPr>
  </w:style>
  <w:style w:type="paragraph" w:customStyle="1" w:styleId="1Level">
    <w:name w:val="1Level"/>
    <w:rsid w:val="00126691"/>
    <w:pPr>
      <w:keepNext/>
      <w:suppressAutoHyphens/>
      <w:autoSpaceDE w:val="0"/>
      <w:autoSpaceDN w:val="0"/>
      <w:adjustRightInd w:val="0"/>
      <w:spacing w:before="240" w:after="120" w:line="240" w:lineRule="atLeast"/>
    </w:pPr>
    <w:rPr>
      <w:rFonts w:ascii="Helvetica" w:eastAsia="Times New Roman" w:hAnsi="Helvetica" w:cs="Helvetica"/>
      <w:b/>
      <w:bCs/>
      <w:caps/>
      <w:color w:val="000000"/>
      <w:w w:val="0"/>
    </w:rPr>
  </w:style>
  <w:style w:type="paragraph" w:customStyle="1" w:styleId="2Level">
    <w:name w:val="2Level"/>
    <w:rsid w:val="00126691"/>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Numbera">
    <w:name w:val="Number a"/>
    <w:rsid w:val="00126691"/>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rsid w:val="00126691"/>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rsid w:val="00126691"/>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paragraph" w:customStyle="1" w:styleId="Body">
    <w:name w:val="Body"/>
    <w:rsid w:val="00126691"/>
    <w:pPr>
      <w:autoSpaceDE w:val="0"/>
      <w:autoSpaceDN w:val="0"/>
      <w:adjustRightInd w:val="0"/>
      <w:spacing w:line="240" w:lineRule="atLeast"/>
      <w:ind w:firstLine="360"/>
      <w:jc w:val="both"/>
    </w:pPr>
    <w:rPr>
      <w:rFonts w:ascii="Times New Roman PS MT" w:eastAsia="Times New Roman" w:hAnsi="Times New Roman PS MT" w:cs="Times New Roman PS MT"/>
      <w:color w:val="000000"/>
      <w:w w:val="0"/>
    </w:rPr>
  </w:style>
  <w:style w:type="paragraph" w:styleId="BlockText">
    <w:name w:val="Block Text"/>
    <w:basedOn w:val="Normal"/>
    <w:uiPriority w:val="99"/>
    <w:unhideWhenUsed/>
    <w:rsid w:val="00405862"/>
    <w:pPr>
      <w:autoSpaceDE w:val="0"/>
      <w:autoSpaceDN w:val="0"/>
      <w:adjustRightInd w:val="0"/>
      <w:ind w:left="1440" w:right="-180" w:hanging="90"/>
    </w:pPr>
    <w:rPr>
      <w:u w:val="double"/>
    </w:rPr>
  </w:style>
  <w:style w:type="character" w:customStyle="1" w:styleId="Heading5Char">
    <w:name w:val="Heading 5 Char"/>
    <w:link w:val="Heading5"/>
    <w:uiPriority w:val="9"/>
    <w:rsid w:val="00D82F6A"/>
    <w:rPr>
      <w:i/>
      <w:color w:val="0070C0"/>
      <w:sz w:val="22"/>
      <w:szCs w:val="22"/>
    </w:rPr>
  </w:style>
  <w:style w:type="paragraph" w:styleId="Caption">
    <w:name w:val="caption"/>
    <w:basedOn w:val="Normal"/>
    <w:next w:val="Normal"/>
    <w:uiPriority w:val="35"/>
    <w:unhideWhenUsed/>
    <w:qFormat/>
    <w:rsid w:val="00D82F6A"/>
    <w:pPr>
      <w:ind w:firstLine="0"/>
    </w:pPr>
    <w:rPr>
      <w:b/>
    </w:rPr>
  </w:style>
  <w:style w:type="paragraph" w:styleId="ListParagraph">
    <w:name w:val="List Paragraph"/>
    <w:basedOn w:val="Normal"/>
    <w:uiPriority w:val="34"/>
    <w:qFormat/>
    <w:rsid w:val="001820B5"/>
    <w:pPr>
      <w:ind w:left="720" w:firstLine="0"/>
      <w:contextualSpacing/>
    </w:pPr>
    <w:rPr>
      <w:rFonts w:eastAsia="Times New Roman"/>
      <w:sz w:val="24"/>
      <w:szCs w:val="20"/>
    </w:rPr>
  </w:style>
  <w:style w:type="paragraph" w:styleId="Header">
    <w:name w:val="header"/>
    <w:basedOn w:val="Normal"/>
    <w:link w:val="HeaderChar"/>
    <w:uiPriority w:val="99"/>
    <w:rsid w:val="00803CA4"/>
    <w:pPr>
      <w:tabs>
        <w:tab w:val="center" w:pos="4320"/>
        <w:tab w:val="right" w:pos="8640"/>
      </w:tabs>
      <w:ind w:left="0" w:firstLine="0"/>
    </w:pPr>
    <w:rPr>
      <w:rFonts w:eastAsia="Times New Roman"/>
      <w:szCs w:val="24"/>
      <w:lang w:val="x-none" w:eastAsia="x-none"/>
    </w:rPr>
  </w:style>
  <w:style w:type="character" w:customStyle="1" w:styleId="HeaderChar">
    <w:name w:val="Header Char"/>
    <w:link w:val="Header"/>
    <w:uiPriority w:val="99"/>
    <w:rsid w:val="00803CA4"/>
    <w:rPr>
      <w:rFonts w:eastAsia="Times New Roman"/>
      <w:sz w:val="22"/>
      <w:szCs w:val="24"/>
    </w:rPr>
  </w:style>
  <w:style w:type="character" w:styleId="PageNumber">
    <w:name w:val="page number"/>
    <w:basedOn w:val="DefaultParagraphFont"/>
    <w:rsid w:val="00803CA4"/>
  </w:style>
  <w:style w:type="paragraph" w:styleId="BodyText">
    <w:name w:val="Body Text"/>
    <w:basedOn w:val="Normal"/>
    <w:link w:val="BodyTextChar"/>
    <w:uiPriority w:val="99"/>
    <w:unhideWhenUsed/>
    <w:rsid w:val="005A6BED"/>
    <w:pPr>
      <w:ind w:left="0" w:firstLine="0"/>
    </w:pPr>
    <w:rPr>
      <w:color w:val="FF0000"/>
      <w:lang w:val="x-none" w:eastAsia="x-none"/>
    </w:rPr>
  </w:style>
  <w:style w:type="character" w:customStyle="1" w:styleId="BodyTextChar">
    <w:name w:val="Body Text Char"/>
    <w:link w:val="BodyText"/>
    <w:uiPriority w:val="99"/>
    <w:rsid w:val="005A6BED"/>
    <w:rPr>
      <w:color w:val="FF0000"/>
      <w:sz w:val="22"/>
      <w:szCs w:val="22"/>
    </w:rPr>
  </w:style>
  <w:style w:type="paragraph" w:styleId="Footer">
    <w:name w:val="footer"/>
    <w:basedOn w:val="Normal"/>
    <w:link w:val="FooterChar"/>
    <w:uiPriority w:val="99"/>
    <w:unhideWhenUsed/>
    <w:rsid w:val="00100E08"/>
    <w:pPr>
      <w:tabs>
        <w:tab w:val="center" w:pos="4680"/>
        <w:tab w:val="right" w:pos="9360"/>
      </w:tabs>
    </w:pPr>
    <w:rPr>
      <w:lang w:val="x-none" w:eastAsia="x-none"/>
    </w:rPr>
  </w:style>
  <w:style w:type="character" w:customStyle="1" w:styleId="FooterChar">
    <w:name w:val="Footer Char"/>
    <w:link w:val="Footer"/>
    <w:uiPriority w:val="99"/>
    <w:rsid w:val="00100E08"/>
    <w:rPr>
      <w:sz w:val="22"/>
      <w:szCs w:val="22"/>
    </w:rPr>
  </w:style>
  <w:style w:type="table" w:styleId="TableGrid">
    <w:name w:val="Table Grid"/>
    <w:basedOn w:val="TableNormal"/>
    <w:uiPriority w:val="59"/>
    <w:rsid w:val="00167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ED74FA"/>
    <w:pPr>
      <w:ind w:left="1062" w:firstLine="0"/>
    </w:pPr>
    <w:rPr>
      <w:lang w:val="x-none" w:eastAsia="x-none"/>
    </w:rPr>
  </w:style>
  <w:style w:type="character" w:customStyle="1" w:styleId="BodyTextIndent3Char">
    <w:name w:val="Body Text Indent 3 Char"/>
    <w:link w:val="BodyTextIndent3"/>
    <w:uiPriority w:val="99"/>
    <w:rsid w:val="00ED74FA"/>
    <w:rPr>
      <w:sz w:val="22"/>
      <w:szCs w:val="22"/>
    </w:rPr>
  </w:style>
  <w:style w:type="character" w:customStyle="1" w:styleId="Heading6Char">
    <w:name w:val="Heading 6 Char"/>
    <w:link w:val="Heading6"/>
    <w:uiPriority w:val="9"/>
    <w:rsid w:val="00692BEF"/>
    <w:rPr>
      <w:b/>
      <w:sz w:val="28"/>
      <w:szCs w:val="28"/>
    </w:rPr>
  </w:style>
  <w:style w:type="character" w:styleId="FollowedHyperlink">
    <w:name w:val="FollowedHyperlink"/>
    <w:uiPriority w:val="99"/>
    <w:semiHidden/>
    <w:unhideWhenUsed/>
    <w:rsid w:val="000C09FA"/>
    <w:rPr>
      <w:color w:val="800080"/>
      <w:u w:val="single"/>
    </w:rPr>
  </w:style>
  <w:style w:type="paragraph" w:styleId="TOCHeading">
    <w:name w:val="TOC Heading"/>
    <w:basedOn w:val="Heading1"/>
    <w:next w:val="Normal"/>
    <w:uiPriority w:val="39"/>
    <w:semiHidden/>
    <w:unhideWhenUsed/>
    <w:qFormat/>
    <w:rsid w:val="00243A3B"/>
    <w:pPr>
      <w:keepLines/>
      <w:shd w:val="clear" w:color="auto" w:fill="auto"/>
      <w:spacing w:before="48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qFormat/>
    <w:rsid w:val="00C74E4D"/>
    <w:pPr>
      <w:tabs>
        <w:tab w:val="right" w:leader="dot" w:pos="9350"/>
      </w:tabs>
      <w:spacing w:after="120"/>
    </w:pPr>
    <w:rPr>
      <w:b/>
      <w:noProof/>
    </w:rPr>
  </w:style>
  <w:style w:type="paragraph" w:styleId="TOC2">
    <w:name w:val="toc 2"/>
    <w:basedOn w:val="Normal"/>
    <w:next w:val="Normal"/>
    <w:autoRedefine/>
    <w:uiPriority w:val="39"/>
    <w:unhideWhenUsed/>
    <w:qFormat/>
    <w:rsid w:val="00243A3B"/>
    <w:pPr>
      <w:ind w:left="220"/>
    </w:pPr>
  </w:style>
  <w:style w:type="paragraph" w:styleId="TOC3">
    <w:name w:val="toc 3"/>
    <w:basedOn w:val="Normal"/>
    <w:next w:val="Normal"/>
    <w:autoRedefine/>
    <w:uiPriority w:val="39"/>
    <w:unhideWhenUsed/>
    <w:qFormat/>
    <w:rsid w:val="00AF4421"/>
    <w:pPr>
      <w:spacing w:after="100" w:line="276" w:lineRule="auto"/>
      <w:ind w:left="440" w:firstLine="0"/>
    </w:pPr>
    <w:rPr>
      <w:rFonts w:ascii="Calibri" w:eastAsia="Times New Roman" w:hAnsi="Calibri"/>
    </w:rPr>
  </w:style>
  <w:style w:type="character" w:customStyle="1" w:styleId="Heading7Char">
    <w:name w:val="Heading 7 Char"/>
    <w:link w:val="Heading7"/>
    <w:uiPriority w:val="9"/>
    <w:rsid w:val="008D4297"/>
    <w:rPr>
      <w:b/>
      <w:color w:val="FFFFFF"/>
      <w:sz w:val="22"/>
      <w:szCs w:val="22"/>
    </w:rPr>
  </w:style>
  <w:style w:type="character" w:customStyle="1" w:styleId="Heading8Char">
    <w:name w:val="Heading 8 Char"/>
    <w:link w:val="Heading8"/>
    <w:uiPriority w:val="9"/>
    <w:rsid w:val="00192D4F"/>
    <w:rPr>
      <w:b/>
      <w:color w:val="FFFFFF"/>
      <w:sz w:val="22"/>
      <w:szCs w:val="22"/>
    </w:rPr>
  </w:style>
  <w:style w:type="paragraph" w:customStyle="1" w:styleId="Style2">
    <w:name w:val="Style2"/>
    <w:basedOn w:val="Normal"/>
    <w:link w:val="Style2Char"/>
    <w:autoRedefine/>
    <w:rsid w:val="00BE3640"/>
    <w:pPr>
      <w:tabs>
        <w:tab w:val="left" w:pos="810"/>
      </w:tabs>
      <w:ind w:left="0" w:firstLine="0"/>
    </w:pPr>
    <w:rPr>
      <w:rFonts w:eastAsia="Times New Roman"/>
      <w:b/>
      <w:i/>
      <w:color w:val="0070C0"/>
      <w:lang w:val="x-none" w:eastAsia="x-none"/>
    </w:rPr>
  </w:style>
  <w:style w:type="character" w:customStyle="1" w:styleId="Style2Char">
    <w:name w:val="Style2 Char"/>
    <w:link w:val="Style2"/>
    <w:rsid w:val="00BE3640"/>
    <w:rPr>
      <w:rFonts w:eastAsia="Times New Roman"/>
      <w:b/>
      <w:i/>
      <w:color w:val="0070C0"/>
      <w:sz w:val="22"/>
      <w:szCs w:val="22"/>
    </w:rPr>
  </w:style>
  <w:style w:type="character" w:styleId="CommentReference">
    <w:name w:val="annotation reference"/>
    <w:uiPriority w:val="99"/>
    <w:semiHidden/>
    <w:unhideWhenUsed/>
    <w:rsid w:val="00E21A58"/>
    <w:rPr>
      <w:sz w:val="16"/>
      <w:szCs w:val="16"/>
    </w:rPr>
  </w:style>
  <w:style w:type="paragraph" w:styleId="CommentSubject">
    <w:name w:val="annotation subject"/>
    <w:basedOn w:val="CommentText"/>
    <w:next w:val="CommentText"/>
    <w:link w:val="CommentSubjectChar"/>
    <w:uiPriority w:val="99"/>
    <w:semiHidden/>
    <w:unhideWhenUsed/>
    <w:rsid w:val="00E21A58"/>
    <w:pPr>
      <w:ind w:left="360" w:hanging="360"/>
    </w:pPr>
    <w:rPr>
      <w:b/>
      <w:bCs/>
    </w:rPr>
  </w:style>
  <w:style w:type="character" w:customStyle="1" w:styleId="CommentSubjectChar">
    <w:name w:val="Comment Subject Char"/>
    <w:link w:val="CommentSubject"/>
    <w:uiPriority w:val="99"/>
    <w:semiHidden/>
    <w:rsid w:val="00E21A58"/>
    <w:rPr>
      <w:rFonts w:eastAsia="Times New Roman"/>
      <w:b/>
      <w:bCs/>
      <w:sz w:val="24"/>
    </w:rPr>
  </w:style>
  <w:style w:type="paragraph" w:styleId="Revision">
    <w:name w:val="Revision"/>
    <w:hidden/>
    <w:uiPriority w:val="99"/>
    <w:semiHidden/>
    <w:rsid w:val="009C7E53"/>
    <w:rPr>
      <w:sz w:val="22"/>
      <w:szCs w:val="22"/>
    </w:rPr>
  </w:style>
  <w:style w:type="character" w:styleId="UnresolvedMention">
    <w:name w:val="Unresolved Mention"/>
    <w:uiPriority w:val="99"/>
    <w:semiHidden/>
    <w:unhideWhenUsed/>
    <w:rsid w:val="00D37C4C"/>
    <w:rPr>
      <w:color w:val="605E5C"/>
      <w:shd w:val="clear" w:color="auto" w:fill="E1DFDD"/>
    </w:rPr>
  </w:style>
  <w:style w:type="paragraph" w:styleId="NormalWeb">
    <w:name w:val="Normal (Web)"/>
    <w:basedOn w:val="Normal"/>
    <w:uiPriority w:val="99"/>
    <w:semiHidden/>
    <w:unhideWhenUsed/>
    <w:rsid w:val="00131DDF"/>
    <w:pPr>
      <w:spacing w:before="100" w:beforeAutospacing="1" w:after="100" w:afterAutospacing="1"/>
      <w:ind w:left="0"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813">
      <w:bodyDiv w:val="1"/>
      <w:marLeft w:val="0"/>
      <w:marRight w:val="0"/>
      <w:marTop w:val="0"/>
      <w:marBottom w:val="0"/>
      <w:divBdr>
        <w:top w:val="none" w:sz="0" w:space="0" w:color="auto"/>
        <w:left w:val="none" w:sz="0" w:space="0" w:color="auto"/>
        <w:bottom w:val="none" w:sz="0" w:space="0" w:color="auto"/>
        <w:right w:val="none" w:sz="0" w:space="0" w:color="auto"/>
      </w:divBdr>
    </w:div>
    <w:div w:id="34086831">
      <w:bodyDiv w:val="1"/>
      <w:marLeft w:val="0"/>
      <w:marRight w:val="0"/>
      <w:marTop w:val="0"/>
      <w:marBottom w:val="0"/>
      <w:divBdr>
        <w:top w:val="none" w:sz="0" w:space="0" w:color="auto"/>
        <w:left w:val="none" w:sz="0" w:space="0" w:color="auto"/>
        <w:bottom w:val="none" w:sz="0" w:space="0" w:color="auto"/>
        <w:right w:val="none" w:sz="0" w:space="0" w:color="auto"/>
      </w:divBdr>
    </w:div>
    <w:div w:id="41254089">
      <w:bodyDiv w:val="1"/>
      <w:marLeft w:val="0"/>
      <w:marRight w:val="0"/>
      <w:marTop w:val="0"/>
      <w:marBottom w:val="0"/>
      <w:divBdr>
        <w:top w:val="none" w:sz="0" w:space="0" w:color="auto"/>
        <w:left w:val="none" w:sz="0" w:space="0" w:color="auto"/>
        <w:bottom w:val="none" w:sz="0" w:space="0" w:color="auto"/>
        <w:right w:val="none" w:sz="0" w:space="0" w:color="auto"/>
      </w:divBdr>
    </w:div>
    <w:div w:id="257376495">
      <w:bodyDiv w:val="1"/>
      <w:marLeft w:val="0"/>
      <w:marRight w:val="0"/>
      <w:marTop w:val="0"/>
      <w:marBottom w:val="0"/>
      <w:divBdr>
        <w:top w:val="none" w:sz="0" w:space="0" w:color="auto"/>
        <w:left w:val="none" w:sz="0" w:space="0" w:color="auto"/>
        <w:bottom w:val="none" w:sz="0" w:space="0" w:color="auto"/>
        <w:right w:val="none" w:sz="0" w:space="0" w:color="auto"/>
      </w:divBdr>
    </w:div>
    <w:div w:id="343091502">
      <w:bodyDiv w:val="1"/>
      <w:marLeft w:val="0"/>
      <w:marRight w:val="0"/>
      <w:marTop w:val="0"/>
      <w:marBottom w:val="0"/>
      <w:divBdr>
        <w:top w:val="none" w:sz="0" w:space="0" w:color="auto"/>
        <w:left w:val="none" w:sz="0" w:space="0" w:color="auto"/>
        <w:bottom w:val="none" w:sz="0" w:space="0" w:color="auto"/>
        <w:right w:val="none" w:sz="0" w:space="0" w:color="auto"/>
      </w:divBdr>
    </w:div>
    <w:div w:id="344787041">
      <w:bodyDiv w:val="1"/>
      <w:marLeft w:val="0"/>
      <w:marRight w:val="0"/>
      <w:marTop w:val="0"/>
      <w:marBottom w:val="0"/>
      <w:divBdr>
        <w:top w:val="none" w:sz="0" w:space="0" w:color="auto"/>
        <w:left w:val="none" w:sz="0" w:space="0" w:color="auto"/>
        <w:bottom w:val="none" w:sz="0" w:space="0" w:color="auto"/>
        <w:right w:val="none" w:sz="0" w:space="0" w:color="auto"/>
      </w:divBdr>
    </w:div>
    <w:div w:id="416051822">
      <w:bodyDiv w:val="1"/>
      <w:marLeft w:val="0"/>
      <w:marRight w:val="0"/>
      <w:marTop w:val="0"/>
      <w:marBottom w:val="0"/>
      <w:divBdr>
        <w:top w:val="none" w:sz="0" w:space="0" w:color="auto"/>
        <w:left w:val="none" w:sz="0" w:space="0" w:color="auto"/>
        <w:bottom w:val="none" w:sz="0" w:space="0" w:color="auto"/>
        <w:right w:val="none" w:sz="0" w:space="0" w:color="auto"/>
      </w:divBdr>
    </w:div>
    <w:div w:id="521630961">
      <w:bodyDiv w:val="1"/>
      <w:marLeft w:val="0"/>
      <w:marRight w:val="0"/>
      <w:marTop w:val="0"/>
      <w:marBottom w:val="0"/>
      <w:divBdr>
        <w:top w:val="none" w:sz="0" w:space="0" w:color="auto"/>
        <w:left w:val="none" w:sz="0" w:space="0" w:color="auto"/>
        <w:bottom w:val="none" w:sz="0" w:space="0" w:color="auto"/>
        <w:right w:val="none" w:sz="0" w:space="0" w:color="auto"/>
      </w:divBdr>
    </w:div>
    <w:div w:id="541551653">
      <w:bodyDiv w:val="1"/>
      <w:marLeft w:val="0"/>
      <w:marRight w:val="0"/>
      <w:marTop w:val="0"/>
      <w:marBottom w:val="0"/>
      <w:divBdr>
        <w:top w:val="none" w:sz="0" w:space="0" w:color="auto"/>
        <w:left w:val="none" w:sz="0" w:space="0" w:color="auto"/>
        <w:bottom w:val="none" w:sz="0" w:space="0" w:color="auto"/>
        <w:right w:val="none" w:sz="0" w:space="0" w:color="auto"/>
      </w:divBdr>
    </w:div>
    <w:div w:id="585459682">
      <w:bodyDiv w:val="1"/>
      <w:marLeft w:val="0"/>
      <w:marRight w:val="0"/>
      <w:marTop w:val="0"/>
      <w:marBottom w:val="0"/>
      <w:divBdr>
        <w:top w:val="none" w:sz="0" w:space="0" w:color="auto"/>
        <w:left w:val="none" w:sz="0" w:space="0" w:color="auto"/>
        <w:bottom w:val="none" w:sz="0" w:space="0" w:color="auto"/>
        <w:right w:val="none" w:sz="0" w:space="0" w:color="auto"/>
      </w:divBdr>
    </w:div>
    <w:div w:id="592322742">
      <w:bodyDiv w:val="1"/>
      <w:marLeft w:val="0"/>
      <w:marRight w:val="0"/>
      <w:marTop w:val="0"/>
      <w:marBottom w:val="0"/>
      <w:divBdr>
        <w:top w:val="none" w:sz="0" w:space="0" w:color="auto"/>
        <w:left w:val="none" w:sz="0" w:space="0" w:color="auto"/>
        <w:bottom w:val="none" w:sz="0" w:space="0" w:color="auto"/>
        <w:right w:val="none" w:sz="0" w:space="0" w:color="auto"/>
      </w:divBdr>
    </w:div>
    <w:div w:id="596867365">
      <w:bodyDiv w:val="1"/>
      <w:marLeft w:val="0"/>
      <w:marRight w:val="0"/>
      <w:marTop w:val="0"/>
      <w:marBottom w:val="0"/>
      <w:divBdr>
        <w:top w:val="none" w:sz="0" w:space="0" w:color="auto"/>
        <w:left w:val="none" w:sz="0" w:space="0" w:color="auto"/>
        <w:bottom w:val="none" w:sz="0" w:space="0" w:color="auto"/>
        <w:right w:val="none" w:sz="0" w:space="0" w:color="auto"/>
      </w:divBdr>
    </w:div>
    <w:div w:id="847449849">
      <w:bodyDiv w:val="1"/>
      <w:marLeft w:val="0"/>
      <w:marRight w:val="0"/>
      <w:marTop w:val="0"/>
      <w:marBottom w:val="0"/>
      <w:divBdr>
        <w:top w:val="none" w:sz="0" w:space="0" w:color="auto"/>
        <w:left w:val="none" w:sz="0" w:space="0" w:color="auto"/>
        <w:bottom w:val="none" w:sz="0" w:space="0" w:color="auto"/>
        <w:right w:val="none" w:sz="0" w:space="0" w:color="auto"/>
      </w:divBdr>
    </w:div>
    <w:div w:id="865412238">
      <w:bodyDiv w:val="1"/>
      <w:marLeft w:val="0"/>
      <w:marRight w:val="0"/>
      <w:marTop w:val="0"/>
      <w:marBottom w:val="0"/>
      <w:divBdr>
        <w:top w:val="none" w:sz="0" w:space="0" w:color="auto"/>
        <w:left w:val="none" w:sz="0" w:space="0" w:color="auto"/>
        <w:bottom w:val="none" w:sz="0" w:space="0" w:color="auto"/>
        <w:right w:val="none" w:sz="0" w:space="0" w:color="auto"/>
      </w:divBdr>
    </w:div>
    <w:div w:id="876310819">
      <w:bodyDiv w:val="1"/>
      <w:marLeft w:val="0"/>
      <w:marRight w:val="0"/>
      <w:marTop w:val="0"/>
      <w:marBottom w:val="0"/>
      <w:divBdr>
        <w:top w:val="none" w:sz="0" w:space="0" w:color="auto"/>
        <w:left w:val="none" w:sz="0" w:space="0" w:color="auto"/>
        <w:bottom w:val="none" w:sz="0" w:space="0" w:color="auto"/>
        <w:right w:val="none" w:sz="0" w:space="0" w:color="auto"/>
      </w:divBdr>
    </w:div>
    <w:div w:id="937372232">
      <w:bodyDiv w:val="1"/>
      <w:marLeft w:val="0"/>
      <w:marRight w:val="0"/>
      <w:marTop w:val="0"/>
      <w:marBottom w:val="0"/>
      <w:divBdr>
        <w:top w:val="none" w:sz="0" w:space="0" w:color="auto"/>
        <w:left w:val="none" w:sz="0" w:space="0" w:color="auto"/>
        <w:bottom w:val="none" w:sz="0" w:space="0" w:color="auto"/>
        <w:right w:val="none" w:sz="0" w:space="0" w:color="auto"/>
      </w:divBdr>
    </w:div>
    <w:div w:id="1065223231">
      <w:bodyDiv w:val="1"/>
      <w:marLeft w:val="0"/>
      <w:marRight w:val="0"/>
      <w:marTop w:val="0"/>
      <w:marBottom w:val="0"/>
      <w:divBdr>
        <w:top w:val="none" w:sz="0" w:space="0" w:color="auto"/>
        <w:left w:val="none" w:sz="0" w:space="0" w:color="auto"/>
        <w:bottom w:val="none" w:sz="0" w:space="0" w:color="auto"/>
        <w:right w:val="none" w:sz="0" w:space="0" w:color="auto"/>
      </w:divBdr>
    </w:div>
    <w:div w:id="1083988536">
      <w:bodyDiv w:val="1"/>
      <w:marLeft w:val="0"/>
      <w:marRight w:val="0"/>
      <w:marTop w:val="0"/>
      <w:marBottom w:val="0"/>
      <w:divBdr>
        <w:top w:val="none" w:sz="0" w:space="0" w:color="auto"/>
        <w:left w:val="none" w:sz="0" w:space="0" w:color="auto"/>
        <w:bottom w:val="none" w:sz="0" w:space="0" w:color="auto"/>
        <w:right w:val="none" w:sz="0" w:space="0" w:color="auto"/>
      </w:divBdr>
    </w:div>
    <w:div w:id="1209025881">
      <w:bodyDiv w:val="1"/>
      <w:marLeft w:val="0"/>
      <w:marRight w:val="0"/>
      <w:marTop w:val="0"/>
      <w:marBottom w:val="0"/>
      <w:divBdr>
        <w:top w:val="none" w:sz="0" w:space="0" w:color="auto"/>
        <w:left w:val="none" w:sz="0" w:space="0" w:color="auto"/>
        <w:bottom w:val="none" w:sz="0" w:space="0" w:color="auto"/>
        <w:right w:val="none" w:sz="0" w:space="0" w:color="auto"/>
      </w:divBdr>
    </w:div>
    <w:div w:id="1370884695">
      <w:bodyDiv w:val="1"/>
      <w:marLeft w:val="0"/>
      <w:marRight w:val="0"/>
      <w:marTop w:val="0"/>
      <w:marBottom w:val="0"/>
      <w:divBdr>
        <w:top w:val="none" w:sz="0" w:space="0" w:color="auto"/>
        <w:left w:val="none" w:sz="0" w:space="0" w:color="auto"/>
        <w:bottom w:val="none" w:sz="0" w:space="0" w:color="auto"/>
        <w:right w:val="none" w:sz="0" w:space="0" w:color="auto"/>
      </w:divBdr>
    </w:div>
    <w:div w:id="1483035727">
      <w:bodyDiv w:val="1"/>
      <w:marLeft w:val="0"/>
      <w:marRight w:val="0"/>
      <w:marTop w:val="0"/>
      <w:marBottom w:val="0"/>
      <w:divBdr>
        <w:top w:val="none" w:sz="0" w:space="0" w:color="auto"/>
        <w:left w:val="none" w:sz="0" w:space="0" w:color="auto"/>
        <w:bottom w:val="none" w:sz="0" w:space="0" w:color="auto"/>
        <w:right w:val="none" w:sz="0" w:space="0" w:color="auto"/>
      </w:divBdr>
    </w:div>
    <w:div w:id="1594507108">
      <w:bodyDiv w:val="1"/>
      <w:marLeft w:val="0"/>
      <w:marRight w:val="0"/>
      <w:marTop w:val="0"/>
      <w:marBottom w:val="0"/>
      <w:divBdr>
        <w:top w:val="none" w:sz="0" w:space="0" w:color="auto"/>
        <w:left w:val="none" w:sz="0" w:space="0" w:color="auto"/>
        <w:bottom w:val="none" w:sz="0" w:space="0" w:color="auto"/>
        <w:right w:val="none" w:sz="0" w:space="0" w:color="auto"/>
      </w:divBdr>
    </w:div>
    <w:div w:id="1920599237">
      <w:bodyDiv w:val="1"/>
      <w:marLeft w:val="0"/>
      <w:marRight w:val="0"/>
      <w:marTop w:val="0"/>
      <w:marBottom w:val="0"/>
      <w:divBdr>
        <w:top w:val="none" w:sz="0" w:space="0" w:color="auto"/>
        <w:left w:val="none" w:sz="0" w:space="0" w:color="auto"/>
        <w:bottom w:val="none" w:sz="0" w:space="0" w:color="auto"/>
        <w:right w:val="none" w:sz="0" w:space="0" w:color="auto"/>
      </w:divBdr>
    </w:div>
    <w:div w:id="2086681917">
      <w:bodyDiv w:val="1"/>
      <w:marLeft w:val="0"/>
      <w:marRight w:val="0"/>
      <w:marTop w:val="0"/>
      <w:marBottom w:val="0"/>
      <w:divBdr>
        <w:top w:val="none" w:sz="0" w:space="0" w:color="auto"/>
        <w:left w:val="none" w:sz="0" w:space="0" w:color="auto"/>
        <w:bottom w:val="none" w:sz="0" w:space="0" w:color="auto"/>
        <w:right w:val="none" w:sz="0" w:space="0" w:color="auto"/>
      </w:divBdr>
    </w:div>
    <w:div w:id="21201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hrae.org/file%20library/technical%20resources/standards%20and%20guidelines/pcs%20toolkit/getting-started-version-2.ppt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shFile1.ashrae.org\technology$\Standards\Tanisha\Procedures%20(with%20edits)\PROCEDURES\Current%20Procedures\Procedural%20Changes\2025%20Procedural%20Changes\Procedures%20-%20Edits%20incl\Annex%20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E24BC.C1BF62C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C7127-B259-4E19-862F-D3AEE77D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20</Pages>
  <Words>7617</Words>
  <Characters>43417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50933</CharactersWithSpaces>
  <SharedDoc>false</SharedDoc>
  <HLinks>
    <vt:vector size="252" baseType="variant">
      <vt:variant>
        <vt:i4>1900565</vt:i4>
      </vt:variant>
      <vt:variant>
        <vt:i4>192</vt:i4>
      </vt:variant>
      <vt:variant>
        <vt:i4>0</vt:i4>
      </vt:variant>
      <vt:variant>
        <vt:i4>5</vt:i4>
      </vt:variant>
      <vt:variant>
        <vt:lpwstr/>
      </vt:variant>
      <vt:variant>
        <vt:lpwstr>AttI</vt:lpwstr>
      </vt:variant>
      <vt:variant>
        <vt:i4>1900565</vt:i4>
      </vt:variant>
      <vt:variant>
        <vt:i4>189</vt:i4>
      </vt:variant>
      <vt:variant>
        <vt:i4>0</vt:i4>
      </vt:variant>
      <vt:variant>
        <vt:i4>5</vt:i4>
      </vt:variant>
      <vt:variant>
        <vt:lpwstr/>
      </vt:variant>
      <vt:variant>
        <vt:lpwstr>AttI</vt:lpwstr>
      </vt:variant>
      <vt:variant>
        <vt:i4>1835029</vt:i4>
      </vt:variant>
      <vt:variant>
        <vt:i4>186</vt:i4>
      </vt:variant>
      <vt:variant>
        <vt:i4>0</vt:i4>
      </vt:variant>
      <vt:variant>
        <vt:i4>5</vt:i4>
      </vt:variant>
      <vt:variant>
        <vt:lpwstr/>
      </vt:variant>
      <vt:variant>
        <vt:lpwstr>AttH</vt:lpwstr>
      </vt:variant>
      <vt:variant>
        <vt:i4>1835029</vt:i4>
      </vt:variant>
      <vt:variant>
        <vt:i4>183</vt:i4>
      </vt:variant>
      <vt:variant>
        <vt:i4>0</vt:i4>
      </vt:variant>
      <vt:variant>
        <vt:i4>5</vt:i4>
      </vt:variant>
      <vt:variant>
        <vt:lpwstr/>
      </vt:variant>
      <vt:variant>
        <vt:lpwstr>AttH</vt:lpwstr>
      </vt:variant>
      <vt:variant>
        <vt:i4>1835029</vt:i4>
      </vt:variant>
      <vt:variant>
        <vt:i4>180</vt:i4>
      </vt:variant>
      <vt:variant>
        <vt:i4>0</vt:i4>
      </vt:variant>
      <vt:variant>
        <vt:i4>5</vt:i4>
      </vt:variant>
      <vt:variant>
        <vt:lpwstr/>
      </vt:variant>
      <vt:variant>
        <vt:lpwstr>AttH</vt:lpwstr>
      </vt:variant>
      <vt:variant>
        <vt:i4>1835029</vt:i4>
      </vt:variant>
      <vt:variant>
        <vt:i4>177</vt:i4>
      </vt:variant>
      <vt:variant>
        <vt:i4>0</vt:i4>
      </vt:variant>
      <vt:variant>
        <vt:i4>5</vt:i4>
      </vt:variant>
      <vt:variant>
        <vt:lpwstr/>
      </vt:variant>
      <vt:variant>
        <vt:lpwstr>AttH</vt:lpwstr>
      </vt:variant>
      <vt:variant>
        <vt:i4>1900565</vt:i4>
      </vt:variant>
      <vt:variant>
        <vt:i4>174</vt:i4>
      </vt:variant>
      <vt:variant>
        <vt:i4>0</vt:i4>
      </vt:variant>
      <vt:variant>
        <vt:i4>5</vt:i4>
      </vt:variant>
      <vt:variant>
        <vt:lpwstr/>
      </vt:variant>
      <vt:variant>
        <vt:lpwstr>AttI</vt:lpwstr>
      </vt:variant>
      <vt:variant>
        <vt:i4>1835029</vt:i4>
      </vt:variant>
      <vt:variant>
        <vt:i4>171</vt:i4>
      </vt:variant>
      <vt:variant>
        <vt:i4>0</vt:i4>
      </vt:variant>
      <vt:variant>
        <vt:i4>5</vt:i4>
      </vt:variant>
      <vt:variant>
        <vt:lpwstr/>
      </vt:variant>
      <vt:variant>
        <vt:lpwstr>AttH</vt:lpwstr>
      </vt:variant>
      <vt:variant>
        <vt:i4>1245205</vt:i4>
      </vt:variant>
      <vt:variant>
        <vt:i4>168</vt:i4>
      </vt:variant>
      <vt:variant>
        <vt:i4>0</vt:i4>
      </vt:variant>
      <vt:variant>
        <vt:i4>5</vt:i4>
      </vt:variant>
      <vt:variant>
        <vt:lpwstr/>
      </vt:variant>
      <vt:variant>
        <vt:lpwstr>AttG</vt:lpwstr>
      </vt:variant>
      <vt:variant>
        <vt:i4>1245205</vt:i4>
      </vt:variant>
      <vt:variant>
        <vt:i4>165</vt:i4>
      </vt:variant>
      <vt:variant>
        <vt:i4>0</vt:i4>
      </vt:variant>
      <vt:variant>
        <vt:i4>5</vt:i4>
      </vt:variant>
      <vt:variant>
        <vt:lpwstr/>
      </vt:variant>
      <vt:variant>
        <vt:lpwstr>AttG</vt:lpwstr>
      </vt:variant>
      <vt:variant>
        <vt:i4>1245205</vt:i4>
      </vt:variant>
      <vt:variant>
        <vt:i4>162</vt:i4>
      </vt:variant>
      <vt:variant>
        <vt:i4>0</vt:i4>
      </vt:variant>
      <vt:variant>
        <vt:i4>5</vt:i4>
      </vt:variant>
      <vt:variant>
        <vt:lpwstr/>
      </vt:variant>
      <vt:variant>
        <vt:lpwstr>AttG</vt:lpwstr>
      </vt:variant>
      <vt:variant>
        <vt:i4>1179669</vt:i4>
      </vt:variant>
      <vt:variant>
        <vt:i4>159</vt:i4>
      </vt:variant>
      <vt:variant>
        <vt:i4>0</vt:i4>
      </vt:variant>
      <vt:variant>
        <vt:i4>5</vt:i4>
      </vt:variant>
      <vt:variant>
        <vt:lpwstr/>
      </vt:variant>
      <vt:variant>
        <vt:lpwstr>AttF</vt:lpwstr>
      </vt:variant>
      <vt:variant>
        <vt:i4>1114133</vt:i4>
      </vt:variant>
      <vt:variant>
        <vt:i4>156</vt:i4>
      </vt:variant>
      <vt:variant>
        <vt:i4>0</vt:i4>
      </vt:variant>
      <vt:variant>
        <vt:i4>5</vt:i4>
      </vt:variant>
      <vt:variant>
        <vt:lpwstr/>
      </vt:variant>
      <vt:variant>
        <vt:lpwstr>AttE</vt:lpwstr>
      </vt:variant>
      <vt:variant>
        <vt:i4>1048597</vt:i4>
      </vt:variant>
      <vt:variant>
        <vt:i4>153</vt:i4>
      </vt:variant>
      <vt:variant>
        <vt:i4>0</vt:i4>
      </vt:variant>
      <vt:variant>
        <vt:i4>5</vt:i4>
      </vt:variant>
      <vt:variant>
        <vt:lpwstr/>
      </vt:variant>
      <vt:variant>
        <vt:lpwstr>AttD</vt:lpwstr>
      </vt:variant>
      <vt:variant>
        <vt:i4>1114133</vt:i4>
      </vt:variant>
      <vt:variant>
        <vt:i4>150</vt:i4>
      </vt:variant>
      <vt:variant>
        <vt:i4>0</vt:i4>
      </vt:variant>
      <vt:variant>
        <vt:i4>5</vt:i4>
      </vt:variant>
      <vt:variant>
        <vt:lpwstr/>
      </vt:variant>
      <vt:variant>
        <vt:lpwstr>AttE</vt:lpwstr>
      </vt:variant>
      <vt:variant>
        <vt:i4>1507349</vt:i4>
      </vt:variant>
      <vt:variant>
        <vt:i4>147</vt:i4>
      </vt:variant>
      <vt:variant>
        <vt:i4>0</vt:i4>
      </vt:variant>
      <vt:variant>
        <vt:i4>5</vt:i4>
      </vt:variant>
      <vt:variant>
        <vt:lpwstr/>
      </vt:variant>
      <vt:variant>
        <vt:lpwstr>AttCD</vt:lpwstr>
      </vt:variant>
      <vt:variant>
        <vt:i4>1507349</vt:i4>
      </vt:variant>
      <vt:variant>
        <vt:i4>144</vt:i4>
      </vt:variant>
      <vt:variant>
        <vt:i4>0</vt:i4>
      </vt:variant>
      <vt:variant>
        <vt:i4>5</vt:i4>
      </vt:variant>
      <vt:variant>
        <vt:lpwstr/>
      </vt:variant>
      <vt:variant>
        <vt:lpwstr>AttC</vt:lpwstr>
      </vt:variant>
      <vt:variant>
        <vt:i4>1507349</vt:i4>
      </vt:variant>
      <vt:variant>
        <vt:i4>141</vt:i4>
      </vt:variant>
      <vt:variant>
        <vt:i4>0</vt:i4>
      </vt:variant>
      <vt:variant>
        <vt:i4>5</vt:i4>
      </vt:variant>
      <vt:variant>
        <vt:lpwstr/>
      </vt:variant>
      <vt:variant>
        <vt:lpwstr>AttC</vt:lpwstr>
      </vt:variant>
      <vt:variant>
        <vt:i4>1441813</vt:i4>
      </vt:variant>
      <vt:variant>
        <vt:i4>138</vt:i4>
      </vt:variant>
      <vt:variant>
        <vt:i4>0</vt:i4>
      </vt:variant>
      <vt:variant>
        <vt:i4>5</vt:i4>
      </vt:variant>
      <vt:variant>
        <vt:lpwstr/>
      </vt:variant>
      <vt:variant>
        <vt:lpwstr>AttB</vt:lpwstr>
      </vt:variant>
      <vt:variant>
        <vt:i4>1376277</vt:i4>
      </vt:variant>
      <vt:variant>
        <vt:i4>135</vt:i4>
      </vt:variant>
      <vt:variant>
        <vt:i4>0</vt:i4>
      </vt:variant>
      <vt:variant>
        <vt:i4>5</vt:i4>
      </vt:variant>
      <vt:variant>
        <vt:lpwstr/>
      </vt:variant>
      <vt:variant>
        <vt:lpwstr>AttA</vt:lpwstr>
      </vt:variant>
      <vt:variant>
        <vt:i4>8192118</vt:i4>
      </vt:variant>
      <vt:variant>
        <vt:i4>129</vt:i4>
      </vt:variant>
      <vt:variant>
        <vt:i4>0</vt:i4>
      </vt:variant>
      <vt:variant>
        <vt:i4>5</vt:i4>
      </vt:variant>
      <vt:variant>
        <vt:lpwstr/>
      </vt:variant>
      <vt:variant>
        <vt:lpwstr>actionitems</vt:lpwstr>
      </vt:variant>
      <vt:variant>
        <vt:i4>2621450</vt:i4>
      </vt:variant>
      <vt:variant>
        <vt:i4>122</vt:i4>
      </vt:variant>
      <vt:variant>
        <vt:i4>0</vt:i4>
      </vt:variant>
      <vt:variant>
        <vt:i4>5</vt:i4>
      </vt:variant>
      <vt:variant>
        <vt:lpwstr/>
      </vt:variant>
      <vt:variant>
        <vt:lpwstr>_Toc1981374</vt:lpwstr>
      </vt:variant>
      <vt:variant>
        <vt:i4>2621450</vt:i4>
      </vt:variant>
      <vt:variant>
        <vt:i4>116</vt:i4>
      </vt:variant>
      <vt:variant>
        <vt:i4>0</vt:i4>
      </vt:variant>
      <vt:variant>
        <vt:i4>5</vt:i4>
      </vt:variant>
      <vt:variant>
        <vt:lpwstr/>
      </vt:variant>
      <vt:variant>
        <vt:lpwstr>_Toc1981373</vt:lpwstr>
      </vt:variant>
      <vt:variant>
        <vt:i4>2621450</vt:i4>
      </vt:variant>
      <vt:variant>
        <vt:i4>110</vt:i4>
      </vt:variant>
      <vt:variant>
        <vt:i4>0</vt:i4>
      </vt:variant>
      <vt:variant>
        <vt:i4>5</vt:i4>
      </vt:variant>
      <vt:variant>
        <vt:lpwstr/>
      </vt:variant>
      <vt:variant>
        <vt:lpwstr>_Toc1981372</vt:lpwstr>
      </vt:variant>
      <vt:variant>
        <vt:i4>2621450</vt:i4>
      </vt:variant>
      <vt:variant>
        <vt:i4>104</vt:i4>
      </vt:variant>
      <vt:variant>
        <vt:i4>0</vt:i4>
      </vt:variant>
      <vt:variant>
        <vt:i4>5</vt:i4>
      </vt:variant>
      <vt:variant>
        <vt:lpwstr/>
      </vt:variant>
      <vt:variant>
        <vt:lpwstr>_Toc1981371</vt:lpwstr>
      </vt:variant>
      <vt:variant>
        <vt:i4>2621450</vt:i4>
      </vt:variant>
      <vt:variant>
        <vt:i4>98</vt:i4>
      </vt:variant>
      <vt:variant>
        <vt:i4>0</vt:i4>
      </vt:variant>
      <vt:variant>
        <vt:i4>5</vt:i4>
      </vt:variant>
      <vt:variant>
        <vt:lpwstr/>
      </vt:variant>
      <vt:variant>
        <vt:lpwstr>_Toc1981370</vt:lpwstr>
      </vt:variant>
      <vt:variant>
        <vt:i4>2686986</vt:i4>
      </vt:variant>
      <vt:variant>
        <vt:i4>92</vt:i4>
      </vt:variant>
      <vt:variant>
        <vt:i4>0</vt:i4>
      </vt:variant>
      <vt:variant>
        <vt:i4>5</vt:i4>
      </vt:variant>
      <vt:variant>
        <vt:lpwstr/>
      </vt:variant>
      <vt:variant>
        <vt:lpwstr>_Toc1981369</vt:lpwstr>
      </vt:variant>
      <vt:variant>
        <vt:i4>2686986</vt:i4>
      </vt:variant>
      <vt:variant>
        <vt:i4>86</vt:i4>
      </vt:variant>
      <vt:variant>
        <vt:i4>0</vt:i4>
      </vt:variant>
      <vt:variant>
        <vt:i4>5</vt:i4>
      </vt:variant>
      <vt:variant>
        <vt:lpwstr/>
      </vt:variant>
      <vt:variant>
        <vt:lpwstr>_Toc1981368</vt:lpwstr>
      </vt:variant>
      <vt:variant>
        <vt:i4>2686986</vt:i4>
      </vt:variant>
      <vt:variant>
        <vt:i4>80</vt:i4>
      </vt:variant>
      <vt:variant>
        <vt:i4>0</vt:i4>
      </vt:variant>
      <vt:variant>
        <vt:i4>5</vt:i4>
      </vt:variant>
      <vt:variant>
        <vt:lpwstr/>
      </vt:variant>
      <vt:variant>
        <vt:lpwstr>_Toc1981367</vt:lpwstr>
      </vt:variant>
      <vt:variant>
        <vt:i4>2686986</vt:i4>
      </vt:variant>
      <vt:variant>
        <vt:i4>74</vt:i4>
      </vt:variant>
      <vt:variant>
        <vt:i4>0</vt:i4>
      </vt:variant>
      <vt:variant>
        <vt:i4>5</vt:i4>
      </vt:variant>
      <vt:variant>
        <vt:lpwstr/>
      </vt:variant>
      <vt:variant>
        <vt:lpwstr>_Toc1981366</vt:lpwstr>
      </vt:variant>
      <vt:variant>
        <vt:i4>2686986</vt:i4>
      </vt:variant>
      <vt:variant>
        <vt:i4>68</vt:i4>
      </vt:variant>
      <vt:variant>
        <vt:i4>0</vt:i4>
      </vt:variant>
      <vt:variant>
        <vt:i4>5</vt:i4>
      </vt:variant>
      <vt:variant>
        <vt:lpwstr/>
      </vt:variant>
      <vt:variant>
        <vt:lpwstr>_Toc1981365</vt:lpwstr>
      </vt:variant>
      <vt:variant>
        <vt:i4>2686986</vt:i4>
      </vt:variant>
      <vt:variant>
        <vt:i4>62</vt:i4>
      </vt:variant>
      <vt:variant>
        <vt:i4>0</vt:i4>
      </vt:variant>
      <vt:variant>
        <vt:i4>5</vt:i4>
      </vt:variant>
      <vt:variant>
        <vt:lpwstr/>
      </vt:variant>
      <vt:variant>
        <vt:lpwstr>_Toc1981364</vt:lpwstr>
      </vt:variant>
      <vt:variant>
        <vt:i4>2686986</vt:i4>
      </vt:variant>
      <vt:variant>
        <vt:i4>56</vt:i4>
      </vt:variant>
      <vt:variant>
        <vt:i4>0</vt:i4>
      </vt:variant>
      <vt:variant>
        <vt:i4>5</vt:i4>
      </vt:variant>
      <vt:variant>
        <vt:lpwstr/>
      </vt:variant>
      <vt:variant>
        <vt:lpwstr>_Toc1981363</vt:lpwstr>
      </vt:variant>
      <vt:variant>
        <vt:i4>2686986</vt:i4>
      </vt:variant>
      <vt:variant>
        <vt:i4>50</vt:i4>
      </vt:variant>
      <vt:variant>
        <vt:i4>0</vt:i4>
      </vt:variant>
      <vt:variant>
        <vt:i4>5</vt:i4>
      </vt:variant>
      <vt:variant>
        <vt:lpwstr/>
      </vt:variant>
      <vt:variant>
        <vt:lpwstr>_Toc1981362</vt:lpwstr>
      </vt:variant>
      <vt:variant>
        <vt:i4>2686986</vt:i4>
      </vt:variant>
      <vt:variant>
        <vt:i4>44</vt:i4>
      </vt:variant>
      <vt:variant>
        <vt:i4>0</vt:i4>
      </vt:variant>
      <vt:variant>
        <vt:i4>5</vt:i4>
      </vt:variant>
      <vt:variant>
        <vt:lpwstr/>
      </vt:variant>
      <vt:variant>
        <vt:lpwstr>_Toc1981361</vt:lpwstr>
      </vt:variant>
      <vt:variant>
        <vt:i4>2686986</vt:i4>
      </vt:variant>
      <vt:variant>
        <vt:i4>38</vt:i4>
      </vt:variant>
      <vt:variant>
        <vt:i4>0</vt:i4>
      </vt:variant>
      <vt:variant>
        <vt:i4>5</vt:i4>
      </vt:variant>
      <vt:variant>
        <vt:lpwstr/>
      </vt:variant>
      <vt:variant>
        <vt:lpwstr>_Toc1981360</vt:lpwstr>
      </vt:variant>
      <vt:variant>
        <vt:i4>2752522</vt:i4>
      </vt:variant>
      <vt:variant>
        <vt:i4>32</vt:i4>
      </vt:variant>
      <vt:variant>
        <vt:i4>0</vt:i4>
      </vt:variant>
      <vt:variant>
        <vt:i4>5</vt:i4>
      </vt:variant>
      <vt:variant>
        <vt:lpwstr/>
      </vt:variant>
      <vt:variant>
        <vt:lpwstr>_Toc1981359</vt:lpwstr>
      </vt:variant>
      <vt:variant>
        <vt:i4>2752522</vt:i4>
      </vt:variant>
      <vt:variant>
        <vt:i4>26</vt:i4>
      </vt:variant>
      <vt:variant>
        <vt:i4>0</vt:i4>
      </vt:variant>
      <vt:variant>
        <vt:i4>5</vt:i4>
      </vt:variant>
      <vt:variant>
        <vt:lpwstr/>
      </vt:variant>
      <vt:variant>
        <vt:lpwstr>_Toc1981358</vt:lpwstr>
      </vt:variant>
      <vt:variant>
        <vt:i4>2752522</vt:i4>
      </vt:variant>
      <vt:variant>
        <vt:i4>20</vt:i4>
      </vt:variant>
      <vt:variant>
        <vt:i4>0</vt:i4>
      </vt:variant>
      <vt:variant>
        <vt:i4>5</vt:i4>
      </vt:variant>
      <vt:variant>
        <vt:lpwstr/>
      </vt:variant>
      <vt:variant>
        <vt:lpwstr>_Toc1981357</vt:lpwstr>
      </vt:variant>
      <vt:variant>
        <vt:i4>2752522</vt:i4>
      </vt:variant>
      <vt:variant>
        <vt:i4>14</vt:i4>
      </vt:variant>
      <vt:variant>
        <vt:i4>0</vt:i4>
      </vt:variant>
      <vt:variant>
        <vt:i4>5</vt:i4>
      </vt:variant>
      <vt:variant>
        <vt:lpwstr/>
      </vt:variant>
      <vt:variant>
        <vt:lpwstr>_Toc1981356</vt:lpwstr>
      </vt:variant>
      <vt:variant>
        <vt:i4>2752522</vt:i4>
      </vt:variant>
      <vt:variant>
        <vt:i4>8</vt:i4>
      </vt:variant>
      <vt:variant>
        <vt:i4>0</vt:i4>
      </vt:variant>
      <vt:variant>
        <vt:i4>5</vt:i4>
      </vt:variant>
      <vt:variant>
        <vt:lpwstr/>
      </vt:variant>
      <vt:variant>
        <vt:lpwstr>_Toc1981355</vt:lpwstr>
      </vt:variant>
      <vt:variant>
        <vt:i4>2752522</vt:i4>
      </vt:variant>
      <vt:variant>
        <vt:i4>2</vt:i4>
      </vt:variant>
      <vt:variant>
        <vt:i4>0</vt:i4>
      </vt:variant>
      <vt:variant>
        <vt:i4>5</vt:i4>
      </vt:variant>
      <vt:variant>
        <vt:lpwstr/>
      </vt:variant>
      <vt:variant>
        <vt:lpwstr>_Toc1981354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sleblanc</dc:creator>
  <cp:keywords/>
  <dc:description/>
  <cp:lastModifiedBy>Meyers-Lisle, Tanisha</cp:lastModifiedBy>
  <cp:revision>9</cp:revision>
  <cp:lastPrinted>2025-03-06T17:19:00Z</cp:lastPrinted>
  <dcterms:created xsi:type="dcterms:W3CDTF">2026-02-12T16:06:00Z</dcterms:created>
  <dcterms:modified xsi:type="dcterms:W3CDTF">2026-03-06T16:39:00Z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6ca27701-633b-426b-a5c8-41a204e02a05</vt:lpwstr>
  </property>
  <property fmtid="{D5CDD505-2E9C-101B-9397-08002B2CF9AE}" pid="3" name="CLASSIFICATION">
    <vt:lpwstr>TT-DC-3</vt:lpwstr>
  </property>
</Properties>
</file>