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B94D2" w14:textId="77777777" w:rsidR="00806074" w:rsidRPr="00AD01AE" w:rsidRDefault="00806074" w:rsidP="00EB2942">
      <w:pPr>
        <w:pStyle w:val="Title"/>
        <w:ind w:right="-720"/>
        <w:rPr>
          <w:sz w:val="22"/>
          <w:szCs w:val="22"/>
        </w:rPr>
      </w:pPr>
      <w:r w:rsidRPr="00AD01AE">
        <w:rPr>
          <w:sz w:val="22"/>
          <w:szCs w:val="22"/>
        </w:rPr>
        <w:t>CODE INTERACTION SUBCOMMITTEE</w:t>
      </w:r>
    </w:p>
    <w:p w14:paraId="6968EE6A" w14:textId="77777777" w:rsidR="00171E58" w:rsidRDefault="00171E58" w:rsidP="00EB2942">
      <w:pPr>
        <w:pStyle w:val="Subtitle"/>
        <w:rPr>
          <w:sz w:val="22"/>
          <w:szCs w:val="22"/>
        </w:rPr>
      </w:pPr>
      <w:r w:rsidRPr="00AD01AE">
        <w:rPr>
          <w:sz w:val="22"/>
          <w:szCs w:val="22"/>
        </w:rPr>
        <w:t>AGENDA</w:t>
      </w:r>
    </w:p>
    <w:p w14:paraId="798F4633" w14:textId="23A9A6DF" w:rsidR="00B014AD" w:rsidRDefault="003A3EF6" w:rsidP="00B014AD">
      <w:pPr>
        <w:spacing w:line="300" w:lineRule="auto"/>
        <w:ind w:right="-720"/>
        <w:jc w:val="center"/>
        <w:rPr>
          <w:sz w:val="22"/>
          <w:szCs w:val="22"/>
        </w:rPr>
      </w:pPr>
      <w:r>
        <w:rPr>
          <w:sz w:val="22"/>
          <w:szCs w:val="22"/>
        </w:rPr>
        <w:t>Thursday</w:t>
      </w:r>
      <w:r w:rsidR="0088320C">
        <w:rPr>
          <w:sz w:val="22"/>
          <w:szCs w:val="22"/>
        </w:rPr>
        <w:t xml:space="preserve">, </w:t>
      </w:r>
      <w:r>
        <w:rPr>
          <w:sz w:val="22"/>
          <w:szCs w:val="22"/>
        </w:rPr>
        <w:t>August</w:t>
      </w:r>
      <w:r w:rsidR="0088320C">
        <w:rPr>
          <w:sz w:val="22"/>
          <w:szCs w:val="22"/>
        </w:rPr>
        <w:t xml:space="preserve"> </w:t>
      </w:r>
      <w:r>
        <w:rPr>
          <w:sz w:val="22"/>
          <w:szCs w:val="22"/>
        </w:rPr>
        <w:t>1</w:t>
      </w:r>
      <w:r w:rsidR="0088320C">
        <w:rPr>
          <w:sz w:val="22"/>
          <w:szCs w:val="22"/>
        </w:rPr>
        <w:t>2</w:t>
      </w:r>
      <w:r>
        <w:rPr>
          <w:sz w:val="22"/>
          <w:szCs w:val="22"/>
          <w:vertAlign w:val="superscript"/>
        </w:rPr>
        <w:t>th</w:t>
      </w:r>
      <w:r w:rsidR="00431BD7">
        <w:rPr>
          <w:sz w:val="22"/>
          <w:szCs w:val="22"/>
        </w:rPr>
        <w:t>,</w:t>
      </w:r>
      <w:r w:rsidR="007E3605" w:rsidRPr="00F022BA">
        <w:rPr>
          <w:sz w:val="22"/>
          <w:szCs w:val="22"/>
        </w:rPr>
        <w:t xml:space="preserve"> 20</w:t>
      </w:r>
      <w:r w:rsidR="00C415C2">
        <w:rPr>
          <w:sz w:val="22"/>
          <w:szCs w:val="22"/>
        </w:rPr>
        <w:t>2</w:t>
      </w:r>
      <w:r w:rsidR="00AA4F4C">
        <w:rPr>
          <w:sz w:val="22"/>
          <w:szCs w:val="22"/>
        </w:rPr>
        <w:t>1</w:t>
      </w:r>
      <w:r w:rsidR="00A37F00" w:rsidRPr="00F022BA">
        <w:rPr>
          <w:sz w:val="22"/>
          <w:szCs w:val="22"/>
        </w:rPr>
        <w:t xml:space="preserve"> </w:t>
      </w:r>
      <w:r w:rsidR="0088320C">
        <w:rPr>
          <w:sz w:val="22"/>
          <w:szCs w:val="22"/>
        </w:rPr>
        <w:t>10</w:t>
      </w:r>
      <w:r w:rsidR="007B2C83">
        <w:rPr>
          <w:sz w:val="22"/>
          <w:szCs w:val="22"/>
        </w:rPr>
        <w:t>:00</w:t>
      </w:r>
      <w:r w:rsidR="0088320C">
        <w:rPr>
          <w:sz w:val="22"/>
          <w:szCs w:val="22"/>
        </w:rPr>
        <w:t xml:space="preserve"> AM </w:t>
      </w:r>
      <w:r w:rsidR="00A37F00" w:rsidRPr="00F022BA">
        <w:rPr>
          <w:sz w:val="22"/>
          <w:szCs w:val="22"/>
        </w:rPr>
        <w:t>-</w:t>
      </w:r>
      <w:r w:rsidR="00E30BD7">
        <w:rPr>
          <w:sz w:val="22"/>
          <w:szCs w:val="22"/>
        </w:rPr>
        <w:t>1</w:t>
      </w:r>
      <w:r w:rsidR="0088320C">
        <w:rPr>
          <w:sz w:val="22"/>
          <w:szCs w:val="22"/>
        </w:rPr>
        <w:t>2</w:t>
      </w:r>
      <w:r w:rsidR="00A37F00" w:rsidRPr="00F022BA">
        <w:rPr>
          <w:sz w:val="22"/>
          <w:szCs w:val="22"/>
        </w:rPr>
        <w:t>:0</w:t>
      </w:r>
      <w:r w:rsidR="002C6DD2" w:rsidRPr="00F022BA">
        <w:rPr>
          <w:sz w:val="22"/>
          <w:szCs w:val="22"/>
        </w:rPr>
        <w:t xml:space="preserve">0 </w:t>
      </w:r>
      <w:r w:rsidR="0088320C">
        <w:rPr>
          <w:sz w:val="22"/>
          <w:szCs w:val="22"/>
        </w:rPr>
        <w:t>P</w:t>
      </w:r>
      <w:r w:rsidR="002C6DD2" w:rsidRPr="00F022BA">
        <w:rPr>
          <w:sz w:val="22"/>
          <w:szCs w:val="22"/>
        </w:rPr>
        <w:t>M</w:t>
      </w:r>
      <w:r w:rsidR="0088320C">
        <w:rPr>
          <w:sz w:val="22"/>
          <w:szCs w:val="22"/>
        </w:rPr>
        <w:t xml:space="preserve"> (EDT)</w:t>
      </w:r>
    </w:p>
    <w:p w14:paraId="73B966DA" w14:textId="0347394B" w:rsidR="009B3297" w:rsidRDefault="007B2C83" w:rsidP="00431BD7">
      <w:pPr>
        <w:spacing w:line="300" w:lineRule="auto"/>
        <w:ind w:right="-720"/>
        <w:jc w:val="center"/>
        <w:rPr>
          <w:sz w:val="22"/>
          <w:szCs w:val="22"/>
        </w:rPr>
      </w:pPr>
      <w:r w:rsidRPr="00313BD3">
        <w:rPr>
          <w:sz w:val="22"/>
          <w:szCs w:val="22"/>
        </w:rPr>
        <w:t xml:space="preserve">Go To Webinar: </w:t>
      </w:r>
      <w:r w:rsidR="003133D6" w:rsidRPr="003133D6">
        <w:rPr>
          <w:sz w:val="22"/>
          <w:szCs w:val="22"/>
        </w:rPr>
        <w:t>https://attendee.gotowebinar.com/register/991769799435448332</w:t>
      </w:r>
    </w:p>
    <w:p w14:paraId="114D9C78" w14:textId="77777777" w:rsidR="00431BD7" w:rsidRPr="00AD01AE" w:rsidRDefault="00431BD7" w:rsidP="00431BD7">
      <w:pPr>
        <w:spacing w:line="300" w:lineRule="auto"/>
        <w:ind w:right="-720"/>
        <w:jc w:val="center"/>
        <w:rPr>
          <w:b/>
          <w:sz w:val="22"/>
          <w:szCs w:val="22"/>
        </w:rPr>
      </w:pPr>
    </w:p>
    <w:p w14:paraId="2AABA4F2" w14:textId="5D078483" w:rsidR="00800AA3" w:rsidRDefault="00806074" w:rsidP="00A53260">
      <w:pPr>
        <w:numPr>
          <w:ilvl w:val="0"/>
          <w:numId w:val="1"/>
        </w:numPr>
        <w:spacing w:line="300" w:lineRule="auto"/>
        <w:ind w:right="-720"/>
        <w:rPr>
          <w:color w:val="000000"/>
          <w:sz w:val="22"/>
          <w:szCs w:val="22"/>
        </w:rPr>
      </w:pPr>
      <w:r w:rsidRPr="00AD01AE">
        <w:rPr>
          <w:sz w:val="22"/>
          <w:szCs w:val="22"/>
        </w:rPr>
        <w:t xml:space="preserve">Roll </w:t>
      </w:r>
      <w:r w:rsidRPr="00AD01AE">
        <w:rPr>
          <w:color w:val="000000"/>
          <w:sz w:val="22"/>
          <w:szCs w:val="22"/>
        </w:rPr>
        <w:t>call</w:t>
      </w:r>
      <w:r w:rsidR="00F94B87" w:rsidRPr="00AD01AE">
        <w:rPr>
          <w:color w:val="000000"/>
          <w:sz w:val="22"/>
          <w:szCs w:val="22"/>
        </w:rPr>
        <w:t xml:space="preserve"> (</w:t>
      </w:r>
      <w:r w:rsidR="003A3EF6">
        <w:rPr>
          <w:color w:val="000000"/>
          <w:sz w:val="22"/>
          <w:szCs w:val="22"/>
        </w:rPr>
        <w:t>Graef</w:t>
      </w:r>
      <w:r w:rsidR="00F94B87" w:rsidRPr="00AD01AE">
        <w:rPr>
          <w:color w:val="000000"/>
          <w:sz w:val="22"/>
          <w:szCs w:val="22"/>
        </w:rPr>
        <w:t>/</w:t>
      </w:r>
      <w:r w:rsidR="00434632">
        <w:rPr>
          <w:color w:val="000000"/>
          <w:sz w:val="22"/>
          <w:szCs w:val="22"/>
        </w:rPr>
        <w:t>Toto</w:t>
      </w:r>
      <w:r w:rsidR="00F94B87" w:rsidRPr="00AD01AE">
        <w:rPr>
          <w:color w:val="000000"/>
          <w:sz w:val="22"/>
          <w:szCs w:val="22"/>
        </w:rPr>
        <w:t>)</w:t>
      </w:r>
      <w:r w:rsidR="00490DDA">
        <w:rPr>
          <w:color w:val="000000"/>
          <w:sz w:val="22"/>
          <w:szCs w:val="22"/>
        </w:rPr>
        <w:t xml:space="preserve"> –</w:t>
      </w:r>
    </w:p>
    <w:p w14:paraId="19F05F70" w14:textId="2DAA0A16" w:rsidR="007A55AE" w:rsidRPr="007A55AE" w:rsidRDefault="007A55AE" w:rsidP="007A55AE">
      <w:pPr>
        <w:spacing w:line="300" w:lineRule="auto"/>
        <w:ind w:left="360" w:right="-720" w:firstLine="360"/>
        <w:rPr>
          <w:b/>
          <w:bCs/>
          <w:color w:val="000000"/>
          <w:sz w:val="22"/>
          <w:szCs w:val="22"/>
        </w:rPr>
      </w:pPr>
      <w:r w:rsidRPr="007A55AE">
        <w:rPr>
          <w:b/>
          <w:bCs/>
          <w:sz w:val="22"/>
          <w:szCs w:val="22"/>
        </w:rPr>
        <w:t>Members</w:t>
      </w:r>
      <w:r w:rsidRPr="007A55AE">
        <w:rPr>
          <w:b/>
          <w:bCs/>
          <w:sz w:val="22"/>
          <w:szCs w:val="22"/>
        </w:rPr>
        <w:tab/>
      </w:r>
      <w:r w:rsidRPr="007A55AE">
        <w:rPr>
          <w:b/>
          <w:bCs/>
          <w:sz w:val="22"/>
          <w:szCs w:val="22"/>
        </w:rPr>
        <w:tab/>
      </w:r>
      <w:r w:rsidRPr="007A55AE">
        <w:rPr>
          <w:b/>
          <w:bCs/>
          <w:sz w:val="22"/>
          <w:szCs w:val="22"/>
        </w:rPr>
        <w:tab/>
      </w:r>
      <w:r w:rsidRPr="007A55AE">
        <w:rPr>
          <w:b/>
          <w:bCs/>
          <w:sz w:val="22"/>
          <w:szCs w:val="22"/>
        </w:rPr>
        <w:tab/>
      </w:r>
      <w:r w:rsidRPr="007A55AE">
        <w:rPr>
          <w:b/>
          <w:bCs/>
          <w:sz w:val="22"/>
          <w:szCs w:val="22"/>
        </w:rPr>
        <w:tab/>
      </w:r>
      <w:r w:rsidR="003A3EF6">
        <w:rPr>
          <w:b/>
          <w:bCs/>
          <w:sz w:val="22"/>
          <w:szCs w:val="22"/>
        </w:rPr>
        <w:tab/>
      </w:r>
      <w:r w:rsidRPr="007A55AE">
        <w:rPr>
          <w:b/>
          <w:bCs/>
          <w:sz w:val="22"/>
          <w:szCs w:val="22"/>
        </w:rPr>
        <w:t>Guests</w:t>
      </w:r>
    </w:p>
    <w:tbl>
      <w:tblPr>
        <w:tblW w:w="690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504"/>
        <w:gridCol w:w="2219"/>
        <w:gridCol w:w="428"/>
        <w:gridCol w:w="2294"/>
        <w:gridCol w:w="1462"/>
      </w:tblGrid>
      <w:tr w:rsidR="003A3EF6" w:rsidRPr="00AD01AE" w14:paraId="4BB1D4F2" w14:textId="5D39E3B4" w:rsidTr="003A3EF6">
        <w:trPr>
          <w:trHeight w:val="227"/>
        </w:trPr>
        <w:tc>
          <w:tcPr>
            <w:tcW w:w="504" w:type="dxa"/>
            <w:tcBorders>
              <w:left w:val="threeDEmboss" w:sz="24" w:space="0" w:color="auto"/>
            </w:tcBorders>
          </w:tcPr>
          <w:p w14:paraId="15E3932F" w14:textId="52CB82E9" w:rsidR="003A3EF6" w:rsidRPr="00AD01AE" w:rsidRDefault="003A3EF6" w:rsidP="00C70C8C">
            <w:pPr>
              <w:tabs>
                <w:tab w:val="left" w:pos="-720"/>
              </w:tabs>
              <w:suppressAutoHyphens/>
              <w:rPr>
                <w:sz w:val="22"/>
                <w:szCs w:val="22"/>
              </w:rPr>
            </w:pPr>
          </w:p>
        </w:tc>
        <w:tc>
          <w:tcPr>
            <w:tcW w:w="2219" w:type="dxa"/>
            <w:tcBorders>
              <w:right w:val="threeDEmboss" w:sz="24" w:space="0" w:color="auto"/>
            </w:tcBorders>
          </w:tcPr>
          <w:p w14:paraId="56923F8D" w14:textId="0D3750EB" w:rsidR="003A3EF6" w:rsidRPr="007E3605" w:rsidRDefault="003A3EF6" w:rsidP="00C70C8C">
            <w:pPr>
              <w:rPr>
                <w:sz w:val="22"/>
                <w:szCs w:val="22"/>
              </w:rPr>
            </w:pPr>
            <w:r w:rsidRPr="007A55AE">
              <w:rPr>
                <w:sz w:val="22"/>
                <w:szCs w:val="22"/>
              </w:rPr>
              <w:t>Pat Graef</w:t>
            </w:r>
          </w:p>
        </w:tc>
        <w:tc>
          <w:tcPr>
            <w:tcW w:w="428" w:type="dxa"/>
            <w:tcBorders>
              <w:left w:val="nil"/>
            </w:tcBorders>
          </w:tcPr>
          <w:p w14:paraId="439CD705" w14:textId="5F85E4BC" w:rsidR="003A3EF6" w:rsidRPr="00AD01AE" w:rsidRDefault="003A3EF6" w:rsidP="00C70C8C">
            <w:pPr>
              <w:tabs>
                <w:tab w:val="left" w:pos="-720"/>
              </w:tabs>
              <w:suppressAutoHyphens/>
              <w:rPr>
                <w:sz w:val="22"/>
                <w:szCs w:val="22"/>
              </w:rPr>
            </w:pPr>
          </w:p>
        </w:tc>
        <w:tc>
          <w:tcPr>
            <w:tcW w:w="2294" w:type="dxa"/>
            <w:tcBorders>
              <w:right w:val="threeDEmboss" w:sz="24" w:space="0" w:color="auto"/>
            </w:tcBorders>
          </w:tcPr>
          <w:p w14:paraId="72F1A9A3" w14:textId="77777777" w:rsidR="003A3EF6" w:rsidRPr="00C415C2" w:rsidRDefault="003A3EF6" w:rsidP="00C70C8C">
            <w:pPr>
              <w:rPr>
                <w:sz w:val="22"/>
                <w:szCs w:val="22"/>
              </w:rPr>
            </w:pPr>
            <w:r w:rsidRPr="00C415C2">
              <w:rPr>
                <w:sz w:val="22"/>
                <w:szCs w:val="22"/>
              </w:rPr>
              <w:t xml:space="preserve">Hugo Aguilar, NVM </w:t>
            </w:r>
          </w:p>
        </w:tc>
        <w:tc>
          <w:tcPr>
            <w:tcW w:w="1462" w:type="dxa"/>
            <w:tcBorders>
              <w:right w:val="threeDEmboss" w:sz="24" w:space="0" w:color="auto"/>
            </w:tcBorders>
          </w:tcPr>
          <w:p w14:paraId="10E15DDD" w14:textId="77777777" w:rsidR="003A3EF6" w:rsidRDefault="003A3EF6" w:rsidP="00C70C8C">
            <w:pPr>
              <w:rPr>
                <w:sz w:val="22"/>
                <w:szCs w:val="22"/>
                <w:highlight w:val="yellow"/>
              </w:rPr>
            </w:pPr>
          </w:p>
        </w:tc>
      </w:tr>
      <w:tr w:rsidR="003A3EF6" w:rsidRPr="00AD01AE" w14:paraId="5B1ECC91" w14:textId="30DAA939" w:rsidTr="003A3EF6">
        <w:trPr>
          <w:trHeight w:val="227"/>
        </w:trPr>
        <w:tc>
          <w:tcPr>
            <w:tcW w:w="504" w:type="dxa"/>
            <w:tcBorders>
              <w:left w:val="threeDEmboss" w:sz="24" w:space="0" w:color="auto"/>
            </w:tcBorders>
          </w:tcPr>
          <w:p w14:paraId="00432282" w14:textId="646A059A" w:rsidR="003A3EF6" w:rsidRPr="00AD01AE" w:rsidRDefault="003A3EF6" w:rsidP="00C70C8C">
            <w:pPr>
              <w:tabs>
                <w:tab w:val="left" w:pos="-720"/>
              </w:tabs>
              <w:suppressAutoHyphens/>
              <w:rPr>
                <w:sz w:val="22"/>
                <w:szCs w:val="22"/>
              </w:rPr>
            </w:pPr>
          </w:p>
        </w:tc>
        <w:tc>
          <w:tcPr>
            <w:tcW w:w="2219" w:type="dxa"/>
            <w:tcBorders>
              <w:right w:val="threeDEmboss" w:sz="24" w:space="0" w:color="auto"/>
            </w:tcBorders>
          </w:tcPr>
          <w:p w14:paraId="2A8F797E" w14:textId="2176D112" w:rsidR="003A3EF6" w:rsidRPr="007E3605" w:rsidRDefault="003A3EF6" w:rsidP="00C70C8C">
            <w:pPr>
              <w:rPr>
                <w:sz w:val="22"/>
                <w:szCs w:val="22"/>
              </w:rPr>
            </w:pPr>
            <w:r>
              <w:rPr>
                <w:sz w:val="22"/>
                <w:szCs w:val="22"/>
              </w:rPr>
              <w:t>Greg Johnson</w:t>
            </w:r>
          </w:p>
        </w:tc>
        <w:tc>
          <w:tcPr>
            <w:tcW w:w="428" w:type="dxa"/>
            <w:tcBorders>
              <w:left w:val="nil"/>
            </w:tcBorders>
          </w:tcPr>
          <w:p w14:paraId="5D34AD51" w14:textId="2EA4F08A" w:rsidR="003A3EF6" w:rsidRPr="00AD01AE" w:rsidRDefault="003A3EF6" w:rsidP="00C70C8C">
            <w:pPr>
              <w:tabs>
                <w:tab w:val="left" w:pos="-720"/>
              </w:tabs>
              <w:suppressAutoHyphens/>
              <w:rPr>
                <w:sz w:val="22"/>
                <w:szCs w:val="22"/>
              </w:rPr>
            </w:pPr>
          </w:p>
        </w:tc>
        <w:tc>
          <w:tcPr>
            <w:tcW w:w="2294" w:type="dxa"/>
            <w:tcBorders>
              <w:right w:val="threeDEmboss" w:sz="24" w:space="0" w:color="auto"/>
            </w:tcBorders>
          </w:tcPr>
          <w:p w14:paraId="48E9DCC9" w14:textId="425F5592" w:rsidR="003A3EF6" w:rsidRPr="00C415C2" w:rsidRDefault="003A3EF6" w:rsidP="00C70C8C">
            <w:pPr>
              <w:rPr>
                <w:sz w:val="22"/>
                <w:szCs w:val="22"/>
              </w:rPr>
            </w:pPr>
            <w:r>
              <w:rPr>
                <w:sz w:val="22"/>
                <w:szCs w:val="22"/>
              </w:rPr>
              <w:t>Jonathan Humble, NVM</w:t>
            </w:r>
          </w:p>
        </w:tc>
        <w:tc>
          <w:tcPr>
            <w:tcW w:w="1462" w:type="dxa"/>
            <w:tcBorders>
              <w:right w:val="threeDEmboss" w:sz="24" w:space="0" w:color="auto"/>
            </w:tcBorders>
          </w:tcPr>
          <w:p w14:paraId="4F9AC38D" w14:textId="77777777" w:rsidR="003A3EF6" w:rsidRPr="00F14C26" w:rsidRDefault="003A3EF6" w:rsidP="00C70C8C">
            <w:pPr>
              <w:rPr>
                <w:sz w:val="22"/>
                <w:szCs w:val="22"/>
                <w:highlight w:val="yellow"/>
              </w:rPr>
            </w:pPr>
          </w:p>
        </w:tc>
      </w:tr>
      <w:tr w:rsidR="003A3EF6" w:rsidRPr="00AD01AE" w14:paraId="61C1F842" w14:textId="7F4CDBE0" w:rsidTr="003A3EF6">
        <w:trPr>
          <w:cantSplit/>
          <w:trHeight w:val="149"/>
        </w:trPr>
        <w:tc>
          <w:tcPr>
            <w:tcW w:w="504" w:type="dxa"/>
            <w:tcBorders>
              <w:left w:val="threeDEmboss" w:sz="24" w:space="0" w:color="auto"/>
            </w:tcBorders>
          </w:tcPr>
          <w:p w14:paraId="479AC951" w14:textId="5265C06F"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1829FED2" w14:textId="30B98CCC" w:rsidR="003A3EF6" w:rsidRPr="007E3605" w:rsidRDefault="003A3EF6" w:rsidP="003A3EF6">
            <w:pPr>
              <w:rPr>
                <w:sz w:val="22"/>
                <w:szCs w:val="22"/>
              </w:rPr>
            </w:pPr>
            <w:r w:rsidRPr="00C415C2">
              <w:rPr>
                <w:sz w:val="22"/>
                <w:szCs w:val="22"/>
              </w:rPr>
              <w:t>Dr. Essam Khalil</w:t>
            </w:r>
          </w:p>
        </w:tc>
        <w:tc>
          <w:tcPr>
            <w:tcW w:w="428" w:type="dxa"/>
            <w:tcBorders>
              <w:left w:val="nil"/>
            </w:tcBorders>
          </w:tcPr>
          <w:p w14:paraId="1E218254" w14:textId="08ACBBB9" w:rsidR="003A3EF6" w:rsidRPr="00AD01AE" w:rsidRDefault="003A3EF6" w:rsidP="003A3EF6">
            <w:pPr>
              <w:tabs>
                <w:tab w:val="left" w:pos="-720"/>
              </w:tabs>
              <w:suppressAutoHyphens/>
              <w:rPr>
                <w:sz w:val="22"/>
                <w:szCs w:val="22"/>
              </w:rPr>
            </w:pPr>
          </w:p>
        </w:tc>
        <w:tc>
          <w:tcPr>
            <w:tcW w:w="2294" w:type="dxa"/>
            <w:tcBorders>
              <w:right w:val="threeDEmboss" w:sz="24" w:space="0" w:color="auto"/>
            </w:tcBorders>
          </w:tcPr>
          <w:p w14:paraId="0691814C" w14:textId="24CFE58C" w:rsidR="003A3EF6" w:rsidRPr="00C415C2" w:rsidRDefault="003A3EF6" w:rsidP="003A3EF6">
            <w:pPr>
              <w:rPr>
                <w:sz w:val="22"/>
                <w:szCs w:val="22"/>
              </w:rPr>
            </w:pPr>
            <w:r w:rsidRPr="00C415C2">
              <w:rPr>
                <w:sz w:val="22"/>
                <w:szCs w:val="22"/>
              </w:rPr>
              <w:t>Martha VanGeem, NVM</w:t>
            </w:r>
          </w:p>
        </w:tc>
        <w:tc>
          <w:tcPr>
            <w:tcW w:w="1462" w:type="dxa"/>
            <w:tcBorders>
              <w:right w:val="threeDEmboss" w:sz="24" w:space="0" w:color="auto"/>
            </w:tcBorders>
          </w:tcPr>
          <w:p w14:paraId="429C108B" w14:textId="77777777" w:rsidR="003A3EF6" w:rsidRPr="00F14C26" w:rsidRDefault="003A3EF6" w:rsidP="003A3EF6">
            <w:pPr>
              <w:rPr>
                <w:sz w:val="22"/>
                <w:szCs w:val="22"/>
              </w:rPr>
            </w:pPr>
          </w:p>
        </w:tc>
      </w:tr>
      <w:tr w:rsidR="003A3EF6" w:rsidRPr="00AD01AE" w14:paraId="1C3403CC" w14:textId="78337B2F" w:rsidTr="003A3EF6">
        <w:trPr>
          <w:trHeight w:val="227"/>
        </w:trPr>
        <w:tc>
          <w:tcPr>
            <w:tcW w:w="504" w:type="dxa"/>
            <w:tcBorders>
              <w:left w:val="threeDEmboss" w:sz="24" w:space="0" w:color="auto"/>
            </w:tcBorders>
          </w:tcPr>
          <w:p w14:paraId="695DF9C7" w14:textId="249433D9"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55444685" w14:textId="595B2A80" w:rsidR="003A3EF6" w:rsidRPr="007E3605" w:rsidRDefault="003A3EF6" w:rsidP="003A3EF6">
            <w:pPr>
              <w:rPr>
                <w:sz w:val="22"/>
                <w:szCs w:val="22"/>
              </w:rPr>
            </w:pPr>
            <w:r w:rsidRPr="00C415C2">
              <w:rPr>
                <w:sz w:val="22"/>
                <w:szCs w:val="22"/>
              </w:rPr>
              <w:t>Cesar L. Lim</w:t>
            </w:r>
          </w:p>
        </w:tc>
        <w:tc>
          <w:tcPr>
            <w:tcW w:w="428" w:type="dxa"/>
            <w:tcBorders>
              <w:left w:val="nil"/>
            </w:tcBorders>
          </w:tcPr>
          <w:p w14:paraId="3752467E" w14:textId="65AA56A9" w:rsidR="003A3EF6" w:rsidRPr="00AD01AE" w:rsidRDefault="003A3EF6" w:rsidP="003A3EF6">
            <w:pPr>
              <w:tabs>
                <w:tab w:val="left" w:pos="-720"/>
              </w:tabs>
              <w:suppressAutoHyphens/>
              <w:rPr>
                <w:sz w:val="22"/>
                <w:szCs w:val="22"/>
              </w:rPr>
            </w:pPr>
          </w:p>
        </w:tc>
        <w:tc>
          <w:tcPr>
            <w:tcW w:w="2294" w:type="dxa"/>
            <w:tcBorders>
              <w:right w:val="threeDEmboss" w:sz="24" w:space="0" w:color="auto"/>
            </w:tcBorders>
          </w:tcPr>
          <w:p w14:paraId="6A671202" w14:textId="56A5EFF8" w:rsidR="003A3EF6" w:rsidRPr="00C415C2" w:rsidRDefault="003A3EF6" w:rsidP="003A3EF6">
            <w:pPr>
              <w:rPr>
                <w:sz w:val="22"/>
                <w:szCs w:val="22"/>
              </w:rPr>
            </w:pPr>
            <w:r>
              <w:rPr>
                <w:sz w:val="22"/>
                <w:szCs w:val="22"/>
              </w:rPr>
              <w:t>Emily Toto</w:t>
            </w:r>
            <w:r w:rsidRPr="00C415C2">
              <w:rPr>
                <w:sz w:val="22"/>
                <w:szCs w:val="22"/>
              </w:rPr>
              <w:t xml:space="preserve"> (Staff)</w:t>
            </w:r>
          </w:p>
        </w:tc>
        <w:tc>
          <w:tcPr>
            <w:tcW w:w="1462" w:type="dxa"/>
            <w:tcBorders>
              <w:right w:val="threeDEmboss" w:sz="24" w:space="0" w:color="auto"/>
            </w:tcBorders>
          </w:tcPr>
          <w:p w14:paraId="6A09C058" w14:textId="77777777" w:rsidR="003A3EF6" w:rsidRPr="00B027FF" w:rsidRDefault="003A3EF6" w:rsidP="003A3EF6">
            <w:pPr>
              <w:rPr>
                <w:sz w:val="22"/>
                <w:szCs w:val="22"/>
              </w:rPr>
            </w:pPr>
          </w:p>
        </w:tc>
      </w:tr>
      <w:tr w:rsidR="003A3EF6" w:rsidRPr="00AD01AE" w14:paraId="1C919E74" w14:textId="1324DCFE" w:rsidTr="003A3EF6">
        <w:trPr>
          <w:trHeight w:val="227"/>
        </w:trPr>
        <w:tc>
          <w:tcPr>
            <w:tcW w:w="504" w:type="dxa"/>
            <w:tcBorders>
              <w:left w:val="threeDEmboss" w:sz="24" w:space="0" w:color="auto"/>
            </w:tcBorders>
          </w:tcPr>
          <w:p w14:paraId="128271B8" w14:textId="6268A3F3"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315153B2" w14:textId="77777777" w:rsidR="003A3EF6" w:rsidRPr="007E3605" w:rsidRDefault="003A3EF6" w:rsidP="003A3EF6">
            <w:pPr>
              <w:rPr>
                <w:sz w:val="22"/>
                <w:szCs w:val="22"/>
              </w:rPr>
            </w:pPr>
            <w:r w:rsidRPr="00C415C2">
              <w:rPr>
                <w:sz w:val="22"/>
                <w:szCs w:val="22"/>
              </w:rPr>
              <w:t>Larry Schoen</w:t>
            </w:r>
          </w:p>
        </w:tc>
        <w:tc>
          <w:tcPr>
            <w:tcW w:w="428" w:type="dxa"/>
            <w:tcBorders>
              <w:left w:val="nil"/>
            </w:tcBorders>
          </w:tcPr>
          <w:p w14:paraId="1804A1D1"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tcPr>
          <w:p w14:paraId="04C093B7" w14:textId="568C0B61" w:rsidR="003A3EF6" w:rsidRPr="00C415C2" w:rsidRDefault="003A3EF6" w:rsidP="003A3EF6">
            <w:pPr>
              <w:rPr>
                <w:sz w:val="22"/>
                <w:szCs w:val="22"/>
              </w:rPr>
            </w:pPr>
          </w:p>
        </w:tc>
        <w:tc>
          <w:tcPr>
            <w:tcW w:w="1462" w:type="dxa"/>
            <w:tcBorders>
              <w:right w:val="threeDEmboss" w:sz="24" w:space="0" w:color="auto"/>
            </w:tcBorders>
          </w:tcPr>
          <w:p w14:paraId="083EBAC4" w14:textId="77777777" w:rsidR="003A3EF6" w:rsidRPr="00B027FF" w:rsidRDefault="003A3EF6" w:rsidP="003A3EF6">
            <w:pPr>
              <w:rPr>
                <w:sz w:val="22"/>
                <w:szCs w:val="22"/>
              </w:rPr>
            </w:pPr>
          </w:p>
        </w:tc>
      </w:tr>
      <w:tr w:rsidR="003A3EF6" w:rsidRPr="00AD01AE" w14:paraId="2088D28A" w14:textId="698FB769" w:rsidTr="003A3EF6">
        <w:trPr>
          <w:trHeight w:val="227"/>
        </w:trPr>
        <w:tc>
          <w:tcPr>
            <w:tcW w:w="504" w:type="dxa"/>
            <w:tcBorders>
              <w:left w:val="threeDEmboss" w:sz="24" w:space="0" w:color="auto"/>
            </w:tcBorders>
          </w:tcPr>
          <w:p w14:paraId="19788C08" w14:textId="6495D748"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40A0BD40" w14:textId="77777777" w:rsidR="003A3EF6" w:rsidRPr="00AD01AE" w:rsidRDefault="003A3EF6" w:rsidP="003A3EF6">
            <w:pPr>
              <w:rPr>
                <w:color w:val="0D0D0D"/>
                <w:sz w:val="22"/>
                <w:szCs w:val="22"/>
              </w:rPr>
            </w:pPr>
            <w:r w:rsidRPr="00C415C2">
              <w:rPr>
                <w:color w:val="0D0D0D"/>
                <w:sz w:val="22"/>
                <w:szCs w:val="22"/>
              </w:rPr>
              <w:t>Steven Sill</w:t>
            </w:r>
          </w:p>
        </w:tc>
        <w:tc>
          <w:tcPr>
            <w:tcW w:w="428" w:type="dxa"/>
            <w:tcBorders>
              <w:left w:val="nil"/>
            </w:tcBorders>
          </w:tcPr>
          <w:p w14:paraId="71891421"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tcPr>
          <w:p w14:paraId="32D63046" w14:textId="5796BC57" w:rsidR="003A3EF6" w:rsidRPr="00C415C2" w:rsidRDefault="003A3EF6" w:rsidP="003A3EF6">
            <w:pPr>
              <w:rPr>
                <w:sz w:val="22"/>
                <w:szCs w:val="22"/>
              </w:rPr>
            </w:pPr>
          </w:p>
        </w:tc>
        <w:tc>
          <w:tcPr>
            <w:tcW w:w="1462" w:type="dxa"/>
            <w:tcBorders>
              <w:right w:val="threeDEmboss" w:sz="24" w:space="0" w:color="auto"/>
            </w:tcBorders>
          </w:tcPr>
          <w:p w14:paraId="497C188D" w14:textId="77777777" w:rsidR="003A3EF6" w:rsidRPr="00B027FF" w:rsidRDefault="003A3EF6" w:rsidP="003A3EF6">
            <w:pPr>
              <w:rPr>
                <w:sz w:val="22"/>
                <w:szCs w:val="22"/>
              </w:rPr>
            </w:pPr>
          </w:p>
        </w:tc>
      </w:tr>
      <w:tr w:rsidR="003A3EF6" w:rsidRPr="00AD01AE" w14:paraId="272F9073" w14:textId="38C6B828" w:rsidTr="003A3EF6">
        <w:trPr>
          <w:trHeight w:val="227"/>
        </w:trPr>
        <w:tc>
          <w:tcPr>
            <w:tcW w:w="504" w:type="dxa"/>
            <w:tcBorders>
              <w:left w:val="threeDEmboss" w:sz="24" w:space="0" w:color="auto"/>
            </w:tcBorders>
          </w:tcPr>
          <w:p w14:paraId="3C01CD8D"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2C3776C3" w14:textId="77777777" w:rsidR="003A3EF6" w:rsidRPr="00AD01AE" w:rsidRDefault="003A3EF6" w:rsidP="003A3EF6">
            <w:pPr>
              <w:rPr>
                <w:color w:val="0D0D0D"/>
                <w:sz w:val="22"/>
                <w:szCs w:val="22"/>
              </w:rPr>
            </w:pPr>
          </w:p>
        </w:tc>
        <w:tc>
          <w:tcPr>
            <w:tcW w:w="428" w:type="dxa"/>
            <w:tcBorders>
              <w:left w:val="nil"/>
            </w:tcBorders>
          </w:tcPr>
          <w:p w14:paraId="66D3D6D4"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tcPr>
          <w:p w14:paraId="67E56180" w14:textId="77777777" w:rsidR="003A3EF6" w:rsidRPr="00C415C2" w:rsidRDefault="003A3EF6" w:rsidP="003A3EF6">
            <w:pPr>
              <w:rPr>
                <w:sz w:val="22"/>
                <w:szCs w:val="22"/>
              </w:rPr>
            </w:pPr>
          </w:p>
        </w:tc>
        <w:tc>
          <w:tcPr>
            <w:tcW w:w="1462" w:type="dxa"/>
            <w:tcBorders>
              <w:right w:val="threeDEmboss" w:sz="24" w:space="0" w:color="auto"/>
            </w:tcBorders>
          </w:tcPr>
          <w:p w14:paraId="3A93B5B1" w14:textId="77777777" w:rsidR="003A3EF6" w:rsidRPr="00F14C26" w:rsidRDefault="003A3EF6" w:rsidP="003A3EF6">
            <w:pPr>
              <w:rPr>
                <w:sz w:val="22"/>
                <w:szCs w:val="22"/>
              </w:rPr>
            </w:pPr>
          </w:p>
        </w:tc>
      </w:tr>
      <w:tr w:rsidR="003A3EF6" w:rsidRPr="00AD01AE" w14:paraId="30F40C65" w14:textId="4FAE1500" w:rsidTr="003A3EF6">
        <w:trPr>
          <w:trHeight w:val="233"/>
        </w:trPr>
        <w:tc>
          <w:tcPr>
            <w:tcW w:w="504" w:type="dxa"/>
            <w:tcBorders>
              <w:left w:val="threeDEmboss" w:sz="24" w:space="0" w:color="auto"/>
            </w:tcBorders>
          </w:tcPr>
          <w:p w14:paraId="66C5635E"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3D820AF4" w14:textId="77777777" w:rsidR="003A3EF6" w:rsidRPr="00AD01AE" w:rsidRDefault="003A3EF6" w:rsidP="003A3EF6">
            <w:pPr>
              <w:rPr>
                <w:color w:val="0D0D0D"/>
                <w:sz w:val="22"/>
                <w:szCs w:val="22"/>
              </w:rPr>
            </w:pPr>
          </w:p>
        </w:tc>
        <w:tc>
          <w:tcPr>
            <w:tcW w:w="428" w:type="dxa"/>
            <w:tcBorders>
              <w:left w:val="nil"/>
            </w:tcBorders>
          </w:tcPr>
          <w:p w14:paraId="40EB0B81"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tcPr>
          <w:p w14:paraId="14253E0A" w14:textId="77777777" w:rsidR="003A3EF6" w:rsidRPr="00C415C2" w:rsidRDefault="003A3EF6" w:rsidP="003A3EF6">
            <w:pPr>
              <w:rPr>
                <w:sz w:val="22"/>
                <w:szCs w:val="22"/>
              </w:rPr>
            </w:pPr>
          </w:p>
        </w:tc>
        <w:tc>
          <w:tcPr>
            <w:tcW w:w="1462" w:type="dxa"/>
            <w:tcBorders>
              <w:right w:val="threeDEmboss" w:sz="24" w:space="0" w:color="auto"/>
            </w:tcBorders>
          </w:tcPr>
          <w:p w14:paraId="646888B3" w14:textId="77777777" w:rsidR="003A3EF6" w:rsidRPr="00F14C26" w:rsidRDefault="003A3EF6" w:rsidP="003A3EF6">
            <w:pPr>
              <w:rPr>
                <w:sz w:val="22"/>
                <w:szCs w:val="22"/>
              </w:rPr>
            </w:pPr>
          </w:p>
        </w:tc>
      </w:tr>
      <w:tr w:rsidR="003A3EF6" w:rsidRPr="00AD01AE" w14:paraId="65EE5DED" w14:textId="195123DB" w:rsidTr="003A3EF6">
        <w:trPr>
          <w:trHeight w:val="218"/>
        </w:trPr>
        <w:tc>
          <w:tcPr>
            <w:tcW w:w="504" w:type="dxa"/>
            <w:tcBorders>
              <w:left w:val="threeDEmboss" w:sz="24" w:space="0" w:color="auto"/>
            </w:tcBorders>
          </w:tcPr>
          <w:p w14:paraId="1D8C50F7"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2B0AD824" w14:textId="77777777" w:rsidR="003A3EF6" w:rsidRPr="00AD01AE" w:rsidRDefault="003A3EF6" w:rsidP="003A3EF6">
            <w:pPr>
              <w:rPr>
                <w:color w:val="0D0D0D"/>
                <w:sz w:val="22"/>
                <w:szCs w:val="22"/>
                <w:lang w:val="de-DE"/>
              </w:rPr>
            </w:pPr>
          </w:p>
        </w:tc>
        <w:tc>
          <w:tcPr>
            <w:tcW w:w="428" w:type="dxa"/>
            <w:tcBorders>
              <w:left w:val="nil"/>
            </w:tcBorders>
          </w:tcPr>
          <w:p w14:paraId="5A12B0B2"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tcPr>
          <w:p w14:paraId="1A1191C8" w14:textId="77777777" w:rsidR="003A3EF6" w:rsidRPr="00C415C2" w:rsidRDefault="003A3EF6" w:rsidP="003A3EF6">
            <w:pPr>
              <w:rPr>
                <w:sz w:val="22"/>
                <w:szCs w:val="22"/>
              </w:rPr>
            </w:pPr>
          </w:p>
        </w:tc>
        <w:tc>
          <w:tcPr>
            <w:tcW w:w="1462" w:type="dxa"/>
            <w:tcBorders>
              <w:right w:val="threeDEmboss" w:sz="24" w:space="0" w:color="auto"/>
            </w:tcBorders>
          </w:tcPr>
          <w:p w14:paraId="58D94074" w14:textId="77777777" w:rsidR="003A3EF6" w:rsidRPr="00F14C26" w:rsidRDefault="003A3EF6" w:rsidP="003A3EF6">
            <w:pPr>
              <w:rPr>
                <w:sz w:val="22"/>
                <w:szCs w:val="22"/>
              </w:rPr>
            </w:pPr>
          </w:p>
        </w:tc>
      </w:tr>
      <w:tr w:rsidR="003A3EF6" w:rsidRPr="00AD01AE" w14:paraId="71E3E6FB" w14:textId="218A8F50" w:rsidTr="003A3EF6">
        <w:trPr>
          <w:trHeight w:val="227"/>
        </w:trPr>
        <w:tc>
          <w:tcPr>
            <w:tcW w:w="504" w:type="dxa"/>
            <w:tcBorders>
              <w:left w:val="threeDEmboss" w:sz="24" w:space="0" w:color="auto"/>
            </w:tcBorders>
          </w:tcPr>
          <w:p w14:paraId="04962F55"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10A28861" w14:textId="77777777" w:rsidR="003A3EF6" w:rsidRPr="00AD01AE" w:rsidRDefault="003A3EF6" w:rsidP="003A3EF6">
            <w:pPr>
              <w:rPr>
                <w:color w:val="0D0D0D"/>
                <w:sz w:val="22"/>
                <w:szCs w:val="22"/>
                <w:lang w:val="de-DE"/>
              </w:rPr>
            </w:pPr>
          </w:p>
        </w:tc>
        <w:tc>
          <w:tcPr>
            <w:tcW w:w="428" w:type="dxa"/>
            <w:tcBorders>
              <w:left w:val="nil"/>
            </w:tcBorders>
          </w:tcPr>
          <w:p w14:paraId="4656A311" w14:textId="77777777" w:rsidR="003A3EF6" w:rsidRDefault="003A3EF6" w:rsidP="003A3EF6">
            <w:pPr>
              <w:tabs>
                <w:tab w:val="left" w:pos="-720"/>
              </w:tabs>
              <w:suppressAutoHyphens/>
              <w:rPr>
                <w:sz w:val="22"/>
                <w:szCs w:val="22"/>
              </w:rPr>
            </w:pPr>
          </w:p>
        </w:tc>
        <w:tc>
          <w:tcPr>
            <w:tcW w:w="2294" w:type="dxa"/>
            <w:tcBorders>
              <w:right w:val="threeDEmboss" w:sz="24" w:space="0" w:color="auto"/>
            </w:tcBorders>
          </w:tcPr>
          <w:p w14:paraId="04BA9500" w14:textId="77777777" w:rsidR="003A3EF6" w:rsidRPr="00C415C2" w:rsidRDefault="003A3EF6" w:rsidP="003A3EF6">
            <w:pPr>
              <w:rPr>
                <w:sz w:val="22"/>
                <w:szCs w:val="22"/>
              </w:rPr>
            </w:pPr>
          </w:p>
        </w:tc>
        <w:tc>
          <w:tcPr>
            <w:tcW w:w="1462" w:type="dxa"/>
            <w:tcBorders>
              <w:right w:val="threeDEmboss" w:sz="24" w:space="0" w:color="auto"/>
            </w:tcBorders>
          </w:tcPr>
          <w:p w14:paraId="5BA8BC7D" w14:textId="77777777" w:rsidR="003A3EF6" w:rsidRPr="00F14C26" w:rsidRDefault="003A3EF6" w:rsidP="003A3EF6">
            <w:pPr>
              <w:rPr>
                <w:sz w:val="22"/>
                <w:szCs w:val="22"/>
              </w:rPr>
            </w:pPr>
          </w:p>
        </w:tc>
      </w:tr>
      <w:tr w:rsidR="003A3EF6" w:rsidRPr="00AD01AE" w14:paraId="69568911" w14:textId="7353EBBD" w:rsidTr="003A3EF6">
        <w:trPr>
          <w:trHeight w:val="456"/>
        </w:trPr>
        <w:tc>
          <w:tcPr>
            <w:tcW w:w="504" w:type="dxa"/>
            <w:tcBorders>
              <w:left w:val="threeDEmboss" w:sz="24" w:space="0" w:color="auto"/>
            </w:tcBorders>
          </w:tcPr>
          <w:p w14:paraId="4F21168E"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436B2AAA" w14:textId="77777777" w:rsidR="003A3EF6" w:rsidRPr="00AD01AE" w:rsidRDefault="003A3EF6" w:rsidP="003A3EF6">
            <w:pPr>
              <w:rPr>
                <w:sz w:val="22"/>
                <w:szCs w:val="22"/>
              </w:rPr>
            </w:pPr>
          </w:p>
        </w:tc>
        <w:tc>
          <w:tcPr>
            <w:tcW w:w="428" w:type="dxa"/>
            <w:tcBorders>
              <w:left w:val="nil"/>
            </w:tcBorders>
          </w:tcPr>
          <w:p w14:paraId="015096E0"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vAlign w:val="bottom"/>
          </w:tcPr>
          <w:p w14:paraId="0BB8BE0F" w14:textId="77777777" w:rsidR="003A3EF6" w:rsidRPr="00C415C2" w:rsidRDefault="003A3EF6" w:rsidP="003A3EF6">
            <w:pPr>
              <w:rPr>
                <w:color w:val="000000"/>
                <w:sz w:val="22"/>
                <w:szCs w:val="22"/>
              </w:rPr>
            </w:pPr>
          </w:p>
        </w:tc>
        <w:tc>
          <w:tcPr>
            <w:tcW w:w="1462" w:type="dxa"/>
            <w:tcBorders>
              <w:right w:val="threeDEmboss" w:sz="24" w:space="0" w:color="auto"/>
            </w:tcBorders>
          </w:tcPr>
          <w:p w14:paraId="758793D0" w14:textId="77777777" w:rsidR="003A3EF6" w:rsidRPr="00F14C26" w:rsidRDefault="003A3EF6" w:rsidP="003A3EF6">
            <w:pPr>
              <w:rPr>
                <w:color w:val="000000"/>
                <w:sz w:val="22"/>
                <w:szCs w:val="22"/>
              </w:rPr>
            </w:pPr>
          </w:p>
        </w:tc>
      </w:tr>
      <w:tr w:rsidR="003A3EF6" w:rsidRPr="00AD01AE" w14:paraId="7D4E010A" w14:textId="6D3E90F7" w:rsidTr="003A3EF6">
        <w:trPr>
          <w:trHeight w:val="456"/>
        </w:trPr>
        <w:tc>
          <w:tcPr>
            <w:tcW w:w="504" w:type="dxa"/>
            <w:tcBorders>
              <w:left w:val="threeDEmboss" w:sz="24" w:space="0" w:color="auto"/>
            </w:tcBorders>
          </w:tcPr>
          <w:p w14:paraId="6711512E"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1E642CC0" w14:textId="77777777" w:rsidR="003A3EF6" w:rsidRPr="00AD01AE" w:rsidRDefault="003A3EF6" w:rsidP="003A3EF6">
            <w:pPr>
              <w:rPr>
                <w:sz w:val="22"/>
                <w:szCs w:val="22"/>
              </w:rPr>
            </w:pPr>
          </w:p>
        </w:tc>
        <w:tc>
          <w:tcPr>
            <w:tcW w:w="428" w:type="dxa"/>
            <w:tcBorders>
              <w:left w:val="nil"/>
            </w:tcBorders>
          </w:tcPr>
          <w:p w14:paraId="04158FD4"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vAlign w:val="bottom"/>
          </w:tcPr>
          <w:p w14:paraId="4A3B75D5" w14:textId="77777777" w:rsidR="003A3EF6" w:rsidRPr="00C415C2" w:rsidRDefault="003A3EF6" w:rsidP="003A3EF6">
            <w:pPr>
              <w:rPr>
                <w:color w:val="000000"/>
                <w:sz w:val="22"/>
                <w:szCs w:val="22"/>
              </w:rPr>
            </w:pPr>
          </w:p>
        </w:tc>
        <w:tc>
          <w:tcPr>
            <w:tcW w:w="1462" w:type="dxa"/>
            <w:tcBorders>
              <w:right w:val="threeDEmboss" w:sz="24" w:space="0" w:color="auto"/>
            </w:tcBorders>
          </w:tcPr>
          <w:p w14:paraId="144C3E0F" w14:textId="77777777" w:rsidR="003A3EF6" w:rsidRDefault="003A3EF6" w:rsidP="003A3EF6">
            <w:pPr>
              <w:rPr>
                <w:color w:val="000000"/>
                <w:sz w:val="22"/>
                <w:szCs w:val="22"/>
              </w:rPr>
            </w:pPr>
          </w:p>
        </w:tc>
      </w:tr>
    </w:tbl>
    <w:p w14:paraId="37D52F37" w14:textId="77777777" w:rsidR="006D1052" w:rsidRPr="00AD01AE" w:rsidRDefault="006D1052" w:rsidP="00DE0D26">
      <w:pPr>
        <w:spacing w:line="300" w:lineRule="auto"/>
        <w:ind w:left="360" w:right="-720"/>
        <w:rPr>
          <w:color w:val="000000"/>
          <w:sz w:val="22"/>
          <w:szCs w:val="22"/>
        </w:rPr>
      </w:pPr>
    </w:p>
    <w:p w14:paraId="088119E4" w14:textId="68C40CD7" w:rsidR="002C6DD2" w:rsidRPr="00135A67" w:rsidRDefault="002C6DD2" w:rsidP="002C6DD2">
      <w:pPr>
        <w:numPr>
          <w:ilvl w:val="0"/>
          <w:numId w:val="1"/>
        </w:numPr>
        <w:spacing w:line="300" w:lineRule="auto"/>
        <w:ind w:right="-720"/>
        <w:rPr>
          <w:sz w:val="22"/>
          <w:szCs w:val="22"/>
        </w:rPr>
      </w:pPr>
      <w:r w:rsidRPr="00135A67">
        <w:rPr>
          <w:sz w:val="22"/>
          <w:szCs w:val="22"/>
        </w:rPr>
        <w:t xml:space="preserve">ASHRAE Code of Ethics Commitment </w:t>
      </w:r>
      <w:r w:rsidR="00434632" w:rsidRPr="00135A67">
        <w:rPr>
          <w:sz w:val="22"/>
          <w:szCs w:val="22"/>
        </w:rPr>
        <w:t>&amp; Antitrust Policy</w:t>
      </w:r>
    </w:p>
    <w:p w14:paraId="5BCAE930" w14:textId="6417FA0A" w:rsidR="002C6DD2" w:rsidRPr="00135A67" w:rsidRDefault="002C6DD2" w:rsidP="00135A67">
      <w:pPr>
        <w:pStyle w:val="ListParagraph"/>
        <w:numPr>
          <w:ilvl w:val="0"/>
          <w:numId w:val="3"/>
        </w:numPr>
        <w:spacing w:line="300" w:lineRule="auto"/>
        <w:ind w:right="-720"/>
        <w:rPr>
          <w:sz w:val="22"/>
          <w:szCs w:val="22"/>
        </w:rPr>
      </w:pPr>
      <w:r w:rsidRPr="00135A67">
        <w:rPr>
          <w:sz w:val="22"/>
          <w:szCs w:val="22"/>
        </w:rPr>
        <w:t xml:space="preserve">In this and all other ASHRAE meetings, we will act with honesty, fairness, courtesy, competence, integrity and respect for others, and we shall avoid all real or perceived conflicts of interests. (See full Code of Ethics: </w:t>
      </w:r>
      <w:hyperlink r:id="rId8" w:history="1">
        <w:r w:rsidRPr="00135A67">
          <w:rPr>
            <w:rStyle w:val="Hyperlink"/>
            <w:color w:val="auto"/>
            <w:sz w:val="22"/>
            <w:szCs w:val="22"/>
          </w:rPr>
          <w:t>https://www.ashrae.org/about-ashrae/ashrae-code-of-ethics</w:t>
        </w:r>
      </w:hyperlink>
      <w:r w:rsidR="00E44F65">
        <w:rPr>
          <w:sz w:val="22"/>
          <w:szCs w:val="22"/>
        </w:rPr>
        <w:t>.</w:t>
      </w:r>
      <w:r w:rsidRPr="00135A67">
        <w:rPr>
          <w:sz w:val="22"/>
          <w:szCs w:val="22"/>
        </w:rPr>
        <w:t>)</w:t>
      </w:r>
    </w:p>
    <w:p w14:paraId="16838DB6" w14:textId="04DB8244" w:rsidR="00434632" w:rsidRPr="00135A67" w:rsidRDefault="00434632" w:rsidP="00135A67">
      <w:pPr>
        <w:pStyle w:val="ListParagraph"/>
        <w:numPr>
          <w:ilvl w:val="0"/>
          <w:numId w:val="3"/>
        </w:numPr>
        <w:spacing w:line="300" w:lineRule="auto"/>
        <w:ind w:right="-720"/>
        <w:rPr>
          <w:sz w:val="22"/>
          <w:szCs w:val="22"/>
        </w:rPr>
      </w:pPr>
      <w:r w:rsidRPr="00135A67">
        <w:rPr>
          <w:sz w:val="22"/>
          <w:szCs w:val="22"/>
        </w:rPr>
        <w:t>ASHRAE participants are expected to adhere to the antitrust policy</w:t>
      </w:r>
      <w:r w:rsidR="002A3DB8" w:rsidRPr="00135A67">
        <w:rPr>
          <w:sz w:val="22"/>
          <w:szCs w:val="22"/>
        </w:rPr>
        <w:t xml:space="preserve">: </w:t>
      </w:r>
      <w:hyperlink r:id="rId9" w:history="1">
        <w:r w:rsidR="006E1086" w:rsidRPr="00D81BD0">
          <w:rPr>
            <w:rStyle w:val="Hyperlink"/>
            <w:sz w:val="22"/>
            <w:szCs w:val="22"/>
          </w:rPr>
          <w:t>https://youtu.be/ykisOzjHyZM</w:t>
        </w:r>
      </w:hyperlink>
      <w:r w:rsidR="006E1086">
        <w:rPr>
          <w:sz w:val="22"/>
          <w:szCs w:val="22"/>
        </w:rPr>
        <w:t xml:space="preserve"> </w:t>
      </w:r>
    </w:p>
    <w:p w14:paraId="5F910121" w14:textId="77777777" w:rsidR="00E30BD7" w:rsidRPr="00135A67" w:rsidRDefault="00E30BD7" w:rsidP="00E30BD7">
      <w:pPr>
        <w:pStyle w:val="ListParagraph"/>
        <w:spacing w:line="300" w:lineRule="auto"/>
        <w:ind w:left="1080" w:right="-720"/>
        <w:rPr>
          <w:sz w:val="22"/>
          <w:szCs w:val="22"/>
        </w:rPr>
      </w:pPr>
    </w:p>
    <w:p w14:paraId="17B2CBCE" w14:textId="5E33124C" w:rsidR="00E30BD7" w:rsidRPr="00135A67" w:rsidRDefault="00E30BD7" w:rsidP="00E30BD7">
      <w:pPr>
        <w:pStyle w:val="ListParagraph"/>
        <w:numPr>
          <w:ilvl w:val="0"/>
          <w:numId w:val="1"/>
        </w:numPr>
        <w:spacing w:line="300" w:lineRule="auto"/>
        <w:ind w:right="-720"/>
        <w:rPr>
          <w:sz w:val="22"/>
          <w:szCs w:val="22"/>
        </w:rPr>
      </w:pPr>
      <w:r w:rsidRPr="00135A67">
        <w:rPr>
          <w:sz w:val="22"/>
          <w:szCs w:val="22"/>
        </w:rPr>
        <w:t xml:space="preserve">Minutes from </w:t>
      </w:r>
      <w:r w:rsidR="003A3EF6">
        <w:rPr>
          <w:sz w:val="22"/>
          <w:szCs w:val="22"/>
        </w:rPr>
        <w:t>6/2/</w:t>
      </w:r>
      <w:r w:rsidR="005649D6">
        <w:rPr>
          <w:sz w:val="22"/>
          <w:szCs w:val="22"/>
        </w:rPr>
        <w:t>202</w:t>
      </w:r>
      <w:r w:rsidR="007B060C">
        <w:rPr>
          <w:sz w:val="22"/>
          <w:szCs w:val="22"/>
        </w:rPr>
        <w:t>1</w:t>
      </w:r>
    </w:p>
    <w:p w14:paraId="5D1DCEEC" w14:textId="7C9A71E9" w:rsidR="00E30BD7" w:rsidRPr="00135A67" w:rsidRDefault="00E30BD7" w:rsidP="001D188E">
      <w:pPr>
        <w:spacing w:line="300" w:lineRule="auto"/>
        <w:ind w:left="360" w:right="-720"/>
        <w:rPr>
          <w:sz w:val="22"/>
          <w:szCs w:val="22"/>
        </w:rPr>
      </w:pPr>
    </w:p>
    <w:p w14:paraId="23DE53E1" w14:textId="5B0FAC0C" w:rsidR="006D1052" w:rsidRPr="00135A67" w:rsidRDefault="00F94B87" w:rsidP="00DC4D02">
      <w:pPr>
        <w:numPr>
          <w:ilvl w:val="0"/>
          <w:numId w:val="1"/>
        </w:numPr>
        <w:spacing w:line="300" w:lineRule="auto"/>
        <w:ind w:right="-720"/>
        <w:rPr>
          <w:sz w:val="22"/>
          <w:szCs w:val="22"/>
        </w:rPr>
      </w:pPr>
      <w:r w:rsidRPr="00135A67">
        <w:rPr>
          <w:sz w:val="22"/>
          <w:szCs w:val="22"/>
        </w:rPr>
        <w:t>R</w:t>
      </w:r>
      <w:r w:rsidR="00806074" w:rsidRPr="00135A67">
        <w:rPr>
          <w:sz w:val="22"/>
          <w:szCs w:val="22"/>
        </w:rPr>
        <w:t xml:space="preserve">eview of agenda </w:t>
      </w:r>
      <w:r w:rsidR="00E30BD7" w:rsidRPr="00135A67">
        <w:rPr>
          <w:sz w:val="22"/>
          <w:szCs w:val="22"/>
        </w:rPr>
        <w:t xml:space="preserve">and CIS tasks for this current cycle </w:t>
      </w:r>
      <w:r w:rsidR="00806074" w:rsidRPr="00135A67">
        <w:rPr>
          <w:sz w:val="22"/>
          <w:szCs w:val="22"/>
        </w:rPr>
        <w:t>(</w:t>
      </w:r>
      <w:r w:rsidR="003A3EF6">
        <w:rPr>
          <w:sz w:val="22"/>
          <w:szCs w:val="22"/>
        </w:rPr>
        <w:t>Graef</w:t>
      </w:r>
      <w:r w:rsidR="00806074" w:rsidRPr="00135A67">
        <w:rPr>
          <w:sz w:val="22"/>
          <w:szCs w:val="22"/>
        </w:rPr>
        <w:t xml:space="preserve">) </w:t>
      </w:r>
    </w:p>
    <w:p w14:paraId="521F1727" w14:textId="77777777" w:rsidR="00E30BD7" w:rsidRPr="00135A67" w:rsidRDefault="00E30BD7" w:rsidP="00E30BD7">
      <w:pPr>
        <w:rPr>
          <w:b/>
          <w:bCs/>
          <w:sz w:val="22"/>
          <w:szCs w:val="22"/>
          <w:u w:val="single"/>
        </w:rPr>
      </w:pPr>
    </w:p>
    <w:p w14:paraId="6A81CEE3" w14:textId="535A814C" w:rsidR="00E30BD7" w:rsidRPr="00135A67" w:rsidRDefault="00E30BD7" w:rsidP="00E30BD7">
      <w:pPr>
        <w:rPr>
          <w:sz w:val="16"/>
          <w:szCs w:val="14"/>
        </w:rPr>
      </w:pPr>
      <w:r w:rsidRPr="00135A67">
        <w:rPr>
          <w:b/>
          <w:bCs/>
          <w:sz w:val="22"/>
          <w:szCs w:val="22"/>
          <w:u w:val="single"/>
        </w:rPr>
        <w:t>Scope and Purpose:</w:t>
      </w:r>
    </w:p>
    <w:p w14:paraId="10EAC0D2" w14:textId="77777777" w:rsidR="00E30BD7" w:rsidRPr="00135A67" w:rsidRDefault="00E30BD7" w:rsidP="00E30BD7">
      <w:pPr>
        <w:rPr>
          <w:sz w:val="18"/>
          <w:szCs w:val="14"/>
        </w:rPr>
      </w:pPr>
      <w:r w:rsidRPr="00135A67">
        <w:rPr>
          <w:sz w:val="22"/>
          <w:szCs w:val="22"/>
          <w:shd w:val="clear" w:color="auto" w:fill="FFFFFF"/>
        </w:rPr>
        <w:t>The ASHRAE Code Interaction Subcommittee (CIS) provides a means for ASHRAE to represent the interests of ASHRAE members and to promote uniform adoption of ASHRAE Standards Committee Documents by U.S. Model Building Codes and other codes. CIS focuses on national model codes and parts of codes that affect ASHRAE member interests, including, but not limited to the Mechanical Code, Building and Fire Code provisions related to fire and smoke control and Building Code provisions related to HVAC and Energy issues. All ASHRAE Code Interaction shall be processed by and through the CIS.</w:t>
      </w:r>
    </w:p>
    <w:p w14:paraId="18F3F06A" w14:textId="77777777" w:rsidR="00E30BD7" w:rsidRPr="00135A67" w:rsidRDefault="00E30BD7" w:rsidP="00E30BD7">
      <w:pPr>
        <w:rPr>
          <w:sz w:val="18"/>
          <w:szCs w:val="14"/>
        </w:rPr>
      </w:pPr>
      <w:r w:rsidRPr="00135A67">
        <w:rPr>
          <w:sz w:val="22"/>
          <w:szCs w:val="22"/>
          <w:shd w:val="clear" w:color="auto" w:fill="FFFFFF"/>
        </w:rPr>
        <w:t> </w:t>
      </w:r>
    </w:p>
    <w:p w14:paraId="615AC7DB" w14:textId="77777777" w:rsidR="00E30BD7" w:rsidRPr="00135A67" w:rsidRDefault="00E30BD7" w:rsidP="00E30BD7">
      <w:pPr>
        <w:rPr>
          <w:sz w:val="18"/>
          <w:szCs w:val="14"/>
        </w:rPr>
      </w:pPr>
      <w:r w:rsidRPr="00135A67">
        <w:rPr>
          <w:b/>
          <w:bCs/>
          <w:sz w:val="22"/>
          <w:szCs w:val="22"/>
          <w:u w:val="single"/>
          <w:shd w:val="clear" w:color="auto" w:fill="FFFFFF"/>
        </w:rPr>
        <w:t>Assignment:</w:t>
      </w:r>
    </w:p>
    <w:p w14:paraId="72B202FC" w14:textId="105A1C23" w:rsidR="00E30BD7" w:rsidRPr="0053184D" w:rsidRDefault="005B3E1C" w:rsidP="00E30BD7">
      <w:pPr>
        <w:rPr>
          <w:sz w:val="22"/>
          <w:szCs w:val="22"/>
          <w:shd w:val="clear" w:color="auto" w:fill="FFFFFF"/>
        </w:rPr>
      </w:pPr>
      <w:r>
        <w:rPr>
          <w:sz w:val="22"/>
          <w:szCs w:val="22"/>
          <w:shd w:val="clear" w:color="auto" w:fill="FFFFFF"/>
        </w:rPr>
        <w:t xml:space="preserve">Continue following the progress of ICC Group A and IAPMO UMC/UPC </w:t>
      </w:r>
      <w:r w:rsidRPr="0053184D">
        <w:rPr>
          <w:sz w:val="22"/>
          <w:szCs w:val="22"/>
          <w:shd w:val="clear" w:color="auto" w:fill="FFFFFF"/>
        </w:rPr>
        <w:t>submissions</w:t>
      </w:r>
      <w:r w:rsidR="007B060C" w:rsidRPr="0053184D">
        <w:rPr>
          <w:sz w:val="22"/>
          <w:szCs w:val="22"/>
          <w:shd w:val="clear" w:color="auto" w:fill="FFFFFF"/>
        </w:rPr>
        <w:t xml:space="preserve">. A summary of the results of each hearing item has been distributed. </w:t>
      </w:r>
    </w:p>
    <w:p w14:paraId="316AD870" w14:textId="1A64C651" w:rsidR="00E30BD7" w:rsidRPr="0053184D" w:rsidRDefault="00E30BD7" w:rsidP="005B3E1C">
      <w:pPr>
        <w:rPr>
          <w:rFonts w:eastAsiaTheme="minorHAnsi"/>
          <w:sz w:val="18"/>
          <w:szCs w:val="14"/>
        </w:rPr>
      </w:pPr>
    </w:p>
    <w:p w14:paraId="1BEAC032" w14:textId="77777777" w:rsidR="00E20B67" w:rsidRPr="0053184D" w:rsidRDefault="007B060C" w:rsidP="007B060C">
      <w:pPr>
        <w:numPr>
          <w:ilvl w:val="0"/>
          <w:numId w:val="1"/>
        </w:numPr>
        <w:spacing w:line="300" w:lineRule="auto"/>
        <w:ind w:right="-720"/>
        <w:rPr>
          <w:sz w:val="22"/>
          <w:szCs w:val="22"/>
        </w:rPr>
      </w:pPr>
      <w:r w:rsidRPr="0053184D">
        <w:rPr>
          <w:sz w:val="22"/>
          <w:szCs w:val="22"/>
        </w:rPr>
        <w:lastRenderedPageBreak/>
        <w:t xml:space="preserve">ICC </w:t>
      </w:r>
      <w:r w:rsidR="00E30BD7" w:rsidRPr="0053184D">
        <w:rPr>
          <w:sz w:val="22"/>
          <w:szCs w:val="22"/>
        </w:rPr>
        <w:t xml:space="preserve">Group A </w:t>
      </w:r>
    </w:p>
    <w:p w14:paraId="1E86F91D" w14:textId="40FB7D46" w:rsidR="005649D6" w:rsidRDefault="00D119DB" w:rsidP="00E20B67">
      <w:pPr>
        <w:pStyle w:val="ListParagraph"/>
        <w:numPr>
          <w:ilvl w:val="0"/>
          <w:numId w:val="12"/>
        </w:numPr>
        <w:spacing w:line="300" w:lineRule="auto"/>
        <w:ind w:right="-720"/>
        <w:rPr>
          <w:sz w:val="22"/>
          <w:szCs w:val="22"/>
        </w:rPr>
      </w:pPr>
      <w:r>
        <w:rPr>
          <w:sz w:val="22"/>
          <w:szCs w:val="22"/>
        </w:rPr>
        <w:t xml:space="preserve">Approve </w:t>
      </w:r>
      <w:r w:rsidR="00CC5348">
        <w:rPr>
          <w:sz w:val="22"/>
          <w:szCs w:val="22"/>
        </w:rPr>
        <w:t xml:space="preserve">Withdrawal of </w:t>
      </w:r>
      <w:r>
        <w:rPr>
          <w:sz w:val="22"/>
          <w:szCs w:val="22"/>
        </w:rPr>
        <w:t>Public Comment TOTO-1 to RM3-21</w:t>
      </w:r>
      <w:r w:rsidR="001045B8">
        <w:rPr>
          <w:sz w:val="22"/>
          <w:szCs w:val="22"/>
        </w:rPr>
        <w:t xml:space="preserve"> </w:t>
      </w:r>
    </w:p>
    <w:p w14:paraId="4481CF78" w14:textId="4C10F107" w:rsidR="00D119DB" w:rsidRDefault="00D119DB" w:rsidP="00E20B67">
      <w:pPr>
        <w:pStyle w:val="ListParagraph"/>
        <w:numPr>
          <w:ilvl w:val="0"/>
          <w:numId w:val="12"/>
        </w:numPr>
        <w:spacing w:line="300" w:lineRule="auto"/>
        <w:ind w:right="-720"/>
        <w:rPr>
          <w:sz w:val="22"/>
          <w:szCs w:val="22"/>
        </w:rPr>
      </w:pPr>
      <w:r>
        <w:rPr>
          <w:sz w:val="22"/>
          <w:szCs w:val="22"/>
        </w:rPr>
        <w:t>Approve Public Comment TOTO-1 to M7</w:t>
      </w:r>
      <w:r w:rsidR="00417F22">
        <w:rPr>
          <w:sz w:val="22"/>
          <w:szCs w:val="22"/>
        </w:rPr>
        <w:t>3</w:t>
      </w:r>
      <w:r>
        <w:rPr>
          <w:sz w:val="22"/>
          <w:szCs w:val="22"/>
        </w:rPr>
        <w:t>-21 (note: approved by SSPC 15 and supported by NAHB)</w:t>
      </w:r>
      <w:r w:rsidR="001045B8">
        <w:rPr>
          <w:sz w:val="22"/>
          <w:szCs w:val="22"/>
        </w:rPr>
        <w:t xml:space="preserve"> </w:t>
      </w:r>
    </w:p>
    <w:p w14:paraId="68B82DAA" w14:textId="126B97C5" w:rsidR="00F90E92" w:rsidRDefault="00F90E92" w:rsidP="00E20B67">
      <w:pPr>
        <w:pStyle w:val="ListParagraph"/>
        <w:numPr>
          <w:ilvl w:val="0"/>
          <w:numId w:val="12"/>
        </w:numPr>
        <w:spacing w:line="300" w:lineRule="auto"/>
        <w:ind w:right="-720"/>
        <w:rPr>
          <w:sz w:val="22"/>
          <w:szCs w:val="22"/>
        </w:rPr>
      </w:pPr>
      <w:r>
        <w:rPr>
          <w:sz w:val="22"/>
          <w:szCs w:val="22"/>
        </w:rPr>
        <w:t>Review of cdpAccess shows no public comments submitted in opposition to ASHRAE’s Group A proposals</w:t>
      </w:r>
    </w:p>
    <w:p w14:paraId="44AA0FD9" w14:textId="17586861" w:rsidR="003133D6" w:rsidRPr="0053184D" w:rsidRDefault="003133D6" w:rsidP="00E20B67">
      <w:pPr>
        <w:pStyle w:val="ListParagraph"/>
        <w:numPr>
          <w:ilvl w:val="0"/>
          <w:numId w:val="12"/>
        </w:numPr>
        <w:spacing w:line="300" w:lineRule="auto"/>
        <w:ind w:right="-720"/>
        <w:rPr>
          <w:sz w:val="22"/>
          <w:szCs w:val="22"/>
        </w:rPr>
      </w:pPr>
      <w:r>
        <w:rPr>
          <w:sz w:val="22"/>
          <w:szCs w:val="22"/>
        </w:rPr>
        <w:t>Hearing is scheduled for September 21-26, 2021. Emily will be present 21</w:t>
      </w:r>
      <w:r w:rsidRPr="003133D6">
        <w:rPr>
          <w:sz w:val="22"/>
          <w:szCs w:val="22"/>
          <w:vertAlign w:val="superscript"/>
        </w:rPr>
        <w:t>st</w:t>
      </w:r>
      <w:r>
        <w:rPr>
          <w:sz w:val="22"/>
          <w:szCs w:val="22"/>
        </w:rPr>
        <w:t xml:space="preserve"> -22</w:t>
      </w:r>
      <w:r w:rsidRPr="003133D6">
        <w:rPr>
          <w:sz w:val="22"/>
          <w:szCs w:val="22"/>
          <w:vertAlign w:val="superscript"/>
        </w:rPr>
        <w:t>nd</w:t>
      </w:r>
      <w:r>
        <w:rPr>
          <w:sz w:val="22"/>
          <w:szCs w:val="22"/>
        </w:rPr>
        <w:t xml:space="preserve"> for our proposal</w:t>
      </w:r>
      <w:r w:rsidR="00EB7113">
        <w:rPr>
          <w:sz w:val="22"/>
          <w:szCs w:val="22"/>
        </w:rPr>
        <w:t>(</w:t>
      </w:r>
      <w:r>
        <w:rPr>
          <w:sz w:val="22"/>
          <w:szCs w:val="22"/>
        </w:rPr>
        <w:t>s</w:t>
      </w:r>
      <w:r w:rsidR="00EB7113">
        <w:rPr>
          <w:sz w:val="22"/>
          <w:szCs w:val="22"/>
        </w:rPr>
        <w:t>)</w:t>
      </w:r>
      <w:r>
        <w:rPr>
          <w:sz w:val="22"/>
          <w:szCs w:val="22"/>
        </w:rPr>
        <w:t>.</w:t>
      </w:r>
    </w:p>
    <w:p w14:paraId="173425AC" w14:textId="77777777" w:rsidR="007B060C" w:rsidRDefault="007B060C" w:rsidP="007B060C">
      <w:pPr>
        <w:numPr>
          <w:ilvl w:val="0"/>
          <w:numId w:val="1"/>
        </w:numPr>
        <w:spacing w:line="300" w:lineRule="auto"/>
        <w:ind w:right="-720"/>
        <w:rPr>
          <w:sz w:val="22"/>
          <w:szCs w:val="22"/>
        </w:rPr>
      </w:pPr>
      <w:r>
        <w:rPr>
          <w:sz w:val="22"/>
          <w:szCs w:val="22"/>
        </w:rPr>
        <w:t>IAPMO UMC</w:t>
      </w:r>
    </w:p>
    <w:p w14:paraId="29A26A39" w14:textId="32499444" w:rsidR="007B060C" w:rsidRDefault="00D119DB" w:rsidP="007B060C">
      <w:pPr>
        <w:numPr>
          <w:ilvl w:val="1"/>
          <w:numId w:val="1"/>
        </w:numPr>
        <w:spacing w:line="300" w:lineRule="auto"/>
        <w:ind w:right="-720"/>
        <w:rPr>
          <w:sz w:val="22"/>
          <w:szCs w:val="22"/>
        </w:rPr>
      </w:pPr>
      <w:r>
        <w:rPr>
          <w:sz w:val="22"/>
          <w:szCs w:val="22"/>
        </w:rPr>
        <w:t>Follow up with AMCA regarding 235</w:t>
      </w:r>
    </w:p>
    <w:p w14:paraId="1253AD0D" w14:textId="157BD966" w:rsidR="00D119DB" w:rsidRDefault="00D119DB" w:rsidP="007B060C">
      <w:pPr>
        <w:numPr>
          <w:ilvl w:val="1"/>
          <w:numId w:val="1"/>
        </w:numPr>
        <w:spacing w:line="300" w:lineRule="auto"/>
        <w:ind w:right="-720"/>
        <w:rPr>
          <w:sz w:val="22"/>
          <w:szCs w:val="22"/>
        </w:rPr>
      </w:pPr>
      <w:r>
        <w:rPr>
          <w:sz w:val="22"/>
          <w:szCs w:val="22"/>
        </w:rPr>
        <w:t>Follow up with SSPC 15 regarding 208/213/216</w:t>
      </w:r>
    </w:p>
    <w:p w14:paraId="4B4FDBB8" w14:textId="3A6E2E4E" w:rsidR="00D119DB" w:rsidRDefault="00D119DB" w:rsidP="007B060C">
      <w:pPr>
        <w:numPr>
          <w:ilvl w:val="1"/>
          <w:numId w:val="1"/>
        </w:numPr>
        <w:spacing w:line="300" w:lineRule="auto"/>
        <w:ind w:right="-720"/>
        <w:rPr>
          <w:sz w:val="22"/>
          <w:szCs w:val="22"/>
        </w:rPr>
      </w:pPr>
      <w:r>
        <w:rPr>
          <w:sz w:val="22"/>
          <w:szCs w:val="22"/>
        </w:rPr>
        <w:t>Follow up with SSPC 188 regarding 323-329</w:t>
      </w:r>
    </w:p>
    <w:p w14:paraId="2FF33CCE" w14:textId="59F5E6D2" w:rsidR="00365FA3" w:rsidRDefault="00365FA3" w:rsidP="00365FA3">
      <w:pPr>
        <w:pStyle w:val="ListParagraph"/>
        <w:numPr>
          <w:ilvl w:val="0"/>
          <w:numId w:val="1"/>
        </w:numPr>
        <w:spacing w:line="300" w:lineRule="auto"/>
        <w:ind w:right="-720"/>
        <w:rPr>
          <w:sz w:val="22"/>
          <w:szCs w:val="22"/>
        </w:rPr>
      </w:pPr>
      <w:r>
        <w:rPr>
          <w:sz w:val="22"/>
          <w:szCs w:val="22"/>
        </w:rPr>
        <w:t>New Business</w:t>
      </w:r>
    </w:p>
    <w:p w14:paraId="066DE501" w14:textId="5DE4BC37" w:rsidR="00365FA3" w:rsidRDefault="00365FA3" w:rsidP="00365FA3">
      <w:pPr>
        <w:pStyle w:val="ListParagraph"/>
        <w:numPr>
          <w:ilvl w:val="1"/>
          <w:numId w:val="1"/>
        </w:numPr>
        <w:spacing w:line="300" w:lineRule="auto"/>
        <w:ind w:right="-720"/>
        <w:rPr>
          <w:sz w:val="22"/>
          <w:szCs w:val="22"/>
        </w:rPr>
      </w:pPr>
      <w:r>
        <w:rPr>
          <w:sz w:val="22"/>
          <w:szCs w:val="22"/>
        </w:rPr>
        <w:t>G44</w:t>
      </w:r>
    </w:p>
    <w:p w14:paraId="22507F53" w14:textId="2B96842E" w:rsidR="00F90E92" w:rsidRPr="00F90E92" w:rsidRDefault="00A839B2" w:rsidP="00F90E92">
      <w:pPr>
        <w:numPr>
          <w:ilvl w:val="0"/>
          <w:numId w:val="1"/>
        </w:numPr>
        <w:spacing w:line="300" w:lineRule="auto"/>
        <w:ind w:right="-720"/>
        <w:rPr>
          <w:sz w:val="22"/>
          <w:szCs w:val="22"/>
        </w:rPr>
      </w:pPr>
      <w:r w:rsidRPr="0053184D">
        <w:rPr>
          <w:sz w:val="22"/>
          <w:szCs w:val="22"/>
        </w:rPr>
        <w:t>Next meeting</w:t>
      </w:r>
      <w:r w:rsidR="002A3DB8" w:rsidRPr="0053184D">
        <w:rPr>
          <w:sz w:val="22"/>
          <w:szCs w:val="22"/>
        </w:rPr>
        <w:t xml:space="preserve"> </w:t>
      </w:r>
    </w:p>
    <w:p w14:paraId="5309B122" w14:textId="0F0CD5C1" w:rsidR="00F90E92" w:rsidRDefault="00F90E92" w:rsidP="0053184D">
      <w:pPr>
        <w:numPr>
          <w:ilvl w:val="1"/>
          <w:numId w:val="1"/>
        </w:numPr>
        <w:spacing w:line="300" w:lineRule="auto"/>
        <w:ind w:right="-720"/>
        <w:rPr>
          <w:sz w:val="22"/>
          <w:szCs w:val="22"/>
        </w:rPr>
      </w:pPr>
      <w:r>
        <w:rPr>
          <w:sz w:val="22"/>
          <w:szCs w:val="22"/>
        </w:rPr>
        <w:t>Early</w:t>
      </w:r>
      <w:r w:rsidR="003A3EF6">
        <w:rPr>
          <w:sz w:val="22"/>
          <w:szCs w:val="22"/>
        </w:rPr>
        <w:t xml:space="preserve"> November 2021</w:t>
      </w:r>
    </w:p>
    <w:p w14:paraId="4E0E3860" w14:textId="77777777" w:rsidR="00F90E92" w:rsidRDefault="003A3EF6" w:rsidP="00F90E92">
      <w:pPr>
        <w:numPr>
          <w:ilvl w:val="2"/>
          <w:numId w:val="1"/>
        </w:numPr>
        <w:spacing w:line="300" w:lineRule="auto"/>
        <w:ind w:right="-720"/>
        <w:rPr>
          <w:sz w:val="22"/>
          <w:szCs w:val="22"/>
        </w:rPr>
      </w:pPr>
      <w:r>
        <w:rPr>
          <w:sz w:val="22"/>
          <w:szCs w:val="22"/>
        </w:rPr>
        <w:t>review of public comments for IAPMO December 3</w:t>
      </w:r>
      <w:r w:rsidRPr="003A3EF6">
        <w:rPr>
          <w:sz w:val="22"/>
          <w:szCs w:val="22"/>
          <w:vertAlign w:val="superscript"/>
        </w:rPr>
        <w:t>rd</w:t>
      </w:r>
      <w:r>
        <w:rPr>
          <w:sz w:val="22"/>
          <w:szCs w:val="22"/>
        </w:rPr>
        <w:t xml:space="preserve"> deadline</w:t>
      </w:r>
      <w:r w:rsidR="00E20B67" w:rsidRPr="0053184D">
        <w:rPr>
          <w:sz w:val="22"/>
          <w:szCs w:val="22"/>
        </w:rPr>
        <w:t xml:space="preserve"> </w:t>
      </w:r>
    </w:p>
    <w:p w14:paraId="3F5B283A" w14:textId="006F95C3" w:rsidR="00DC2851" w:rsidRPr="00F90E92" w:rsidRDefault="00F90E92" w:rsidP="00F90E92">
      <w:pPr>
        <w:numPr>
          <w:ilvl w:val="2"/>
          <w:numId w:val="1"/>
        </w:numPr>
        <w:spacing w:line="300" w:lineRule="auto"/>
        <w:ind w:right="-720"/>
        <w:rPr>
          <w:sz w:val="22"/>
          <w:szCs w:val="22"/>
        </w:rPr>
      </w:pPr>
      <w:r>
        <w:rPr>
          <w:sz w:val="22"/>
          <w:szCs w:val="22"/>
        </w:rPr>
        <w:t xml:space="preserve">review of </w:t>
      </w:r>
      <w:r w:rsidR="00E20B67" w:rsidRPr="00F90E92">
        <w:rPr>
          <w:sz w:val="22"/>
          <w:szCs w:val="22"/>
        </w:rPr>
        <w:t>ICC public comment hearing</w:t>
      </w:r>
      <w:r>
        <w:rPr>
          <w:sz w:val="22"/>
          <w:szCs w:val="22"/>
        </w:rPr>
        <w:t xml:space="preserve"> results</w:t>
      </w:r>
    </w:p>
    <w:sectPr w:rsidR="00DC2851" w:rsidRPr="00F90E92">
      <w:headerReference w:type="even" r:id="rId10"/>
      <w:headerReference w:type="default" r:id="rId11"/>
      <w:footerReference w:type="even" r:id="rId12"/>
      <w:footerReference w:type="default" r:id="rId13"/>
      <w:headerReference w:type="first" r:id="rId14"/>
      <w:footerReference w:type="first" r:id="rId15"/>
      <w:pgSz w:w="12240" w:h="15840"/>
      <w:pgMar w:top="126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C3A3A" w14:textId="77777777" w:rsidR="00054CA1" w:rsidRDefault="00054CA1" w:rsidP="000A41C7">
      <w:r>
        <w:separator/>
      </w:r>
    </w:p>
  </w:endnote>
  <w:endnote w:type="continuationSeparator" w:id="0">
    <w:p w14:paraId="7C44D415" w14:textId="77777777" w:rsidR="00054CA1" w:rsidRDefault="00054CA1" w:rsidP="000A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5DB42" w14:textId="77777777" w:rsidR="00784A72" w:rsidRDefault="00784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AD476" w14:textId="77777777" w:rsidR="00784A72" w:rsidRDefault="00784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1B757" w14:textId="77777777" w:rsidR="00784A72" w:rsidRDefault="0078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E67C0" w14:textId="77777777" w:rsidR="00054CA1" w:rsidRDefault="00054CA1" w:rsidP="000A41C7">
      <w:r>
        <w:separator/>
      </w:r>
    </w:p>
  </w:footnote>
  <w:footnote w:type="continuationSeparator" w:id="0">
    <w:p w14:paraId="46874519" w14:textId="77777777" w:rsidR="00054CA1" w:rsidRDefault="00054CA1" w:rsidP="000A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1CD7" w14:textId="77777777" w:rsidR="00784A72" w:rsidRDefault="00784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B1841" w14:textId="77777777" w:rsidR="00784A72" w:rsidRDefault="00784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6E95D" w14:textId="77777777" w:rsidR="00784A72" w:rsidRDefault="00784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4EB"/>
    <w:multiLevelType w:val="hybridMultilevel"/>
    <w:tmpl w:val="705C0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2E39B7"/>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FB5518C"/>
    <w:multiLevelType w:val="hybridMultilevel"/>
    <w:tmpl w:val="661E2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76BD9"/>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29277C73"/>
    <w:multiLevelType w:val="multilevel"/>
    <w:tmpl w:val="9C84F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C24563"/>
    <w:multiLevelType w:val="hybridMultilevel"/>
    <w:tmpl w:val="77DC9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213B1D"/>
    <w:multiLevelType w:val="hybridMultilevel"/>
    <w:tmpl w:val="F45C08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2D22D8"/>
    <w:multiLevelType w:val="hybridMultilevel"/>
    <w:tmpl w:val="A6069EBC"/>
    <w:lvl w:ilvl="0" w:tplc="1FCC2350">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715202"/>
    <w:multiLevelType w:val="multilevel"/>
    <w:tmpl w:val="9C84F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1111B1"/>
    <w:multiLevelType w:val="hybridMultilevel"/>
    <w:tmpl w:val="ED3E1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C7215E"/>
    <w:multiLevelType w:val="hybridMultilevel"/>
    <w:tmpl w:val="7B642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F36002D"/>
    <w:multiLevelType w:val="hybridMultilevel"/>
    <w:tmpl w:val="F084800E"/>
    <w:lvl w:ilvl="0" w:tplc="62F02D3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3B84BBE4">
      <w:numFmt w:val="bullet"/>
      <w:lvlText w:val="-"/>
      <w:lvlJc w:val="left"/>
      <w:pPr>
        <w:tabs>
          <w:tab w:val="num" w:pos="2520"/>
        </w:tabs>
        <w:ind w:left="2520" w:hanging="360"/>
      </w:pPr>
      <w:rPr>
        <w:rFonts w:ascii="Times New Roman" w:eastAsia="Times New Roman" w:hAnsi="Times New Roman" w:cs="Times New Roman" w:hint="default"/>
      </w:rPr>
    </w:lvl>
    <w:lvl w:ilvl="3" w:tplc="62F02D36">
      <w:start w:val="1"/>
      <w:numFmt w:val="bullet"/>
      <w:lvlText w:val=""/>
      <w:lvlJc w:val="left"/>
      <w:pPr>
        <w:tabs>
          <w:tab w:val="num" w:pos="3240"/>
        </w:tabs>
        <w:ind w:left="3240" w:hanging="360"/>
      </w:pPr>
      <w:rPr>
        <w:rFonts w:ascii="Symbol" w:hAnsi="Symbol" w:hint="default"/>
        <w:sz w:val="18"/>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1"/>
  </w:num>
  <w:num w:numId="3">
    <w:abstractNumId w:val="7"/>
  </w:num>
  <w:num w:numId="4">
    <w:abstractNumId w:val="8"/>
  </w:num>
  <w:num w:numId="5">
    <w:abstractNumId w:val="0"/>
  </w:num>
  <w:num w:numId="6">
    <w:abstractNumId w:val="6"/>
  </w:num>
  <w:num w:numId="7">
    <w:abstractNumId w:val="2"/>
  </w:num>
  <w:num w:numId="8">
    <w:abstractNumId w:val="1"/>
  </w:num>
  <w:num w:numId="9">
    <w:abstractNumId w:val="5"/>
  </w:num>
  <w:num w:numId="10">
    <w:abstractNumId w:val="10"/>
  </w:num>
  <w:num w:numId="11">
    <w:abstractNumId w:val="4"/>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B9"/>
    <w:rsid w:val="000032A3"/>
    <w:rsid w:val="00006DE1"/>
    <w:rsid w:val="00007E94"/>
    <w:rsid w:val="00025C09"/>
    <w:rsid w:val="00025D48"/>
    <w:rsid w:val="0003178C"/>
    <w:rsid w:val="000329F9"/>
    <w:rsid w:val="000436A4"/>
    <w:rsid w:val="00052DD2"/>
    <w:rsid w:val="00054CA1"/>
    <w:rsid w:val="000614B6"/>
    <w:rsid w:val="0006664C"/>
    <w:rsid w:val="00072033"/>
    <w:rsid w:val="0008189E"/>
    <w:rsid w:val="00085F9D"/>
    <w:rsid w:val="00087A7D"/>
    <w:rsid w:val="00090A40"/>
    <w:rsid w:val="0009221B"/>
    <w:rsid w:val="000A2941"/>
    <w:rsid w:val="000A41C7"/>
    <w:rsid w:val="000A5BA9"/>
    <w:rsid w:val="000B2CC6"/>
    <w:rsid w:val="000B6231"/>
    <w:rsid w:val="000D39E9"/>
    <w:rsid w:val="000D76D9"/>
    <w:rsid w:val="000E228C"/>
    <w:rsid w:val="000F087E"/>
    <w:rsid w:val="000F0BD5"/>
    <w:rsid w:val="001027DD"/>
    <w:rsid w:val="001045B8"/>
    <w:rsid w:val="00104E2D"/>
    <w:rsid w:val="00115121"/>
    <w:rsid w:val="00116052"/>
    <w:rsid w:val="00120EAD"/>
    <w:rsid w:val="00127F5F"/>
    <w:rsid w:val="00132B56"/>
    <w:rsid w:val="001331BF"/>
    <w:rsid w:val="00133EC8"/>
    <w:rsid w:val="00135A67"/>
    <w:rsid w:val="00140A7E"/>
    <w:rsid w:val="00140C55"/>
    <w:rsid w:val="00142A86"/>
    <w:rsid w:val="00150695"/>
    <w:rsid w:val="001540AF"/>
    <w:rsid w:val="001559E4"/>
    <w:rsid w:val="00160C48"/>
    <w:rsid w:val="001641E1"/>
    <w:rsid w:val="00164987"/>
    <w:rsid w:val="00171E58"/>
    <w:rsid w:val="00176DE9"/>
    <w:rsid w:val="00177E4F"/>
    <w:rsid w:val="001810E0"/>
    <w:rsid w:val="001827C6"/>
    <w:rsid w:val="00185954"/>
    <w:rsid w:val="001B00DC"/>
    <w:rsid w:val="001B43DE"/>
    <w:rsid w:val="001B4905"/>
    <w:rsid w:val="001C32DB"/>
    <w:rsid w:val="001D188E"/>
    <w:rsid w:val="001E081D"/>
    <w:rsid w:val="001F2652"/>
    <w:rsid w:val="00203897"/>
    <w:rsid w:val="00204E14"/>
    <w:rsid w:val="002223D1"/>
    <w:rsid w:val="0022280A"/>
    <w:rsid w:val="00231545"/>
    <w:rsid w:val="0023464B"/>
    <w:rsid w:val="00237E53"/>
    <w:rsid w:val="00240D8A"/>
    <w:rsid w:val="002472DB"/>
    <w:rsid w:val="00247B70"/>
    <w:rsid w:val="00252CB5"/>
    <w:rsid w:val="00256205"/>
    <w:rsid w:val="00263044"/>
    <w:rsid w:val="00263F3D"/>
    <w:rsid w:val="00264C17"/>
    <w:rsid w:val="002730AD"/>
    <w:rsid w:val="002759D8"/>
    <w:rsid w:val="00276841"/>
    <w:rsid w:val="002810AA"/>
    <w:rsid w:val="0028252B"/>
    <w:rsid w:val="002855C2"/>
    <w:rsid w:val="00290CC6"/>
    <w:rsid w:val="0029308E"/>
    <w:rsid w:val="00293AE3"/>
    <w:rsid w:val="00296400"/>
    <w:rsid w:val="002A3DB8"/>
    <w:rsid w:val="002A5228"/>
    <w:rsid w:val="002B49A8"/>
    <w:rsid w:val="002C1CEF"/>
    <w:rsid w:val="002C6DD2"/>
    <w:rsid w:val="002C7185"/>
    <w:rsid w:val="002D124F"/>
    <w:rsid w:val="002E2513"/>
    <w:rsid w:val="002E6B5A"/>
    <w:rsid w:val="002E78DD"/>
    <w:rsid w:val="002F1A06"/>
    <w:rsid w:val="003045B2"/>
    <w:rsid w:val="003129A6"/>
    <w:rsid w:val="003133D6"/>
    <w:rsid w:val="00313BD3"/>
    <w:rsid w:val="00313C24"/>
    <w:rsid w:val="0032031E"/>
    <w:rsid w:val="003208E4"/>
    <w:rsid w:val="003222DB"/>
    <w:rsid w:val="0032769B"/>
    <w:rsid w:val="00332F5A"/>
    <w:rsid w:val="00333AF4"/>
    <w:rsid w:val="00333B2A"/>
    <w:rsid w:val="003419E8"/>
    <w:rsid w:val="00341EA4"/>
    <w:rsid w:val="00346CB3"/>
    <w:rsid w:val="0035138F"/>
    <w:rsid w:val="00365588"/>
    <w:rsid w:val="00365593"/>
    <w:rsid w:val="00365EA0"/>
    <w:rsid w:val="00365FA3"/>
    <w:rsid w:val="0037475C"/>
    <w:rsid w:val="00380464"/>
    <w:rsid w:val="0038048A"/>
    <w:rsid w:val="00392F0D"/>
    <w:rsid w:val="00394936"/>
    <w:rsid w:val="003A3EF6"/>
    <w:rsid w:val="003B00AA"/>
    <w:rsid w:val="003B094D"/>
    <w:rsid w:val="003B5ED1"/>
    <w:rsid w:val="003D3ADF"/>
    <w:rsid w:val="003D486E"/>
    <w:rsid w:val="003E044B"/>
    <w:rsid w:val="003E1A89"/>
    <w:rsid w:val="003E7039"/>
    <w:rsid w:val="003F048A"/>
    <w:rsid w:val="003F0BE1"/>
    <w:rsid w:val="003F118E"/>
    <w:rsid w:val="003F287A"/>
    <w:rsid w:val="003F2C0D"/>
    <w:rsid w:val="003F31AD"/>
    <w:rsid w:val="00400A17"/>
    <w:rsid w:val="00417F22"/>
    <w:rsid w:val="00417FB1"/>
    <w:rsid w:val="004202E8"/>
    <w:rsid w:val="0042068F"/>
    <w:rsid w:val="004256EF"/>
    <w:rsid w:val="00431A44"/>
    <w:rsid w:val="00431BD7"/>
    <w:rsid w:val="00434632"/>
    <w:rsid w:val="004364AF"/>
    <w:rsid w:val="004379B9"/>
    <w:rsid w:val="0044097F"/>
    <w:rsid w:val="00442456"/>
    <w:rsid w:val="00451B64"/>
    <w:rsid w:val="00453DB2"/>
    <w:rsid w:val="00454077"/>
    <w:rsid w:val="004545E4"/>
    <w:rsid w:val="004646AE"/>
    <w:rsid w:val="004667C3"/>
    <w:rsid w:val="004747EC"/>
    <w:rsid w:val="0048512D"/>
    <w:rsid w:val="00486896"/>
    <w:rsid w:val="0049067E"/>
    <w:rsid w:val="00490DDA"/>
    <w:rsid w:val="00491F9E"/>
    <w:rsid w:val="004934C1"/>
    <w:rsid w:val="00496459"/>
    <w:rsid w:val="004A3CA1"/>
    <w:rsid w:val="004A65F8"/>
    <w:rsid w:val="004A67CD"/>
    <w:rsid w:val="004B511C"/>
    <w:rsid w:val="004B64E2"/>
    <w:rsid w:val="004B6B4B"/>
    <w:rsid w:val="004C092B"/>
    <w:rsid w:val="004C2435"/>
    <w:rsid w:val="004C2663"/>
    <w:rsid w:val="004C2BD6"/>
    <w:rsid w:val="004C4467"/>
    <w:rsid w:val="004C7DE7"/>
    <w:rsid w:val="004D0DD5"/>
    <w:rsid w:val="004D2D7E"/>
    <w:rsid w:val="004E5084"/>
    <w:rsid w:val="00512983"/>
    <w:rsid w:val="00515B1D"/>
    <w:rsid w:val="00526CFC"/>
    <w:rsid w:val="0053184D"/>
    <w:rsid w:val="00535CD7"/>
    <w:rsid w:val="005365FC"/>
    <w:rsid w:val="00540249"/>
    <w:rsid w:val="00542D2C"/>
    <w:rsid w:val="00550BDA"/>
    <w:rsid w:val="00552ECB"/>
    <w:rsid w:val="0055684B"/>
    <w:rsid w:val="00560854"/>
    <w:rsid w:val="00562E75"/>
    <w:rsid w:val="005649D6"/>
    <w:rsid w:val="00570499"/>
    <w:rsid w:val="0057080F"/>
    <w:rsid w:val="00572058"/>
    <w:rsid w:val="00574650"/>
    <w:rsid w:val="005779DE"/>
    <w:rsid w:val="00582B1A"/>
    <w:rsid w:val="0058693A"/>
    <w:rsid w:val="00592393"/>
    <w:rsid w:val="00596762"/>
    <w:rsid w:val="00596782"/>
    <w:rsid w:val="0059741F"/>
    <w:rsid w:val="005A0A48"/>
    <w:rsid w:val="005A21A9"/>
    <w:rsid w:val="005A2EB6"/>
    <w:rsid w:val="005A3371"/>
    <w:rsid w:val="005A6332"/>
    <w:rsid w:val="005B3E1C"/>
    <w:rsid w:val="005C5C7A"/>
    <w:rsid w:val="005E7386"/>
    <w:rsid w:val="005F5874"/>
    <w:rsid w:val="006031D8"/>
    <w:rsid w:val="00610D7B"/>
    <w:rsid w:val="006110F2"/>
    <w:rsid w:val="00626FE4"/>
    <w:rsid w:val="00634BC9"/>
    <w:rsid w:val="0063608E"/>
    <w:rsid w:val="00647D6C"/>
    <w:rsid w:val="00657728"/>
    <w:rsid w:val="00663AAB"/>
    <w:rsid w:val="00672A1D"/>
    <w:rsid w:val="00673900"/>
    <w:rsid w:val="006800ED"/>
    <w:rsid w:val="00684D46"/>
    <w:rsid w:val="0068646D"/>
    <w:rsid w:val="0068727B"/>
    <w:rsid w:val="00692BB9"/>
    <w:rsid w:val="00696C8A"/>
    <w:rsid w:val="006A1BAC"/>
    <w:rsid w:val="006A6B3B"/>
    <w:rsid w:val="006A74F3"/>
    <w:rsid w:val="006B4588"/>
    <w:rsid w:val="006B5797"/>
    <w:rsid w:val="006B73F3"/>
    <w:rsid w:val="006C055E"/>
    <w:rsid w:val="006C2256"/>
    <w:rsid w:val="006D1052"/>
    <w:rsid w:val="006D3609"/>
    <w:rsid w:val="006D444F"/>
    <w:rsid w:val="006D7C7F"/>
    <w:rsid w:val="006E1086"/>
    <w:rsid w:val="006F2B85"/>
    <w:rsid w:val="006F5BDA"/>
    <w:rsid w:val="00713CAB"/>
    <w:rsid w:val="00724A42"/>
    <w:rsid w:val="00727ACB"/>
    <w:rsid w:val="00730991"/>
    <w:rsid w:val="00733F19"/>
    <w:rsid w:val="00737326"/>
    <w:rsid w:val="00740BCD"/>
    <w:rsid w:val="00741AAE"/>
    <w:rsid w:val="00743D73"/>
    <w:rsid w:val="007450B0"/>
    <w:rsid w:val="00753052"/>
    <w:rsid w:val="00762D74"/>
    <w:rsid w:val="0078163C"/>
    <w:rsid w:val="00784A72"/>
    <w:rsid w:val="00787EC3"/>
    <w:rsid w:val="007921A6"/>
    <w:rsid w:val="007A05D0"/>
    <w:rsid w:val="007A55AE"/>
    <w:rsid w:val="007A626E"/>
    <w:rsid w:val="007B055A"/>
    <w:rsid w:val="007B060C"/>
    <w:rsid w:val="007B271F"/>
    <w:rsid w:val="007B2C83"/>
    <w:rsid w:val="007B6D5C"/>
    <w:rsid w:val="007B707C"/>
    <w:rsid w:val="007C4D68"/>
    <w:rsid w:val="007C7A02"/>
    <w:rsid w:val="007D0811"/>
    <w:rsid w:val="007E3605"/>
    <w:rsid w:val="007F1C90"/>
    <w:rsid w:val="007F37F2"/>
    <w:rsid w:val="0080093C"/>
    <w:rsid w:val="00800AA3"/>
    <w:rsid w:val="00803C90"/>
    <w:rsid w:val="00803D0A"/>
    <w:rsid w:val="00806074"/>
    <w:rsid w:val="0080743E"/>
    <w:rsid w:val="00810FAE"/>
    <w:rsid w:val="00814769"/>
    <w:rsid w:val="00815A0D"/>
    <w:rsid w:val="00817E98"/>
    <w:rsid w:val="008260CF"/>
    <w:rsid w:val="008306F4"/>
    <w:rsid w:val="00833A06"/>
    <w:rsid w:val="00836ACB"/>
    <w:rsid w:val="00842952"/>
    <w:rsid w:val="00846A3C"/>
    <w:rsid w:val="008515ED"/>
    <w:rsid w:val="00851EFB"/>
    <w:rsid w:val="0086150B"/>
    <w:rsid w:val="008617B4"/>
    <w:rsid w:val="00862583"/>
    <w:rsid w:val="00871323"/>
    <w:rsid w:val="008779DB"/>
    <w:rsid w:val="00881032"/>
    <w:rsid w:val="00882B3D"/>
    <w:rsid w:val="0088320C"/>
    <w:rsid w:val="00890602"/>
    <w:rsid w:val="008A1749"/>
    <w:rsid w:val="008A2133"/>
    <w:rsid w:val="008A6754"/>
    <w:rsid w:val="008B0060"/>
    <w:rsid w:val="008B3E37"/>
    <w:rsid w:val="008B4C0A"/>
    <w:rsid w:val="008B4CD5"/>
    <w:rsid w:val="008C0748"/>
    <w:rsid w:val="008C09D7"/>
    <w:rsid w:val="008C14E6"/>
    <w:rsid w:val="008D2A32"/>
    <w:rsid w:val="008D39AC"/>
    <w:rsid w:val="008D6F80"/>
    <w:rsid w:val="008E3EEA"/>
    <w:rsid w:val="008F6E86"/>
    <w:rsid w:val="0090236B"/>
    <w:rsid w:val="00905047"/>
    <w:rsid w:val="0090574E"/>
    <w:rsid w:val="00910EEB"/>
    <w:rsid w:val="0091344A"/>
    <w:rsid w:val="009210CE"/>
    <w:rsid w:val="00922467"/>
    <w:rsid w:val="009278BE"/>
    <w:rsid w:val="00931CCA"/>
    <w:rsid w:val="00934948"/>
    <w:rsid w:val="009359F1"/>
    <w:rsid w:val="00936366"/>
    <w:rsid w:val="0094487C"/>
    <w:rsid w:val="009516EE"/>
    <w:rsid w:val="00957261"/>
    <w:rsid w:val="009603B9"/>
    <w:rsid w:val="00963182"/>
    <w:rsid w:val="00970EE2"/>
    <w:rsid w:val="00974EAE"/>
    <w:rsid w:val="00975D6B"/>
    <w:rsid w:val="009760CB"/>
    <w:rsid w:val="009842C2"/>
    <w:rsid w:val="00984EA9"/>
    <w:rsid w:val="00985DF2"/>
    <w:rsid w:val="009A0DA7"/>
    <w:rsid w:val="009A0ED5"/>
    <w:rsid w:val="009A5C0D"/>
    <w:rsid w:val="009B3297"/>
    <w:rsid w:val="009B7C54"/>
    <w:rsid w:val="009C3BE7"/>
    <w:rsid w:val="009C4356"/>
    <w:rsid w:val="009C7E2E"/>
    <w:rsid w:val="009D4A2D"/>
    <w:rsid w:val="009E0B6D"/>
    <w:rsid w:val="009E0B82"/>
    <w:rsid w:val="009E2369"/>
    <w:rsid w:val="009E59CB"/>
    <w:rsid w:val="009E6984"/>
    <w:rsid w:val="009E7B03"/>
    <w:rsid w:val="009F0000"/>
    <w:rsid w:val="009F173F"/>
    <w:rsid w:val="009F196E"/>
    <w:rsid w:val="009F54A5"/>
    <w:rsid w:val="00A00040"/>
    <w:rsid w:val="00A147D0"/>
    <w:rsid w:val="00A15018"/>
    <w:rsid w:val="00A1534C"/>
    <w:rsid w:val="00A22FF5"/>
    <w:rsid w:val="00A352FF"/>
    <w:rsid w:val="00A37F00"/>
    <w:rsid w:val="00A42881"/>
    <w:rsid w:val="00A44ED3"/>
    <w:rsid w:val="00A53260"/>
    <w:rsid w:val="00A72E22"/>
    <w:rsid w:val="00A73E12"/>
    <w:rsid w:val="00A76032"/>
    <w:rsid w:val="00A80F2C"/>
    <w:rsid w:val="00A81B30"/>
    <w:rsid w:val="00A81B73"/>
    <w:rsid w:val="00A839B2"/>
    <w:rsid w:val="00A87CB0"/>
    <w:rsid w:val="00A9566A"/>
    <w:rsid w:val="00A975D4"/>
    <w:rsid w:val="00AA2EB8"/>
    <w:rsid w:val="00AA4F4C"/>
    <w:rsid w:val="00AB0C78"/>
    <w:rsid w:val="00AB29E9"/>
    <w:rsid w:val="00AB5E5F"/>
    <w:rsid w:val="00AB5F67"/>
    <w:rsid w:val="00AB6DA5"/>
    <w:rsid w:val="00AC1F70"/>
    <w:rsid w:val="00AC3007"/>
    <w:rsid w:val="00AD01AE"/>
    <w:rsid w:val="00AE2278"/>
    <w:rsid w:val="00AF0D9D"/>
    <w:rsid w:val="00AF4FD4"/>
    <w:rsid w:val="00B014AD"/>
    <w:rsid w:val="00B027FF"/>
    <w:rsid w:val="00B21312"/>
    <w:rsid w:val="00B25F26"/>
    <w:rsid w:val="00B33467"/>
    <w:rsid w:val="00B34BDA"/>
    <w:rsid w:val="00B37C59"/>
    <w:rsid w:val="00B41C30"/>
    <w:rsid w:val="00B42B29"/>
    <w:rsid w:val="00B5694D"/>
    <w:rsid w:val="00B676B2"/>
    <w:rsid w:val="00B72AEE"/>
    <w:rsid w:val="00B732A3"/>
    <w:rsid w:val="00B76938"/>
    <w:rsid w:val="00B825D3"/>
    <w:rsid w:val="00B91B7A"/>
    <w:rsid w:val="00B93C16"/>
    <w:rsid w:val="00B94D8D"/>
    <w:rsid w:val="00B95A20"/>
    <w:rsid w:val="00B9668B"/>
    <w:rsid w:val="00BB0725"/>
    <w:rsid w:val="00BB346B"/>
    <w:rsid w:val="00BB7F99"/>
    <w:rsid w:val="00BC4987"/>
    <w:rsid w:val="00BF7E65"/>
    <w:rsid w:val="00C016EF"/>
    <w:rsid w:val="00C05315"/>
    <w:rsid w:val="00C07042"/>
    <w:rsid w:val="00C11431"/>
    <w:rsid w:val="00C12729"/>
    <w:rsid w:val="00C13895"/>
    <w:rsid w:val="00C14845"/>
    <w:rsid w:val="00C415C2"/>
    <w:rsid w:val="00C4280A"/>
    <w:rsid w:val="00C47A03"/>
    <w:rsid w:val="00C5419B"/>
    <w:rsid w:val="00C6140A"/>
    <w:rsid w:val="00C6420B"/>
    <w:rsid w:val="00C70255"/>
    <w:rsid w:val="00C7059C"/>
    <w:rsid w:val="00C70C8C"/>
    <w:rsid w:val="00C742AF"/>
    <w:rsid w:val="00C8000D"/>
    <w:rsid w:val="00C82324"/>
    <w:rsid w:val="00C834A2"/>
    <w:rsid w:val="00C91A3B"/>
    <w:rsid w:val="00CA0CAC"/>
    <w:rsid w:val="00CA0E5E"/>
    <w:rsid w:val="00CA1E66"/>
    <w:rsid w:val="00CA526A"/>
    <w:rsid w:val="00CB04A8"/>
    <w:rsid w:val="00CB086B"/>
    <w:rsid w:val="00CB420C"/>
    <w:rsid w:val="00CB6117"/>
    <w:rsid w:val="00CC21D7"/>
    <w:rsid w:val="00CC4B88"/>
    <w:rsid w:val="00CC5348"/>
    <w:rsid w:val="00CC6683"/>
    <w:rsid w:val="00CD222E"/>
    <w:rsid w:val="00CD50FB"/>
    <w:rsid w:val="00CD5946"/>
    <w:rsid w:val="00CE463A"/>
    <w:rsid w:val="00CE6BC6"/>
    <w:rsid w:val="00CF1BBB"/>
    <w:rsid w:val="00D00B19"/>
    <w:rsid w:val="00D012C7"/>
    <w:rsid w:val="00D04FBD"/>
    <w:rsid w:val="00D06630"/>
    <w:rsid w:val="00D119DB"/>
    <w:rsid w:val="00D152F8"/>
    <w:rsid w:val="00D16D89"/>
    <w:rsid w:val="00D20DF5"/>
    <w:rsid w:val="00D344FD"/>
    <w:rsid w:val="00D34A54"/>
    <w:rsid w:val="00D36484"/>
    <w:rsid w:val="00D42DD4"/>
    <w:rsid w:val="00D451D7"/>
    <w:rsid w:val="00D524A4"/>
    <w:rsid w:val="00D55273"/>
    <w:rsid w:val="00D62918"/>
    <w:rsid w:val="00D67FDE"/>
    <w:rsid w:val="00D71D71"/>
    <w:rsid w:val="00D75674"/>
    <w:rsid w:val="00D83F60"/>
    <w:rsid w:val="00D877E6"/>
    <w:rsid w:val="00D939FB"/>
    <w:rsid w:val="00D95E0E"/>
    <w:rsid w:val="00DB3D80"/>
    <w:rsid w:val="00DB4FC0"/>
    <w:rsid w:val="00DB573D"/>
    <w:rsid w:val="00DC2851"/>
    <w:rsid w:val="00DC3E00"/>
    <w:rsid w:val="00DC4D02"/>
    <w:rsid w:val="00DC5D0B"/>
    <w:rsid w:val="00DC7FD8"/>
    <w:rsid w:val="00DD5350"/>
    <w:rsid w:val="00DD72A9"/>
    <w:rsid w:val="00DE000F"/>
    <w:rsid w:val="00DE0D26"/>
    <w:rsid w:val="00DF4F4C"/>
    <w:rsid w:val="00E058D1"/>
    <w:rsid w:val="00E11C91"/>
    <w:rsid w:val="00E120D2"/>
    <w:rsid w:val="00E20B67"/>
    <w:rsid w:val="00E2168C"/>
    <w:rsid w:val="00E22BCC"/>
    <w:rsid w:val="00E26322"/>
    <w:rsid w:val="00E26A84"/>
    <w:rsid w:val="00E27F67"/>
    <w:rsid w:val="00E3040F"/>
    <w:rsid w:val="00E30BD7"/>
    <w:rsid w:val="00E32688"/>
    <w:rsid w:val="00E35184"/>
    <w:rsid w:val="00E43CCB"/>
    <w:rsid w:val="00E44F65"/>
    <w:rsid w:val="00E47DAF"/>
    <w:rsid w:val="00E523BC"/>
    <w:rsid w:val="00E6707A"/>
    <w:rsid w:val="00E72097"/>
    <w:rsid w:val="00E74559"/>
    <w:rsid w:val="00E83112"/>
    <w:rsid w:val="00E90F42"/>
    <w:rsid w:val="00EA12D1"/>
    <w:rsid w:val="00EB2942"/>
    <w:rsid w:val="00EB590D"/>
    <w:rsid w:val="00EB7113"/>
    <w:rsid w:val="00EC130B"/>
    <w:rsid w:val="00EC1E71"/>
    <w:rsid w:val="00EC5DDE"/>
    <w:rsid w:val="00ED49BD"/>
    <w:rsid w:val="00EF01DD"/>
    <w:rsid w:val="00EF53D6"/>
    <w:rsid w:val="00EF691F"/>
    <w:rsid w:val="00F00BC3"/>
    <w:rsid w:val="00F022BA"/>
    <w:rsid w:val="00F0709C"/>
    <w:rsid w:val="00F116D7"/>
    <w:rsid w:val="00F14C26"/>
    <w:rsid w:val="00F20534"/>
    <w:rsid w:val="00F365DA"/>
    <w:rsid w:val="00F42342"/>
    <w:rsid w:val="00F44118"/>
    <w:rsid w:val="00F4582A"/>
    <w:rsid w:val="00F46208"/>
    <w:rsid w:val="00F62015"/>
    <w:rsid w:val="00F64F40"/>
    <w:rsid w:val="00F6766C"/>
    <w:rsid w:val="00F70030"/>
    <w:rsid w:val="00F70779"/>
    <w:rsid w:val="00F76A2B"/>
    <w:rsid w:val="00F81264"/>
    <w:rsid w:val="00F86795"/>
    <w:rsid w:val="00F90230"/>
    <w:rsid w:val="00F90E84"/>
    <w:rsid w:val="00F90E92"/>
    <w:rsid w:val="00F91608"/>
    <w:rsid w:val="00F93B4F"/>
    <w:rsid w:val="00F94B87"/>
    <w:rsid w:val="00F972D1"/>
    <w:rsid w:val="00FA04D1"/>
    <w:rsid w:val="00FB1A50"/>
    <w:rsid w:val="00FB1CAB"/>
    <w:rsid w:val="00FB3A9C"/>
    <w:rsid w:val="00FC29D7"/>
    <w:rsid w:val="00FC6546"/>
    <w:rsid w:val="00FD0D04"/>
    <w:rsid w:val="00FD2068"/>
    <w:rsid w:val="00FD5375"/>
    <w:rsid w:val="00FE1ADE"/>
    <w:rsid w:val="00FE5C6B"/>
    <w:rsid w:val="00FF2C1C"/>
    <w:rsid w:val="00FF2EA9"/>
    <w:rsid w:val="00FF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45C15DE"/>
  <w15:chartTrackingRefBased/>
  <w15:docId w15:val="{1B929A42-C4BD-4F30-8A5F-6028107E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right="-720"/>
      <w:outlineLvl w:val="0"/>
    </w:pPr>
    <w:rPr>
      <w:b/>
      <w:bCs/>
    </w:rPr>
  </w:style>
  <w:style w:type="paragraph" w:styleId="Heading2">
    <w:name w:val="heading 2"/>
    <w:basedOn w:val="Normal"/>
    <w:next w:val="Normal"/>
    <w:qFormat/>
    <w:pPr>
      <w:keepNext/>
      <w:ind w:right="-720"/>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ind w:right="-360"/>
      <w:jc w:val="center"/>
    </w:pPr>
    <w:rPr>
      <w:b/>
    </w:rPr>
  </w:style>
  <w:style w:type="paragraph" w:styleId="BlockText">
    <w:name w:val="Block Text"/>
    <w:basedOn w:val="Normal"/>
    <w:pPr>
      <w:ind w:left="900" w:right="-360" w:hanging="180"/>
    </w:pPr>
    <w:rPr>
      <w:sz w:val="22"/>
    </w:rPr>
  </w:style>
  <w:style w:type="paragraph" w:styleId="Subtitle">
    <w:name w:val="Subtitle"/>
    <w:basedOn w:val="Normal"/>
    <w:qFormat/>
    <w:pPr>
      <w:ind w:right="-720"/>
      <w:jc w:val="center"/>
    </w:pPr>
    <w:rPr>
      <w:b/>
    </w:rPr>
  </w:style>
  <w:style w:type="paragraph" w:styleId="BalloonText">
    <w:name w:val="Balloon Text"/>
    <w:basedOn w:val="Normal"/>
    <w:semiHidden/>
    <w:rsid w:val="00AB5E5F"/>
    <w:rPr>
      <w:rFonts w:ascii="Tahoma" w:hAnsi="Tahoma" w:cs="Tahoma"/>
      <w:sz w:val="16"/>
      <w:szCs w:val="16"/>
    </w:rPr>
  </w:style>
  <w:style w:type="character" w:styleId="CommentReference">
    <w:name w:val="annotation reference"/>
    <w:rsid w:val="006B73F3"/>
    <w:rPr>
      <w:sz w:val="16"/>
      <w:szCs w:val="16"/>
    </w:rPr>
  </w:style>
  <w:style w:type="paragraph" w:styleId="CommentText">
    <w:name w:val="annotation text"/>
    <w:basedOn w:val="Normal"/>
    <w:link w:val="CommentTextChar"/>
    <w:rsid w:val="006B73F3"/>
    <w:rPr>
      <w:sz w:val="20"/>
    </w:rPr>
  </w:style>
  <w:style w:type="character" w:customStyle="1" w:styleId="CommentTextChar">
    <w:name w:val="Comment Text Char"/>
    <w:basedOn w:val="DefaultParagraphFont"/>
    <w:link w:val="CommentText"/>
    <w:rsid w:val="006B73F3"/>
  </w:style>
  <w:style w:type="paragraph" w:styleId="CommentSubject">
    <w:name w:val="annotation subject"/>
    <w:basedOn w:val="CommentText"/>
    <w:next w:val="CommentText"/>
    <w:link w:val="CommentSubjectChar"/>
    <w:rsid w:val="006B73F3"/>
    <w:rPr>
      <w:b/>
      <w:bCs/>
      <w:lang w:val="x-none" w:eastAsia="x-none"/>
    </w:rPr>
  </w:style>
  <w:style w:type="character" w:customStyle="1" w:styleId="CommentSubjectChar">
    <w:name w:val="Comment Subject Char"/>
    <w:link w:val="CommentSubject"/>
    <w:rsid w:val="006B73F3"/>
    <w:rPr>
      <w:b/>
      <w:bCs/>
    </w:rPr>
  </w:style>
  <w:style w:type="paragraph" w:styleId="ListParagraph">
    <w:name w:val="List Paragraph"/>
    <w:basedOn w:val="Normal"/>
    <w:uiPriority w:val="34"/>
    <w:qFormat/>
    <w:rsid w:val="008C14E6"/>
    <w:pPr>
      <w:ind w:left="720"/>
    </w:pPr>
  </w:style>
  <w:style w:type="character" w:styleId="FollowedHyperlink">
    <w:name w:val="FollowedHyperlink"/>
    <w:rsid w:val="00D71D71"/>
    <w:rPr>
      <w:color w:val="800080"/>
      <w:u w:val="single"/>
    </w:rPr>
  </w:style>
  <w:style w:type="paragraph" w:styleId="Header">
    <w:name w:val="header"/>
    <w:basedOn w:val="Normal"/>
    <w:link w:val="HeaderChar"/>
    <w:rsid w:val="000A41C7"/>
    <w:pPr>
      <w:tabs>
        <w:tab w:val="center" w:pos="4680"/>
        <w:tab w:val="right" w:pos="9360"/>
      </w:tabs>
    </w:pPr>
  </w:style>
  <w:style w:type="character" w:customStyle="1" w:styleId="HeaderChar">
    <w:name w:val="Header Char"/>
    <w:link w:val="Header"/>
    <w:rsid w:val="000A41C7"/>
    <w:rPr>
      <w:sz w:val="24"/>
    </w:rPr>
  </w:style>
  <w:style w:type="paragraph" w:styleId="Footer">
    <w:name w:val="footer"/>
    <w:basedOn w:val="Normal"/>
    <w:link w:val="FooterChar"/>
    <w:rsid w:val="000A41C7"/>
    <w:pPr>
      <w:tabs>
        <w:tab w:val="center" w:pos="4680"/>
        <w:tab w:val="right" w:pos="9360"/>
      </w:tabs>
    </w:pPr>
  </w:style>
  <w:style w:type="character" w:customStyle="1" w:styleId="FooterChar">
    <w:name w:val="Footer Char"/>
    <w:link w:val="Footer"/>
    <w:rsid w:val="000A41C7"/>
    <w:rPr>
      <w:sz w:val="24"/>
    </w:rPr>
  </w:style>
  <w:style w:type="character" w:styleId="UnresolvedMention">
    <w:name w:val="Unresolved Mention"/>
    <w:basedOn w:val="DefaultParagraphFont"/>
    <w:uiPriority w:val="99"/>
    <w:semiHidden/>
    <w:unhideWhenUsed/>
    <w:rsid w:val="007B2C83"/>
    <w:rPr>
      <w:color w:val="605E5C"/>
      <w:shd w:val="clear" w:color="auto" w:fill="E1DFDD"/>
    </w:rPr>
  </w:style>
  <w:style w:type="paragraph" w:customStyle="1" w:styleId="xmsonormal">
    <w:name w:val="x_msonormal"/>
    <w:basedOn w:val="Normal"/>
    <w:rsid w:val="003D3AD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360692">
      <w:bodyDiv w:val="1"/>
      <w:marLeft w:val="0"/>
      <w:marRight w:val="0"/>
      <w:marTop w:val="0"/>
      <w:marBottom w:val="0"/>
      <w:divBdr>
        <w:top w:val="none" w:sz="0" w:space="0" w:color="auto"/>
        <w:left w:val="none" w:sz="0" w:space="0" w:color="auto"/>
        <w:bottom w:val="none" w:sz="0" w:space="0" w:color="auto"/>
        <w:right w:val="none" w:sz="0" w:space="0" w:color="auto"/>
      </w:divBdr>
    </w:div>
    <w:div w:id="515121377">
      <w:bodyDiv w:val="1"/>
      <w:marLeft w:val="0"/>
      <w:marRight w:val="0"/>
      <w:marTop w:val="0"/>
      <w:marBottom w:val="0"/>
      <w:divBdr>
        <w:top w:val="none" w:sz="0" w:space="0" w:color="auto"/>
        <w:left w:val="none" w:sz="0" w:space="0" w:color="auto"/>
        <w:bottom w:val="none" w:sz="0" w:space="0" w:color="auto"/>
        <w:right w:val="none" w:sz="0" w:space="0" w:color="auto"/>
      </w:divBdr>
    </w:div>
    <w:div w:id="1326862484">
      <w:bodyDiv w:val="1"/>
      <w:marLeft w:val="0"/>
      <w:marRight w:val="0"/>
      <w:marTop w:val="0"/>
      <w:marBottom w:val="0"/>
      <w:divBdr>
        <w:top w:val="none" w:sz="0" w:space="0" w:color="auto"/>
        <w:left w:val="none" w:sz="0" w:space="0" w:color="auto"/>
        <w:bottom w:val="none" w:sz="0" w:space="0" w:color="auto"/>
        <w:right w:val="none" w:sz="0" w:space="0" w:color="auto"/>
      </w:divBdr>
    </w:div>
    <w:div w:id="1412577157">
      <w:bodyDiv w:val="1"/>
      <w:marLeft w:val="0"/>
      <w:marRight w:val="0"/>
      <w:marTop w:val="0"/>
      <w:marBottom w:val="0"/>
      <w:divBdr>
        <w:top w:val="none" w:sz="0" w:space="0" w:color="auto"/>
        <w:left w:val="none" w:sz="0" w:space="0" w:color="auto"/>
        <w:bottom w:val="none" w:sz="0" w:space="0" w:color="auto"/>
        <w:right w:val="none" w:sz="0" w:space="0" w:color="auto"/>
      </w:divBdr>
    </w:div>
    <w:div w:id="1443378678">
      <w:bodyDiv w:val="1"/>
      <w:marLeft w:val="0"/>
      <w:marRight w:val="0"/>
      <w:marTop w:val="0"/>
      <w:marBottom w:val="0"/>
      <w:divBdr>
        <w:top w:val="none" w:sz="0" w:space="0" w:color="auto"/>
        <w:left w:val="none" w:sz="0" w:space="0" w:color="auto"/>
        <w:bottom w:val="none" w:sz="0" w:space="0" w:color="auto"/>
        <w:right w:val="none" w:sz="0" w:space="0" w:color="auto"/>
      </w:divBdr>
    </w:div>
    <w:div w:id="1456217692">
      <w:bodyDiv w:val="1"/>
      <w:marLeft w:val="0"/>
      <w:marRight w:val="0"/>
      <w:marTop w:val="0"/>
      <w:marBottom w:val="0"/>
      <w:divBdr>
        <w:top w:val="none" w:sz="0" w:space="0" w:color="auto"/>
        <w:left w:val="none" w:sz="0" w:space="0" w:color="auto"/>
        <w:bottom w:val="none" w:sz="0" w:space="0" w:color="auto"/>
        <w:right w:val="none" w:sz="0" w:space="0" w:color="auto"/>
      </w:divBdr>
    </w:div>
    <w:div w:id="1511094070">
      <w:bodyDiv w:val="1"/>
      <w:marLeft w:val="0"/>
      <w:marRight w:val="0"/>
      <w:marTop w:val="0"/>
      <w:marBottom w:val="0"/>
      <w:divBdr>
        <w:top w:val="none" w:sz="0" w:space="0" w:color="auto"/>
        <w:left w:val="none" w:sz="0" w:space="0" w:color="auto"/>
        <w:bottom w:val="none" w:sz="0" w:space="0" w:color="auto"/>
        <w:right w:val="none" w:sz="0" w:space="0" w:color="auto"/>
      </w:divBdr>
    </w:div>
    <w:div w:id="1903758297">
      <w:bodyDiv w:val="1"/>
      <w:marLeft w:val="0"/>
      <w:marRight w:val="0"/>
      <w:marTop w:val="0"/>
      <w:marBottom w:val="0"/>
      <w:divBdr>
        <w:top w:val="none" w:sz="0" w:space="0" w:color="auto"/>
        <w:left w:val="none" w:sz="0" w:space="0" w:color="auto"/>
        <w:bottom w:val="none" w:sz="0" w:space="0" w:color="auto"/>
        <w:right w:val="none" w:sz="0" w:space="0" w:color="auto"/>
      </w:divBdr>
    </w:div>
    <w:div w:id="1984116611">
      <w:bodyDiv w:val="1"/>
      <w:marLeft w:val="0"/>
      <w:marRight w:val="0"/>
      <w:marTop w:val="0"/>
      <w:marBottom w:val="0"/>
      <w:divBdr>
        <w:top w:val="none" w:sz="0" w:space="0" w:color="auto"/>
        <w:left w:val="none" w:sz="0" w:space="0" w:color="auto"/>
        <w:bottom w:val="none" w:sz="0" w:space="0" w:color="auto"/>
        <w:right w:val="none" w:sz="0" w:space="0" w:color="auto"/>
      </w:divBdr>
    </w:div>
    <w:div w:id="2031028011">
      <w:bodyDiv w:val="1"/>
      <w:marLeft w:val="0"/>
      <w:marRight w:val="0"/>
      <w:marTop w:val="0"/>
      <w:marBottom w:val="0"/>
      <w:divBdr>
        <w:top w:val="none" w:sz="0" w:space="0" w:color="auto"/>
        <w:left w:val="none" w:sz="0" w:space="0" w:color="auto"/>
        <w:bottom w:val="none" w:sz="0" w:space="0" w:color="auto"/>
        <w:right w:val="none" w:sz="0" w:space="0" w:color="auto"/>
      </w:divBdr>
    </w:div>
    <w:div w:id="2041737240">
      <w:bodyDiv w:val="1"/>
      <w:marLeft w:val="0"/>
      <w:marRight w:val="0"/>
      <w:marTop w:val="0"/>
      <w:marBottom w:val="0"/>
      <w:divBdr>
        <w:top w:val="none" w:sz="0" w:space="0" w:color="auto"/>
        <w:left w:val="none" w:sz="0" w:space="0" w:color="auto"/>
        <w:bottom w:val="none" w:sz="0" w:space="0" w:color="auto"/>
        <w:right w:val="none" w:sz="0" w:space="0" w:color="auto"/>
      </w:divBdr>
    </w:div>
    <w:div w:id="2106028321">
      <w:bodyDiv w:val="1"/>
      <w:marLeft w:val="0"/>
      <w:marRight w:val="0"/>
      <w:marTop w:val="0"/>
      <w:marBottom w:val="0"/>
      <w:divBdr>
        <w:top w:val="none" w:sz="0" w:space="0" w:color="auto"/>
        <w:left w:val="none" w:sz="0" w:space="0" w:color="auto"/>
        <w:bottom w:val="none" w:sz="0" w:space="0" w:color="auto"/>
        <w:right w:val="none" w:sz="0" w:space="0" w:color="auto"/>
      </w:divBdr>
    </w:div>
    <w:div w:id="21128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rae.org/about-ashrae/ashrae-code-of-ethic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ykisOzjHyZ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8F7BD-87BF-48BD-9E6D-55F4C368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2</Pages>
  <Words>351</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CODE INTERACTION SUBCOMMITTEE</vt:lpstr>
    </vt:vector>
  </TitlesOfParts>
  <Company>ASHRAE</Company>
  <LinksUpToDate>false</LinksUpToDate>
  <CharactersWithSpaces>2478</CharactersWithSpaces>
  <SharedDoc>false</SharedDoc>
  <HLinks>
    <vt:vector size="12" baseType="variant">
      <vt:variant>
        <vt:i4>6225941</vt:i4>
      </vt:variant>
      <vt:variant>
        <vt:i4>3</vt:i4>
      </vt:variant>
      <vt:variant>
        <vt:i4>0</vt:i4>
      </vt:variant>
      <vt:variant>
        <vt:i4>5</vt:i4>
      </vt:variant>
      <vt:variant>
        <vt:lpwstr>https://www.ashrae.org/about-ashrae/ashrae-code-of-ethics</vt:lpwstr>
      </vt:variant>
      <vt:variant>
        <vt:lpwstr/>
      </vt:variant>
      <vt:variant>
        <vt:i4>458817</vt:i4>
      </vt:variant>
      <vt:variant>
        <vt:i4>0</vt:i4>
      </vt:variant>
      <vt:variant>
        <vt:i4>0</vt:i4>
      </vt:variant>
      <vt:variant>
        <vt:i4>5</vt:i4>
      </vt:variant>
      <vt:variant>
        <vt:lpwstr>https://attendee.gotowebinar.com/register/5943102629585305859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INTERACTION SUBCOMMITTEE</dc:title>
  <dc:subject/>
  <dc:creator>Bruce Hunn</dc:creator>
  <cp:keywords/>
  <cp:lastModifiedBy>Addendum br</cp:lastModifiedBy>
  <cp:revision>46</cp:revision>
  <cp:lastPrinted>2016-06-25T18:07:00Z</cp:lastPrinted>
  <dcterms:created xsi:type="dcterms:W3CDTF">2020-08-06T14:44:00Z</dcterms:created>
  <dcterms:modified xsi:type="dcterms:W3CDTF">2021-08-12T17:41:00Z</dcterms:modified>
</cp:coreProperties>
</file>