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1AE" w:rsidR="00806074" w:rsidP="00EB2942" w:rsidRDefault="00806074" w14:paraId="195B94D2" w14:textId="77777777">
      <w:pPr>
        <w:pStyle w:val="Title"/>
        <w:ind w:right="-720"/>
        <w:rPr>
          <w:sz w:val="22"/>
          <w:szCs w:val="22"/>
        </w:rPr>
      </w:pPr>
      <w:r w:rsidRPr="00AD01AE">
        <w:rPr>
          <w:sz w:val="22"/>
          <w:szCs w:val="22"/>
        </w:rPr>
        <w:t>CODE INTERACTION SUBCOMMITTEE</w:t>
      </w:r>
    </w:p>
    <w:p w:rsidR="00171E58" w:rsidP="00EB2942" w:rsidRDefault="00171E58" w14:paraId="6968EE6A" w14:textId="77777777">
      <w:pPr>
        <w:pStyle w:val="Subtitle"/>
        <w:rPr>
          <w:sz w:val="22"/>
          <w:szCs w:val="22"/>
        </w:rPr>
      </w:pPr>
      <w:r w:rsidRPr="00AD01AE">
        <w:rPr>
          <w:sz w:val="22"/>
          <w:szCs w:val="22"/>
        </w:rPr>
        <w:t>AGENDA</w:t>
      </w:r>
    </w:p>
    <w:p w:rsidR="00B014AD" w:rsidP="0017422D" w:rsidRDefault="00416A1B" w14:paraId="798F4633" w14:textId="3E5C0FB0">
      <w:pPr>
        <w:spacing w:line="300" w:lineRule="auto"/>
        <w:ind w:right="-720"/>
        <w:jc w:val="center"/>
        <w:rPr>
          <w:sz w:val="22"/>
          <w:szCs w:val="22"/>
        </w:rPr>
      </w:pPr>
      <w:r w:rsidRPr="51833AA6">
        <w:rPr>
          <w:sz w:val="22"/>
          <w:szCs w:val="22"/>
        </w:rPr>
        <w:t>Friday</w:t>
      </w:r>
      <w:r w:rsidRPr="51833AA6" w:rsidR="00DE726D">
        <w:rPr>
          <w:sz w:val="22"/>
          <w:szCs w:val="22"/>
        </w:rPr>
        <w:t xml:space="preserve">, </w:t>
      </w:r>
      <w:r w:rsidRPr="51833AA6">
        <w:rPr>
          <w:sz w:val="22"/>
          <w:szCs w:val="22"/>
        </w:rPr>
        <w:t>February 11</w:t>
      </w:r>
      <w:r w:rsidRPr="51833AA6">
        <w:rPr>
          <w:sz w:val="22"/>
          <w:szCs w:val="22"/>
          <w:vertAlign w:val="superscript"/>
        </w:rPr>
        <w:t>th</w:t>
      </w:r>
      <w:r w:rsidRPr="51833AA6" w:rsidR="00431BD7">
        <w:rPr>
          <w:sz w:val="22"/>
          <w:szCs w:val="22"/>
        </w:rPr>
        <w:t>,</w:t>
      </w:r>
      <w:r w:rsidRPr="51833AA6" w:rsidR="007E3605">
        <w:rPr>
          <w:sz w:val="22"/>
          <w:szCs w:val="22"/>
        </w:rPr>
        <w:t xml:space="preserve"> 20</w:t>
      </w:r>
      <w:r w:rsidRPr="51833AA6" w:rsidR="00C415C2">
        <w:rPr>
          <w:sz w:val="22"/>
          <w:szCs w:val="22"/>
        </w:rPr>
        <w:t>2</w:t>
      </w:r>
      <w:r w:rsidRPr="51833AA6" w:rsidR="2CFF6D2F">
        <w:rPr>
          <w:sz w:val="22"/>
          <w:szCs w:val="22"/>
        </w:rPr>
        <w:t>2</w:t>
      </w:r>
      <w:r w:rsidRPr="51833AA6" w:rsidR="00A37F00">
        <w:rPr>
          <w:sz w:val="22"/>
          <w:szCs w:val="22"/>
        </w:rPr>
        <w:t xml:space="preserve"> </w:t>
      </w:r>
      <w:r w:rsidRPr="51833AA6" w:rsidR="0088320C">
        <w:rPr>
          <w:sz w:val="22"/>
          <w:szCs w:val="22"/>
        </w:rPr>
        <w:t>10</w:t>
      </w:r>
      <w:r w:rsidRPr="51833AA6" w:rsidR="007B2C83">
        <w:rPr>
          <w:sz w:val="22"/>
          <w:szCs w:val="22"/>
        </w:rPr>
        <w:t>:00</w:t>
      </w:r>
      <w:r w:rsidRPr="51833AA6" w:rsidR="0088320C">
        <w:rPr>
          <w:sz w:val="22"/>
          <w:szCs w:val="22"/>
        </w:rPr>
        <w:t xml:space="preserve"> AM </w:t>
      </w:r>
      <w:r w:rsidRPr="51833AA6" w:rsidR="00A37F00">
        <w:rPr>
          <w:sz w:val="22"/>
          <w:szCs w:val="22"/>
        </w:rPr>
        <w:t>-</w:t>
      </w:r>
      <w:r w:rsidRPr="51833AA6" w:rsidR="00E30BD7">
        <w:rPr>
          <w:sz w:val="22"/>
          <w:szCs w:val="22"/>
        </w:rPr>
        <w:t>1</w:t>
      </w:r>
      <w:r w:rsidRPr="51833AA6" w:rsidR="0088320C">
        <w:rPr>
          <w:sz w:val="22"/>
          <w:szCs w:val="22"/>
        </w:rPr>
        <w:t>2</w:t>
      </w:r>
      <w:r w:rsidRPr="51833AA6" w:rsidR="00A37F00">
        <w:rPr>
          <w:sz w:val="22"/>
          <w:szCs w:val="22"/>
        </w:rPr>
        <w:t>:0</w:t>
      </w:r>
      <w:r w:rsidRPr="51833AA6" w:rsidR="002C6DD2">
        <w:rPr>
          <w:sz w:val="22"/>
          <w:szCs w:val="22"/>
        </w:rPr>
        <w:t xml:space="preserve">0 </w:t>
      </w:r>
      <w:r w:rsidRPr="51833AA6" w:rsidR="0088320C">
        <w:rPr>
          <w:sz w:val="22"/>
          <w:szCs w:val="22"/>
        </w:rPr>
        <w:t>P</w:t>
      </w:r>
      <w:r w:rsidRPr="51833AA6" w:rsidR="002C6DD2">
        <w:rPr>
          <w:sz w:val="22"/>
          <w:szCs w:val="22"/>
        </w:rPr>
        <w:t>M</w:t>
      </w:r>
      <w:r w:rsidRPr="51833AA6" w:rsidR="0088320C">
        <w:rPr>
          <w:sz w:val="22"/>
          <w:szCs w:val="22"/>
        </w:rPr>
        <w:t xml:space="preserve"> (E</w:t>
      </w:r>
      <w:r w:rsidRPr="51833AA6">
        <w:rPr>
          <w:sz w:val="22"/>
          <w:szCs w:val="22"/>
        </w:rPr>
        <w:t>S</w:t>
      </w:r>
      <w:r w:rsidRPr="51833AA6" w:rsidR="0088320C">
        <w:rPr>
          <w:sz w:val="22"/>
          <w:szCs w:val="22"/>
        </w:rPr>
        <w:t>T)</w:t>
      </w:r>
    </w:p>
    <w:p w:rsidRPr="0017422D" w:rsidR="0017422D" w:rsidP="0017422D" w:rsidRDefault="00674FA4" w14:paraId="4464234A" w14:textId="77777777">
      <w:pPr>
        <w:spacing w:line="270" w:lineRule="atLeast"/>
        <w:jc w:val="center"/>
        <w:rPr>
          <w:rFonts w:ascii="Arial" w:hAnsi="Arial" w:cs="Arial"/>
          <w:sz w:val="20"/>
        </w:rPr>
      </w:pPr>
      <w:hyperlink w:history="1" r:id="rId8">
        <w:r w:rsidRPr="0017422D" w:rsidR="0017422D">
          <w:rPr>
            <w:rStyle w:val="Hyperlink"/>
            <w:color w:val="auto"/>
            <w:sz w:val="22"/>
            <w:szCs w:val="18"/>
            <w:u w:val="none"/>
          </w:rPr>
          <w:t>https://ashrae.webex.com/ashrae/j.php?MTID=m144c24f59e36954b2088e21563400fc2</w:t>
        </w:r>
      </w:hyperlink>
    </w:p>
    <w:p w:rsidRPr="0017422D" w:rsidR="0017422D" w:rsidP="0017422D" w:rsidRDefault="0017422D" w14:paraId="0B7FB1E5" w14:textId="77777777">
      <w:pPr>
        <w:spacing w:line="300" w:lineRule="auto"/>
        <w:ind w:right="-720"/>
        <w:jc w:val="center"/>
        <w:rPr>
          <w:sz w:val="22"/>
          <w:szCs w:val="22"/>
        </w:rPr>
      </w:pPr>
    </w:p>
    <w:p w:rsidR="00800AA3" w:rsidP="00A53260" w:rsidRDefault="00806074" w14:paraId="2AABA4F2" w14:textId="5D078483">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Pr="00AD01AE" w:rsidR="00F94B87">
        <w:rPr>
          <w:color w:val="000000"/>
          <w:sz w:val="22"/>
          <w:szCs w:val="22"/>
        </w:rPr>
        <w:t xml:space="preserve"> (</w:t>
      </w:r>
      <w:r w:rsidR="003A3EF6">
        <w:rPr>
          <w:color w:val="000000"/>
          <w:sz w:val="22"/>
          <w:szCs w:val="22"/>
        </w:rPr>
        <w:t>Graef</w:t>
      </w:r>
      <w:r w:rsidRPr="00AD01AE" w:rsidR="00F94B87">
        <w:rPr>
          <w:color w:val="000000"/>
          <w:sz w:val="22"/>
          <w:szCs w:val="22"/>
        </w:rPr>
        <w:t>/</w:t>
      </w:r>
      <w:r w:rsidR="00434632">
        <w:rPr>
          <w:color w:val="000000"/>
          <w:sz w:val="22"/>
          <w:szCs w:val="22"/>
        </w:rPr>
        <w:t>Toto</w:t>
      </w:r>
      <w:r w:rsidRPr="00AD01AE" w:rsidR="00F94B87">
        <w:rPr>
          <w:color w:val="000000"/>
          <w:sz w:val="22"/>
          <w:szCs w:val="22"/>
        </w:rPr>
        <w:t>)</w:t>
      </w:r>
      <w:r w:rsidR="00490DDA">
        <w:rPr>
          <w:color w:val="000000"/>
          <w:sz w:val="22"/>
          <w:szCs w:val="22"/>
        </w:rPr>
        <w:t xml:space="preserve"> –</w:t>
      </w:r>
    </w:p>
    <w:p w:rsidRPr="007A55AE" w:rsidR="007A55AE" w:rsidP="007A55AE" w:rsidRDefault="007A55AE" w14:paraId="19F05F70" w14:textId="2DAA0A16">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804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504"/>
        <w:gridCol w:w="2219"/>
        <w:gridCol w:w="428"/>
        <w:gridCol w:w="2294"/>
        <w:gridCol w:w="2595"/>
      </w:tblGrid>
      <w:tr w:rsidRPr="00AD01AE" w:rsidR="003A3EF6" w:rsidTr="0F3F6F80" w14:paraId="4BB1D4F2" w14:textId="5D39E3B4">
        <w:trPr>
          <w:trHeight w:val="227"/>
        </w:trPr>
        <w:tc>
          <w:tcPr>
            <w:tcW w:w="504" w:type="dxa"/>
            <w:tcBorders>
              <w:left w:val="threeDEmboss" w:color="auto" w:sz="24" w:space="0"/>
            </w:tcBorders>
            <w:tcMar/>
          </w:tcPr>
          <w:p w:rsidRPr="00AD01AE" w:rsidR="003A3EF6" w:rsidP="14B58B74" w:rsidRDefault="003A3EF6" w14:paraId="15E3932F" w14:textId="2580C9CB">
            <w:pPr>
              <w:suppressAutoHyphens/>
              <w:rPr>
                <w:sz w:val="22"/>
                <w:szCs w:val="22"/>
              </w:rPr>
            </w:pPr>
          </w:p>
        </w:tc>
        <w:tc>
          <w:tcPr>
            <w:tcW w:w="2219" w:type="dxa"/>
            <w:tcBorders>
              <w:right w:val="threeDEmboss" w:color="auto" w:sz="24" w:space="0"/>
            </w:tcBorders>
            <w:tcMar/>
          </w:tcPr>
          <w:p w:rsidRPr="007E3605" w:rsidR="003A3EF6" w:rsidP="00C70C8C" w:rsidRDefault="003A3EF6" w14:paraId="56923F8D" w14:textId="0D3750EB">
            <w:pPr>
              <w:rPr>
                <w:sz w:val="22"/>
                <w:szCs w:val="22"/>
              </w:rPr>
            </w:pPr>
            <w:r w:rsidRPr="007A55AE">
              <w:rPr>
                <w:sz w:val="22"/>
                <w:szCs w:val="22"/>
              </w:rPr>
              <w:t>Pat Graef</w:t>
            </w:r>
          </w:p>
        </w:tc>
        <w:tc>
          <w:tcPr>
            <w:tcW w:w="428" w:type="dxa"/>
            <w:tcBorders>
              <w:left w:val="nil"/>
            </w:tcBorders>
            <w:tcMar/>
          </w:tcPr>
          <w:p w:rsidRPr="00AD2330" w:rsidR="003A3EF6" w:rsidP="14B58B74" w:rsidRDefault="003A3EF6" w14:paraId="439CD705" w14:textId="6C23709B">
            <w:pPr>
              <w:suppressAutoHyphens/>
              <w:rPr>
                <w:color w:val="FF0000"/>
                <w:sz w:val="22"/>
                <w:szCs w:val="22"/>
              </w:rPr>
            </w:pPr>
          </w:p>
        </w:tc>
        <w:tc>
          <w:tcPr>
            <w:tcW w:w="2294" w:type="dxa"/>
            <w:tcBorders>
              <w:right w:val="threeDEmboss" w:color="auto" w:sz="24" w:space="0"/>
            </w:tcBorders>
            <w:tcMar/>
          </w:tcPr>
          <w:p w:rsidRPr="00C415C2" w:rsidR="003A3EF6" w:rsidP="00C70C8C" w:rsidRDefault="003A3EF6" w14:paraId="72F1A9A3" w14:textId="77777777">
            <w:pPr>
              <w:rPr>
                <w:sz w:val="22"/>
                <w:szCs w:val="22"/>
              </w:rPr>
            </w:pPr>
            <w:r w:rsidRPr="00C415C2">
              <w:rPr>
                <w:sz w:val="22"/>
                <w:szCs w:val="22"/>
              </w:rPr>
              <w:t xml:space="preserve">Hugo Aguilar, NVM </w:t>
            </w:r>
          </w:p>
        </w:tc>
        <w:tc>
          <w:tcPr>
            <w:tcW w:w="2595" w:type="dxa"/>
            <w:tcBorders>
              <w:right w:val="threeDEmboss" w:color="auto" w:sz="24" w:space="0"/>
            </w:tcBorders>
            <w:tcMar/>
          </w:tcPr>
          <w:p w:rsidRPr="00AD2330" w:rsidR="003A3EF6" w:rsidP="00C70C8C" w:rsidRDefault="003A3EF6" w14:paraId="10E15DDD" w14:textId="70C243B8">
            <w:pPr>
              <w:rPr>
                <w:color w:val="FF0000"/>
                <w:sz w:val="22"/>
                <w:szCs w:val="22"/>
                <w:highlight w:val="yellow"/>
              </w:rPr>
            </w:pPr>
          </w:p>
        </w:tc>
      </w:tr>
      <w:tr w:rsidRPr="00AD01AE" w:rsidR="003A3EF6" w:rsidTr="0F3F6F80" w14:paraId="5B1ECC91" w14:textId="30DAA939">
        <w:trPr>
          <w:trHeight w:val="227"/>
        </w:trPr>
        <w:tc>
          <w:tcPr>
            <w:tcW w:w="504" w:type="dxa"/>
            <w:tcBorders>
              <w:left w:val="threeDEmboss" w:color="auto" w:sz="24" w:space="0"/>
            </w:tcBorders>
            <w:tcMar/>
          </w:tcPr>
          <w:p w:rsidRPr="00AD01AE" w:rsidR="003A3EF6" w:rsidP="14B58B74" w:rsidRDefault="003A3EF6" w14:paraId="00432282" w14:textId="18B4F19D">
            <w:pPr>
              <w:suppressAutoHyphens/>
              <w:rPr>
                <w:sz w:val="22"/>
                <w:szCs w:val="22"/>
              </w:rPr>
            </w:pPr>
          </w:p>
        </w:tc>
        <w:tc>
          <w:tcPr>
            <w:tcW w:w="2219" w:type="dxa"/>
            <w:tcBorders>
              <w:right w:val="threeDEmboss" w:color="auto" w:sz="24" w:space="0"/>
            </w:tcBorders>
            <w:tcMar/>
          </w:tcPr>
          <w:p w:rsidRPr="007E3605" w:rsidR="003A3EF6" w:rsidP="00C70C8C" w:rsidRDefault="003A3EF6" w14:paraId="2A8F797E" w14:textId="2176D112">
            <w:pPr>
              <w:rPr>
                <w:sz w:val="22"/>
                <w:szCs w:val="22"/>
              </w:rPr>
            </w:pPr>
            <w:r>
              <w:rPr>
                <w:sz w:val="22"/>
                <w:szCs w:val="22"/>
              </w:rPr>
              <w:t>Greg Johnson</w:t>
            </w:r>
          </w:p>
        </w:tc>
        <w:tc>
          <w:tcPr>
            <w:tcW w:w="428" w:type="dxa"/>
            <w:tcBorders>
              <w:left w:val="nil"/>
            </w:tcBorders>
            <w:tcMar/>
          </w:tcPr>
          <w:p w:rsidRPr="00AD2330" w:rsidR="003A3EF6" w:rsidP="14B58B74" w:rsidRDefault="003A3EF6" w14:paraId="5D34AD51" w14:textId="0A39EBF0">
            <w:pPr>
              <w:suppressAutoHyphens/>
              <w:rPr>
                <w:color w:val="FF0000"/>
                <w:sz w:val="22"/>
                <w:szCs w:val="22"/>
              </w:rPr>
            </w:pPr>
          </w:p>
        </w:tc>
        <w:tc>
          <w:tcPr>
            <w:tcW w:w="2294" w:type="dxa"/>
            <w:tcBorders>
              <w:right w:val="threeDEmboss" w:color="auto" w:sz="24" w:space="0"/>
            </w:tcBorders>
            <w:tcMar/>
          </w:tcPr>
          <w:p w:rsidRPr="00C415C2" w:rsidR="003A3EF6" w:rsidP="00C70C8C" w:rsidRDefault="003A3EF6" w14:paraId="48E9DCC9" w14:textId="425F5592">
            <w:pPr>
              <w:rPr>
                <w:sz w:val="22"/>
                <w:szCs w:val="22"/>
              </w:rPr>
            </w:pPr>
            <w:r>
              <w:rPr>
                <w:sz w:val="22"/>
                <w:szCs w:val="22"/>
              </w:rPr>
              <w:t>Jonathan Humble, NVM</w:t>
            </w:r>
          </w:p>
        </w:tc>
        <w:tc>
          <w:tcPr>
            <w:tcW w:w="2595" w:type="dxa"/>
            <w:tcBorders>
              <w:right w:val="threeDEmboss" w:color="auto" w:sz="24" w:space="0"/>
            </w:tcBorders>
            <w:tcMar/>
          </w:tcPr>
          <w:p w:rsidRPr="00AD2330" w:rsidR="003A3EF6" w:rsidP="00C70C8C" w:rsidRDefault="003A3EF6" w14:paraId="4F9AC38D" w14:textId="48343977">
            <w:pPr>
              <w:rPr>
                <w:color w:val="FF0000"/>
                <w:sz w:val="22"/>
                <w:szCs w:val="22"/>
                <w:highlight w:val="yellow"/>
              </w:rPr>
            </w:pPr>
          </w:p>
        </w:tc>
      </w:tr>
      <w:tr w:rsidRPr="00AD01AE" w:rsidR="003A3EF6" w:rsidTr="0F3F6F80" w14:paraId="61C1F842" w14:textId="7F4CDBE0">
        <w:trPr>
          <w:cantSplit/>
          <w:trHeight w:val="149"/>
        </w:trPr>
        <w:tc>
          <w:tcPr>
            <w:tcW w:w="504" w:type="dxa"/>
            <w:tcBorders>
              <w:left w:val="threeDEmboss" w:color="auto" w:sz="24" w:space="0"/>
            </w:tcBorders>
            <w:tcMar/>
          </w:tcPr>
          <w:p w:rsidRPr="00AC4FB6" w:rsidR="003A3EF6" w:rsidP="003A3EF6" w:rsidRDefault="003A3EF6" w14:paraId="479AC951" w14:textId="6AA048E6">
            <w:pPr>
              <w:tabs>
                <w:tab w:val="left" w:pos="-720"/>
              </w:tabs>
              <w:suppressAutoHyphens/>
              <w:rPr>
                <w:color w:val="FF0000"/>
                <w:sz w:val="22"/>
                <w:szCs w:val="22"/>
              </w:rPr>
            </w:pPr>
          </w:p>
        </w:tc>
        <w:tc>
          <w:tcPr>
            <w:tcW w:w="2219" w:type="dxa"/>
            <w:tcBorders>
              <w:right w:val="threeDEmboss" w:color="auto" w:sz="24" w:space="0"/>
            </w:tcBorders>
            <w:tcMar/>
          </w:tcPr>
          <w:p w:rsidRPr="007E3605" w:rsidR="003A3EF6" w:rsidP="003A3EF6" w:rsidRDefault="003A3EF6" w14:paraId="1829FED2" w14:textId="30B98CCC">
            <w:pPr>
              <w:rPr>
                <w:sz w:val="22"/>
                <w:szCs w:val="22"/>
              </w:rPr>
            </w:pPr>
            <w:r w:rsidRPr="00C415C2">
              <w:rPr>
                <w:sz w:val="22"/>
                <w:szCs w:val="22"/>
              </w:rPr>
              <w:t>Dr. Essam Khalil</w:t>
            </w:r>
          </w:p>
        </w:tc>
        <w:tc>
          <w:tcPr>
            <w:tcW w:w="428" w:type="dxa"/>
            <w:tcBorders>
              <w:left w:val="nil"/>
            </w:tcBorders>
            <w:tcMar/>
          </w:tcPr>
          <w:p w:rsidRPr="00AD2330" w:rsidR="003A3EF6" w:rsidP="14B58B74" w:rsidRDefault="003A3EF6" w14:paraId="1E218254" w14:textId="071CA93B">
            <w:pPr>
              <w:suppressAutoHyphens/>
              <w:rPr>
                <w:color w:val="FF0000"/>
                <w:sz w:val="22"/>
                <w:szCs w:val="22"/>
              </w:rPr>
            </w:pPr>
          </w:p>
        </w:tc>
        <w:tc>
          <w:tcPr>
            <w:tcW w:w="2294" w:type="dxa"/>
            <w:tcBorders>
              <w:right w:val="threeDEmboss" w:color="auto" w:sz="24" w:space="0"/>
            </w:tcBorders>
            <w:tcMar/>
          </w:tcPr>
          <w:p w:rsidRPr="00C415C2" w:rsidR="003A3EF6" w:rsidP="003A3EF6" w:rsidRDefault="003A3EF6" w14:paraId="0691814C" w14:textId="24CFE58C">
            <w:pPr>
              <w:rPr>
                <w:sz w:val="22"/>
                <w:szCs w:val="22"/>
              </w:rPr>
            </w:pPr>
            <w:r w:rsidRPr="00C415C2">
              <w:rPr>
                <w:sz w:val="22"/>
                <w:szCs w:val="22"/>
              </w:rPr>
              <w:t>Martha VanGeem, NVM</w:t>
            </w:r>
          </w:p>
        </w:tc>
        <w:tc>
          <w:tcPr>
            <w:tcW w:w="2595" w:type="dxa"/>
            <w:tcBorders>
              <w:right w:val="threeDEmboss" w:color="auto" w:sz="24" w:space="0"/>
            </w:tcBorders>
            <w:tcMar/>
          </w:tcPr>
          <w:p w:rsidRPr="00AD2330" w:rsidR="003A3EF6" w:rsidP="003A3EF6" w:rsidRDefault="003A3EF6" w14:paraId="429C108B" w14:textId="775F845E">
            <w:pPr>
              <w:rPr>
                <w:color w:val="FF0000"/>
                <w:sz w:val="22"/>
                <w:szCs w:val="22"/>
              </w:rPr>
            </w:pPr>
          </w:p>
        </w:tc>
      </w:tr>
      <w:tr w:rsidRPr="00AD01AE" w:rsidR="003A3EF6" w:rsidTr="0F3F6F80" w14:paraId="1C3403CC" w14:textId="78337B2F">
        <w:trPr>
          <w:trHeight w:val="227"/>
        </w:trPr>
        <w:tc>
          <w:tcPr>
            <w:tcW w:w="504" w:type="dxa"/>
            <w:tcBorders>
              <w:left w:val="threeDEmboss" w:color="auto" w:sz="24" w:space="0"/>
            </w:tcBorders>
            <w:tcMar/>
          </w:tcPr>
          <w:p w:rsidRPr="00AC4FB6" w:rsidR="003A3EF6" w:rsidP="0F3F6F80" w:rsidRDefault="003A3EF6" w14:paraId="695DF9C7" w14:textId="6152C98B">
            <w:pPr>
              <w:suppressAutoHyphens/>
              <w:rPr>
                <w:color w:val="auto"/>
                <w:sz w:val="22"/>
                <w:szCs w:val="22"/>
              </w:rPr>
            </w:pPr>
          </w:p>
        </w:tc>
        <w:tc>
          <w:tcPr>
            <w:tcW w:w="2219" w:type="dxa"/>
            <w:tcBorders>
              <w:right w:val="threeDEmboss" w:color="auto" w:sz="24" w:space="0"/>
            </w:tcBorders>
            <w:tcMar/>
          </w:tcPr>
          <w:p w:rsidRPr="007E3605" w:rsidR="003A3EF6" w:rsidP="003A3EF6" w:rsidRDefault="003A3EF6" w14:paraId="55444685" w14:textId="595B2A80">
            <w:pPr>
              <w:rPr>
                <w:sz w:val="22"/>
                <w:szCs w:val="22"/>
              </w:rPr>
            </w:pPr>
            <w:r w:rsidRPr="00C415C2">
              <w:rPr>
                <w:sz w:val="22"/>
                <w:szCs w:val="22"/>
              </w:rPr>
              <w:t>Cesar L. Lim</w:t>
            </w:r>
          </w:p>
        </w:tc>
        <w:tc>
          <w:tcPr>
            <w:tcW w:w="428" w:type="dxa"/>
            <w:tcBorders>
              <w:left w:val="nil"/>
            </w:tcBorders>
            <w:tcMar/>
          </w:tcPr>
          <w:p w:rsidRPr="00AD2330" w:rsidR="003A3EF6" w:rsidP="14B58B74" w:rsidRDefault="003A3EF6" w14:paraId="3752467E" w14:textId="552A7770">
            <w:pPr>
              <w:suppressAutoHyphens/>
              <w:rPr>
                <w:color w:val="FF0000"/>
                <w:sz w:val="22"/>
                <w:szCs w:val="22"/>
              </w:rPr>
            </w:pPr>
          </w:p>
        </w:tc>
        <w:tc>
          <w:tcPr>
            <w:tcW w:w="2294" w:type="dxa"/>
            <w:tcBorders>
              <w:right w:val="threeDEmboss" w:color="auto" w:sz="24" w:space="0"/>
            </w:tcBorders>
            <w:tcMar/>
          </w:tcPr>
          <w:p w:rsidRPr="00C415C2" w:rsidR="003A3EF6" w:rsidP="003A3EF6" w:rsidRDefault="003A3EF6" w14:paraId="6A671202" w14:textId="56A5EFF8">
            <w:pPr>
              <w:rPr>
                <w:sz w:val="22"/>
                <w:szCs w:val="22"/>
              </w:rPr>
            </w:pPr>
            <w:r>
              <w:rPr>
                <w:sz w:val="22"/>
                <w:szCs w:val="22"/>
              </w:rPr>
              <w:t>Emily Toto</w:t>
            </w:r>
            <w:r w:rsidRPr="00C415C2">
              <w:rPr>
                <w:sz w:val="22"/>
                <w:szCs w:val="22"/>
              </w:rPr>
              <w:t xml:space="preserve"> (Staff)</w:t>
            </w:r>
          </w:p>
        </w:tc>
        <w:tc>
          <w:tcPr>
            <w:tcW w:w="2595" w:type="dxa"/>
            <w:tcBorders>
              <w:right w:val="threeDEmboss" w:color="auto" w:sz="24" w:space="0"/>
            </w:tcBorders>
            <w:tcMar/>
          </w:tcPr>
          <w:p w:rsidRPr="00AD2330" w:rsidR="003A3EF6" w:rsidP="003A3EF6" w:rsidRDefault="003A3EF6" w14:paraId="6A09C058" w14:textId="05CDAC4B">
            <w:pPr>
              <w:rPr>
                <w:color w:val="FF0000"/>
                <w:sz w:val="22"/>
                <w:szCs w:val="22"/>
              </w:rPr>
            </w:pPr>
          </w:p>
        </w:tc>
      </w:tr>
      <w:tr w:rsidRPr="00AD01AE" w:rsidR="003A3EF6" w:rsidTr="0F3F6F80" w14:paraId="1C919E74" w14:textId="1324DCFE">
        <w:trPr>
          <w:trHeight w:val="227"/>
        </w:trPr>
        <w:tc>
          <w:tcPr>
            <w:tcW w:w="504" w:type="dxa"/>
            <w:tcBorders>
              <w:left w:val="threeDEmboss" w:color="auto" w:sz="24" w:space="0"/>
            </w:tcBorders>
            <w:tcMar/>
          </w:tcPr>
          <w:p w:rsidRPr="00AD01AE" w:rsidR="003A3EF6" w:rsidP="003A3EF6" w:rsidRDefault="003A3EF6" w14:paraId="128271B8" w14:textId="4BA84BEF">
            <w:pPr>
              <w:tabs>
                <w:tab w:val="left" w:pos="-720"/>
              </w:tabs>
              <w:suppressAutoHyphens/>
              <w:rPr>
                <w:sz w:val="22"/>
                <w:szCs w:val="22"/>
              </w:rPr>
            </w:pPr>
          </w:p>
        </w:tc>
        <w:tc>
          <w:tcPr>
            <w:tcW w:w="2219" w:type="dxa"/>
            <w:tcBorders>
              <w:right w:val="threeDEmboss" w:color="auto" w:sz="24" w:space="0"/>
            </w:tcBorders>
            <w:tcMar/>
          </w:tcPr>
          <w:p w:rsidRPr="007E3605" w:rsidR="003A3EF6" w:rsidP="003A3EF6" w:rsidRDefault="003A3EF6" w14:paraId="315153B2" w14:textId="77777777">
            <w:pPr>
              <w:rPr>
                <w:sz w:val="22"/>
                <w:szCs w:val="22"/>
              </w:rPr>
            </w:pPr>
            <w:r w:rsidRPr="00C415C2">
              <w:rPr>
                <w:sz w:val="22"/>
                <w:szCs w:val="22"/>
              </w:rPr>
              <w:t>Larry Schoen</w:t>
            </w:r>
          </w:p>
        </w:tc>
        <w:tc>
          <w:tcPr>
            <w:tcW w:w="428" w:type="dxa"/>
            <w:tcBorders>
              <w:left w:val="nil"/>
            </w:tcBorders>
            <w:tcMar/>
          </w:tcPr>
          <w:p w:rsidRPr="00AD01AE" w:rsidR="003A3EF6" w:rsidP="003A3EF6" w:rsidRDefault="003A3EF6" w14:paraId="1804A1D1"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04C093B7" w14:textId="568C0B61">
            <w:pPr>
              <w:rPr>
                <w:sz w:val="22"/>
                <w:szCs w:val="22"/>
              </w:rPr>
            </w:pPr>
          </w:p>
        </w:tc>
        <w:tc>
          <w:tcPr>
            <w:tcW w:w="2595" w:type="dxa"/>
            <w:tcBorders>
              <w:right w:val="threeDEmboss" w:color="auto" w:sz="24" w:space="0"/>
            </w:tcBorders>
            <w:tcMar/>
          </w:tcPr>
          <w:p w:rsidRPr="00AD2330" w:rsidR="003A3EF6" w:rsidP="003A3EF6" w:rsidRDefault="003A3EF6" w14:paraId="083EBAC4" w14:textId="08131F70">
            <w:pPr>
              <w:rPr>
                <w:color w:val="FF0000"/>
                <w:sz w:val="22"/>
                <w:szCs w:val="22"/>
              </w:rPr>
            </w:pPr>
          </w:p>
        </w:tc>
      </w:tr>
      <w:tr w:rsidRPr="00AD01AE" w:rsidR="003A3EF6" w:rsidTr="0F3F6F80" w14:paraId="2088D28A" w14:textId="698FB769">
        <w:trPr>
          <w:trHeight w:val="227"/>
        </w:trPr>
        <w:tc>
          <w:tcPr>
            <w:tcW w:w="504" w:type="dxa"/>
            <w:tcBorders>
              <w:left w:val="threeDEmboss" w:color="auto" w:sz="24" w:space="0"/>
            </w:tcBorders>
            <w:tcMar/>
          </w:tcPr>
          <w:p w:rsidRPr="00AD01AE" w:rsidR="003A3EF6" w:rsidP="14B58B74" w:rsidRDefault="003A3EF6" w14:paraId="19788C08" w14:textId="0DB3205F">
            <w:pPr>
              <w:suppressAutoHyphens/>
              <w:rPr>
                <w:sz w:val="22"/>
                <w:szCs w:val="22"/>
              </w:rPr>
            </w:pPr>
          </w:p>
        </w:tc>
        <w:tc>
          <w:tcPr>
            <w:tcW w:w="2219" w:type="dxa"/>
            <w:tcBorders>
              <w:right w:val="threeDEmboss" w:color="auto" w:sz="24" w:space="0"/>
            </w:tcBorders>
            <w:tcMar/>
          </w:tcPr>
          <w:p w:rsidRPr="00AD01AE" w:rsidR="003A3EF6" w:rsidP="003A3EF6" w:rsidRDefault="003A3EF6" w14:paraId="40A0BD40" w14:textId="77777777">
            <w:pPr>
              <w:rPr>
                <w:color w:val="0D0D0D"/>
                <w:sz w:val="22"/>
                <w:szCs w:val="22"/>
              </w:rPr>
            </w:pPr>
            <w:r w:rsidRPr="00C415C2">
              <w:rPr>
                <w:color w:val="0D0D0D"/>
                <w:sz w:val="22"/>
                <w:szCs w:val="22"/>
              </w:rPr>
              <w:t>Steven Sill</w:t>
            </w:r>
          </w:p>
        </w:tc>
        <w:tc>
          <w:tcPr>
            <w:tcW w:w="428" w:type="dxa"/>
            <w:tcBorders>
              <w:left w:val="nil"/>
            </w:tcBorders>
            <w:tcMar/>
          </w:tcPr>
          <w:p w:rsidRPr="00AD01AE" w:rsidR="003A3EF6" w:rsidP="003A3EF6" w:rsidRDefault="003A3EF6" w14:paraId="71891421"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32D63046" w14:textId="5796BC57">
            <w:pPr>
              <w:rPr>
                <w:sz w:val="22"/>
                <w:szCs w:val="22"/>
              </w:rPr>
            </w:pPr>
          </w:p>
        </w:tc>
        <w:tc>
          <w:tcPr>
            <w:tcW w:w="2595" w:type="dxa"/>
            <w:tcBorders>
              <w:right w:val="threeDEmboss" w:color="auto" w:sz="24" w:space="0"/>
            </w:tcBorders>
            <w:tcMar/>
          </w:tcPr>
          <w:p w:rsidRPr="00AD2330" w:rsidR="003A3EF6" w:rsidP="003A3EF6" w:rsidRDefault="003A3EF6" w14:paraId="497C188D" w14:textId="34D3C520">
            <w:pPr>
              <w:rPr>
                <w:color w:val="FF0000"/>
                <w:sz w:val="22"/>
                <w:szCs w:val="22"/>
              </w:rPr>
            </w:pPr>
          </w:p>
        </w:tc>
      </w:tr>
      <w:tr w:rsidRPr="00AD01AE" w:rsidR="003A3EF6" w:rsidTr="0F3F6F80" w14:paraId="272F9073" w14:textId="38C6B828">
        <w:trPr>
          <w:trHeight w:val="227"/>
        </w:trPr>
        <w:tc>
          <w:tcPr>
            <w:tcW w:w="504" w:type="dxa"/>
            <w:tcBorders>
              <w:left w:val="threeDEmboss" w:color="auto" w:sz="24" w:space="0"/>
            </w:tcBorders>
            <w:tcMar/>
          </w:tcPr>
          <w:p w:rsidRPr="00AD01AE" w:rsidR="003A3EF6" w:rsidP="003A3EF6" w:rsidRDefault="003A3EF6" w14:paraId="3C01CD8D"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2C3776C3" w14:textId="77777777">
            <w:pPr>
              <w:rPr>
                <w:color w:val="0D0D0D"/>
                <w:sz w:val="22"/>
                <w:szCs w:val="22"/>
              </w:rPr>
            </w:pPr>
          </w:p>
        </w:tc>
        <w:tc>
          <w:tcPr>
            <w:tcW w:w="428" w:type="dxa"/>
            <w:tcBorders>
              <w:left w:val="nil"/>
            </w:tcBorders>
            <w:tcMar/>
          </w:tcPr>
          <w:p w:rsidRPr="00AD01AE" w:rsidR="003A3EF6" w:rsidP="003A3EF6" w:rsidRDefault="003A3EF6" w14:paraId="66D3D6D4"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67E56180" w14:textId="77777777">
            <w:pPr>
              <w:rPr>
                <w:sz w:val="22"/>
                <w:szCs w:val="22"/>
              </w:rPr>
            </w:pPr>
          </w:p>
        </w:tc>
        <w:tc>
          <w:tcPr>
            <w:tcW w:w="2595" w:type="dxa"/>
            <w:tcBorders>
              <w:right w:val="threeDEmboss" w:color="auto" w:sz="24" w:space="0"/>
            </w:tcBorders>
            <w:tcMar/>
          </w:tcPr>
          <w:p w:rsidRPr="00AD2330" w:rsidR="003A3EF6" w:rsidP="003A3EF6" w:rsidRDefault="003A3EF6" w14:paraId="3A93B5B1" w14:textId="49CD6559">
            <w:pPr>
              <w:rPr>
                <w:color w:val="FF0000"/>
                <w:sz w:val="22"/>
                <w:szCs w:val="22"/>
              </w:rPr>
            </w:pPr>
          </w:p>
        </w:tc>
      </w:tr>
      <w:tr w:rsidRPr="00AD01AE" w:rsidR="003A3EF6" w:rsidTr="0F3F6F80" w14:paraId="30F40C65" w14:textId="4FAE1500">
        <w:trPr>
          <w:trHeight w:val="233"/>
        </w:trPr>
        <w:tc>
          <w:tcPr>
            <w:tcW w:w="504" w:type="dxa"/>
            <w:tcBorders>
              <w:left w:val="threeDEmboss" w:color="auto" w:sz="24" w:space="0"/>
            </w:tcBorders>
            <w:tcMar/>
          </w:tcPr>
          <w:p w:rsidRPr="00AD01AE" w:rsidR="003A3EF6" w:rsidP="003A3EF6" w:rsidRDefault="003A3EF6" w14:paraId="66C5635E"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3D820AF4" w14:textId="77777777">
            <w:pPr>
              <w:rPr>
                <w:color w:val="0D0D0D"/>
                <w:sz w:val="22"/>
                <w:szCs w:val="22"/>
              </w:rPr>
            </w:pPr>
          </w:p>
        </w:tc>
        <w:tc>
          <w:tcPr>
            <w:tcW w:w="428" w:type="dxa"/>
            <w:tcBorders>
              <w:left w:val="nil"/>
            </w:tcBorders>
            <w:tcMar/>
          </w:tcPr>
          <w:p w:rsidRPr="00AD01AE" w:rsidR="003A3EF6" w:rsidP="003A3EF6" w:rsidRDefault="003A3EF6" w14:paraId="40EB0B81"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14253E0A" w14:textId="77777777">
            <w:pPr>
              <w:rPr>
                <w:sz w:val="22"/>
                <w:szCs w:val="22"/>
              </w:rPr>
            </w:pPr>
          </w:p>
        </w:tc>
        <w:tc>
          <w:tcPr>
            <w:tcW w:w="2595" w:type="dxa"/>
            <w:tcBorders>
              <w:right w:val="threeDEmboss" w:color="auto" w:sz="24" w:space="0"/>
            </w:tcBorders>
            <w:tcMar/>
          </w:tcPr>
          <w:p w:rsidRPr="00AD2330" w:rsidR="003A3EF6" w:rsidP="003A3EF6" w:rsidRDefault="003A3EF6" w14:paraId="646888B3" w14:textId="31A7878F">
            <w:pPr>
              <w:rPr>
                <w:color w:val="FF0000"/>
                <w:sz w:val="22"/>
                <w:szCs w:val="22"/>
              </w:rPr>
            </w:pPr>
          </w:p>
        </w:tc>
      </w:tr>
      <w:tr w:rsidRPr="00AD01AE" w:rsidR="003A3EF6" w:rsidTr="0F3F6F80" w14:paraId="65EE5DED" w14:textId="195123DB">
        <w:trPr>
          <w:trHeight w:val="218"/>
        </w:trPr>
        <w:tc>
          <w:tcPr>
            <w:tcW w:w="504" w:type="dxa"/>
            <w:tcBorders>
              <w:left w:val="threeDEmboss" w:color="auto" w:sz="24" w:space="0"/>
            </w:tcBorders>
            <w:tcMar/>
          </w:tcPr>
          <w:p w:rsidRPr="00AD01AE" w:rsidR="003A3EF6" w:rsidP="003A3EF6" w:rsidRDefault="003A3EF6" w14:paraId="1D8C50F7"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2B0AD824" w14:textId="77777777">
            <w:pPr>
              <w:rPr>
                <w:color w:val="0D0D0D"/>
                <w:sz w:val="22"/>
                <w:szCs w:val="22"/>
                <w:lang w:val="de-DE"/>
              </w:rPr>
            </w:pPr>
          </w:p>
        </w:tc>
        <w:tc>
          <w:tcPr>
            <w:tcW w:w="428" w:type="dxa"/>
            <w:tcBorders>
              <w:left w:val="nil"/>
            </w:tcBorders>
            <w:tcMar/>
          </w:tcPr>
          <w:p w:rsidRPr="00AD01AE" w:rsidR="003A3EF6" w:rsidP="003A3EF6" w:rsidRDefault="003A3EF6" w14:paraId="5A12B0B2"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1A1191C8" w14:textId="77777777">
            <w:pPr>
              <w:rPr>
                <w:sz w:val="22"/>
                <w:szCs w:val="22"/>
              </w:rPr>
            </w:pPr>
          </w:p>
        </w:tc>
        <w:tc>
          <w:tcPr>
            <w:tcW w:w="2595" w:type="dxa"/>
            <w:tcBorders>
              <w:right w:val="threeDEmboss" w:color="auto" w:sz="24" w:space="0"/>
            </w:tcBorders>
            <w:tcMar/>
          </w:tcPr>
          <w:p w:rsidRPr="00AD2330" w:rsidR="003A3EF6" w:rsidP="003A3EF6" w:rsidRDefault="003A3EF6" w14:paraId="58D94074" w14:textId="6D7F4CB1">
            <w:pPr>
              <w:rPr>
                <w:color w:val="FF0000"/>
                <w:sz w:val="22"/>
                <w:szCs w:val="22"/>
              </w:rPr>
            </w:pPr>
          </w:p>
        </w:tc>
      </w:tr>
      <w:tr w:rsidRPr="00AD01AE" w:rsidR="003A3EF6" w:rsidTr="0F3F6F80" w14:paraId="71E3E6FB" w14:textId="218A8F50">
        <w:trPr>
          <w:trHeight w:val="227"/>
        </w:trPr>
        <w:tc>
          <w:tcPr>
            <w:tcW w:w="504" w:type="dxa"/>
            <w:tcBorders>
              <w:left w:val="threeDEmboss" w:color="auto" w:sz="24" w:space="0"/>
            </w:tcBorders>
            <w:tcMar/>
          </w:tcPr>
          <w:p w:rsidRPr="00AD01AE" w:rsidR="003A3EF6" w:rsidP="003A3EF6" w:rsidRDefault="003A3EF6" w14:paraId="04962F55"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10A28861" w14:textId="77777777">
            <w:pPr>
              <w:rPr>
                <w:color w:val="0D0D0D"/>
                <w:sz w:val="22"/>
                <w:szCs w:val="22"/>
                <w:lang w:val="de-DE"/>
              </w:rPr>
            </w:pPr>
          </w:p>
        </w:tc>
        <w:tc>
          <w:tcPr>
            <w:tcW w:w="428" w:type="dxa"/>
            <w:tcBorders>
              <w:left w:val="nil"/>
            </w:tcBorders>
            <w:tcMar/>
          </w:tcPr>
          <w:p w:rsidR="003A3EF6" w:rsidP="003A3EF6" w:rsidRDefault="003A3EF6" w14:paraId="4656A311" w14:textId="77777777">
            <w:pPr>
              <w:tabs>
                <w:tab w:val="left" w:pos="-720"/>
              </w:tabs>
              <w:suppressAutoHyphens/>
              <w:rPr>
                <w:sz w:val="22"/>
                <w:szCs w:val="22"/>
              </w:rPr>
            </w:pPr>
          </w:p>
        </w:tc>
        <w:tc>
          <w:tcPr>
            <w:tcW w:w="2294" w:type="dxa"/>
            <w:tcBorders>
              <w:right w:val="threeDEmboss" w:color="auto" w:sz="24" w:space="0"/>
            </w:tcBorders>
            <w:tcMar/>
          </w:tcPr>
          <w:p w:rsidRPr="00C415C2" w:rsidR="003A3EF6" w:rsidP="003A3EF6" w:rsidRDefault="003A3EF6" w14:paraId="04BA9500" w14:textId="77777777">
            <w:pPr>
              <w:rPr>
                <w:sz w:val="22"/>
                <w:szCs w:val="22"/>
              </w:rPr>
            </w:pPr>
          </w:p>
        </w:tc>
        <w:tc>
          <w:tcPr>
            <w:tcW w:w="2595" w:type="dxa"/>
            <w:tcBorders>
              <w:right w:val="threeDEmboss" w:color="auto" w:sz="24" w:space="0"/>
            </w:tcBorders>
            <w:tcMar/>
          </w:tcPr>
          <w:p w:rsidRPr="00AD2330" w:rsidR="003A3EF6" w:rsidP="003A3EF6" w:rsidRDefault="003A3EF6" w14:paraId="5BA8BC7D" w14:textId="4E331CC6">
            <w:pPr>
              <w:rPr>
                <w:color w:val="FF0000"/>
                <w:sz w:val="22"/>
                <w:szCs w:val="22"/>
              </w:rPr>
            </w:pPr>
          </w:p>
        </w:tc>
      </w:tr>
      <w:tr w:rsidRPr="00AD01AE" w:rsidR="003A3EF6" w:rsidTr="0F3F6F80" w14:paraId="69568911" w14:textId="7353EBBD">
        <w:trPr>
          <w:trHeight w:val="456"/>
        </w:trPr>
        <w:tc>
          <w:tcPr>
            <w:tcW w:w="504" w:type="dxa"/>
            <w:tcBorders>
              <w:left w:val="threeDEmboss" w:color="auto" w:sz="24" w:space="0"/>
            </w:tcBorders>
            <w:tcMar/>
          </w:tcPr>
          <w:p w:rsidRPr="00AD01AE" w:rsidR="003A3EF6" w:rsidP="003A3EF6" w:rsidRDefault="003A3EF6" w14:paraId="4F21168E"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436B2AAA" w14:textId="77777777">
            <w:pPr>
              <w:rPr>
                <w:sz w:val="22"/>
                <w:szCs w:val="22"/>
              </w:rPr>
            </w:pPr>
          </w:p>
        </w:tc>
        <w:tc>
          <w:tcPr>
            <w:tcW w:w="428" w:type="dxa"/>
            <w:tcBorders>
              <w:left w:val="nil"/>
            </w:tcBorders>
            <w:tcMar/>
          </w:tcPr>
          <w:p w:rsidRPr="00AD01AE" w:rsidR="003A3EF6" w:rsidP="003A3EF6" w:rsidRDefault="003A3EF6" w14:paraId="015096E0" w14:textId="77777777">
            <w:pPr>
              <w:tabs>
                <w:tab w:val="left" w:pos="-720"/>
              </w:tabs>
              <w:suppressAutoHyphens/>
              <w:rPr>
                <w:sz w:val="22"/>
                <w:szCs w:val="22"/>
              </w:rPr>
            </w:pPr>
          </w:p>
        </w:tc>
        <w:tc>
          <w:tcPr>
            <w:tcW w:w="2294" w:type="dxa"/>
            <w:tcBorders>
              <w:right w:val="threeDEmboss" w:color="auto" w:sz="24" w:space="0"/>
            </w:tcBorders>
            <w:tcMar/>
            <w:vAlign w:val="bottom"/>
          </w:tcPr>
          <w:p w:rsidRPr="00C415C2" w:rsidR="003A3EF6" w:rsidP="003A3EF6" w:rsidRDefault="003A3EF6" w14:paraId="0BB8BE0F" w14:textId="77777777">
            <w:pPr>
              <w:rPr>
                <w:color w:val="000000"/>
                <w:sz w:val="22"/>
                <w:szCs w:val="22"/>
              </w:rPr>
            </w:pPr>
          </w:p>
        </w:tc>
        <w:tc>
          <w:tcPr>
            <w:tcW w:w="2595" w:type="dxa"/>
            <w:tcBorders>
              <w:right w:val="threeDEmboss" w:color="auto" w:sz="24" w:space="0"/>
            </w:tcBorders>
            <w:tcMar/>
          </w:tcPr>
          <w:p w:rsidRPr="00AD2330" w:rsidR="003A3EF6" w:rsidP="003A3EF6" w:rsidRDefault="003A3EF6" w14:paraId="758793D0" w14:textId="2BA621E7">
            <w:pPr>
              <w:rPr>
                <w:color w:val="FF0000"/>
                <w:sz w:val="22"/>
                <w:szCs w:val="22"/>
              </w:rPr>
            </w:pPr>
          </w:p>
        </w:tc>
      </w:tr>
      <w:tr w:rsidRPr="00AD01AE" w:rsidR="003A3EF6" w:rsidTr="0F3F6F80" w14:paraId="7D4E010A" w14:textId="6D3E90F7">
        <w:trPr>
          <w:trHeight w:val="456"/>
        </w:trPr>
        <w:tc>
          <w:tcPr>
            <w:tcW w:w="504" w:type="dxa"/>
            <w:tcBorders>
              <w:left w:val="threeDEmboss" w:color="auto" w:sz="24" w:space="0"/>
            </w:tcBorders>
            <w:tcMar/>
          </w:tcPr>
          <w:p w:rsidRPr="00AD01AE" w:rsidR="003A3EF6" w:rsidP="003A3EF6" w:rsidRDefault="003A3EF6" w14:paraId="6711512E" w14:textId="77777777">
            <w:pPr>
              <w:tabs>
                <w:tab w:val="left" w:pos="-720"/>
              </w:tabs>
              <w:suppressAutoHyphens/>
              <w:rPr>
                <w:sz w:val="22"/>
                <w:szCs w:val="22"/>
              </w:rPr>
            </w:pPr>
          </w:p>
        </w:tc>
        <w:tc>
          <w:tcPr>
            <w:tcW w:w="2219" w:type="dxa"/>
            <w:tcBorders>
              <w:right w:val="threeDEmboss" w:color="auto" w:sz="24" w:space="0"/>
            </w:tcBorders>
            <w:tcMar/>
          </w:tcPr>
          <w:p w:rsidRPr="00AD01AE" w:rsidR="003A3EF6" w:rsidP="003A3EF6" w:rsidRDefault="003A3EF6" w14:paraId="1E642CC0" w14:textId="77777777">
            <w:pPr>
              <w:rPr>
                <w:sz w:val="22"/>
                <w:szCs w:val="22"/>
              </w:rPr>
            </w:pPr>
          </w:p>
        </w:tc>
        <w:tc>
          <w:tcPr>
            <w:tcW w:w="428" w:type="dxa"/>
            <w:tcBorders>
              <w:left w:val="nil"/>
            </w:tcBorders>
            <w:tcMar/>
          </w:tcPr>
          <w:p w:rsidRPr="00AD01AE" w:rsidR="003A3EF6" w:rsidP="003A3EF6" w:rsidRDefault="003A3EF6" w14:paraId="04158FD4" w14:textId="77777777">
            <w:pPr>
              <w:tabs>
                <w:tab w:val="left" w:pos="-720"/>
              </w:tabs>
              <w:suppressAutoHyphens/>
              <w:rPr>
                <w:sz w:val="22"/>
                <w:szCs w:val="22"/>
              </w:rPr>
            </w:pPr>
          </w:p>
        </w:tc>
        <w:tc>
          <w:tcPr>
            <w:tcW w:w="2294" w:type="dxa"/>
            <w:tcBorders>
              <w:right w:val="threeDEmboss" w:color="auto" w:sz="24" w:space="0"/>
            </w:tcBorders>
            <w:tcMar/>
            <w:vAlign w:val="bottom"/>
          </w:tcPr>
          <w:p w:rsidRPr="00C415C2" w:rsidR="003A3EF6" w:rsidP="003A3EF6" w:rsidRDefault="003A3EF6" w14:paraId="4A3B75D5" w14:textId="77777777">
            <w:pPr>
              <w:rPr>
                <w:color w:val="000000"/>
                <w:sz w:val="22"/>
                <w:szCs w:val="22"/>
              </w:rPr>
            </w:pPr>
          </w:p>
        </w:tc>
        <w:tc>
          <w:tcPr>
            <w:tcW w:w="2595" w:type="dxa"/>
            <w:tcBorders>
              <w:right w:val="threeDEmboss" w:color="auto" w:sz="24" w:space="0"/>
            </w:tcBorders>
            <w:tcMar/>
          </w:tcPr>
          <w:p w:rsidRPr="00AD2330" w:rsidR="003A3EF6" w:rsidP="003A3EF6" w:rsidRDefault="003A3EF6" w14:paraId="144C3E0F" w14:textId="72CD9200">
            <w:pPr>
              <w:rPr>
                <w:color w:val="FF0000"/>
                <w:sz w:val="22"/>
                <w:szCs w:val="22"/>
              </w:rPr>
            </w:pPr>
          </w:p>
        </w:tc>
      </w:tr>
      <w:tr w:rsidR="14B58B74" w:rsidTr="0F3F6F80" w14:paraId="7EBD14D7">
        <w:trPr>
          <w:trHeight w:val="456"/>
        </w:trPr>
        <w:tc>
          <w:tcPr>
            <w:tcW w:w="504" w:type="dxa"/>
            <w:tcBorders>
              <w:left w:val="threeDEmboss" w:color="auto" w:sz="24" w:space="0"/>
            </w:tcBorders>
            <w:tcMar/>
          </w:tcPr>
          <w:p w:rsidR="14B58B74" w:rsidP="14B58B74" w:rsidRDefault="14B58B74" w14:paraId="6D1522D2" w14:textId="4AF28F03">
            <w:pPr>
              <w:pStyle w:val="Normal"/>
              <w:rPr>
                <w:sz w:val="24"/>
                <w:szCs w:val="24"/>
              </w:rPr>
            </w:pPr>
          </w:p>
        </w:tc>
        <w:tc>
          <w:tcPr>
            <w:tcW w:w="2219" w:type="dxa"/>
            <w:tcBorders>
              <w:right w:val="threeDEmboss" w:color="auto" w:sz="24" w:space="0"/>
            </w:tcBorders>
            <w:tcMar/>
          </w:tcPr>
          <w:p w:rsidR="14B58B74" w:rsidP="14B58B74" w:rsidRDefault="14B58B74" w14:paraId="0952F6B2" w14:textId="56821AFA">
            <w:pPr>
              <w:pStyle w:val="Normal"/>
              <w:rPr>
                <w:sz w:val="24"/>
                <w:szCs w:val="24"/>
              </w:rPr>
            </w:pPr>
          </w:p>
        </w:tc>
        <w:tc>
          <w:tcPr>
            <w:tcW w:w="428" w:type="dxa"/>
            <w:tcBorders>
              <w:left w:val="nil"/>
            </w:tcBorders>
            <w:tcMar/>
          </w:tcPr>
          <w:p w:rsidR="14B58B74" w:rsidP="14B58B74" w:rsidRDefault="14B58B74" w14:paraId="6E5D358E" w14:textId="12D58306">
            <w:pPr>
              <w:pStyle w:val="Normal"/>
              <w:rPr>
                <w:sz w:val="24"/>
                <w:szCs w:val="24"/>
              </w:rPr>
            </w:pPr>
          </w:p>
        </w:tc>
        <w:tc>
          <w:tcPr>
            <w:tcW w:w="2294" w:type="dxa"/>
            <w:tcBorders>
              <w:right w:val="threeDEmboss" w:color="auto" w:sz="24" w:space="0"/>
            </w:tcBorders>
            <w:tcMar/>
            <w:vAlign w:val="bottom"/>
          </w:tcPr>
          <w:p w:rsidR="14B58B74" w:rsidP="14B58B74" w:rsidRDefault="14B58B74" w14:paraId="152123DF" w14:textId="04CB8FF3">
            <w:pPr>
              <w:pStyle w:val="Normal"/>
              <w:rPr>
                <w:color w:val="000000" w:themeColor="text1" w:themeTint="FF" w:themeShade="FF"/>
                <w:sz w:val="24"/>
                <w:szCs w:val="24"/>
              </w:rPr>
            </w:pPr>
          </w:p>
        </w:tc>
        <w:tc>
          <w:tcPr>
            <w:tcW w:w="2595" w:type="dxa"/>
            <w:tcBorders>
              <w:right w:val="threeDEmboss" w:color="auto" w:sz="24" w:space="0"/>
            </w:tcBorders>
            <w:tcMar/>
          </w:tcPr>
          <w:p w:rsidR="14B58B74" w:rsidP="14B58B74" w:rsidRDefault="14B58B74" w14:paraId="61FE17C9" w14:textId="052496AC">
            <w:pPr>
              <w:pStyle w:val="Normal"/>
              <w:rPr>
                <w:color w:val="FF0000"/>
                <w:sz w:val="24"/>
                <w:szCs w:val="24"/>
              </w:rPr>
            </w:pPr>
          </w:p>
        </w:tc>
      </w:tr>
      <w:tr w:rsidR="14B58B74" w:rsidTr="0F3F6F80" w14:paraId="0FDC2E9E">
        <w:trPr>
          <w:trHeight w:val="456"/>
        </w:trPr>
        <w:tc>
          <w:tcPr>
            <w:tcW w:w="504" w:type="dxa"/>
            <w:tcBorders>
              <w:left w:val="threeDEmboss" w:color="auto" w:sz="24" w:space="0"/>
            </w:tcBorders>
            <w:tcMar/>
          </w:tcPr>
          <w:p w:rsidR="14B58B74" w:rsidP="14B58B74" w:rsidRDefault="14B58B74" w14:paraId="162831AA" w14:textId="45F277B8">
            <w:pPr>
              <w:pStyle w:val="Normal"/>
              <w:rPr>
                <w:sz w:val="24"/>
                <w:szCs w:val="24"/>
              </w:rPr>
            </w:pPr>
          </w:p>
        </w:tc>
        <w:tc>
          <w:tcPr>
            <w:tcW w:w="2219" w:type="dxa"/>
            <w:tcBorders>
              <w:right w:val="threeDEmboss" w:color="auto" w:sz="24" w:space="0"/>
            </w:tcBorders>
            <w:tcMar/>
          </w:tcPr>
          <w:p w:rsidR="14B58B74" w:rsidP="14B58B74" w:rsidRDefault="14B58B74" w14:paraId="07E77E86" w14:textId="6A029CDA">
            <w:pPr>
              <w:pStyle w:val="Normal"/>
              <w:rPr>
                <w:sz w:val="24"/>
                <w:szCs w:val="24"/>
              </w:rPr>
            </w:pPr>
          </w:p>
        </w:tc>
        <w:tc>
          <w:tcPr>
            <w:tcW w:w="428" w:type="dxa"/>
            <w:tcBorders>
              <w:left w:val="nil"/>
            </w:tcBorders>
            <w:tcMar/>
          </w:tcPr>
          <w:p w:rsidR="14B58B74" w:rsidP="14B58B74" w:rsidRDefault="14B58B74" w14:paraId="3B5E45DE" w14:textId="72CFD7EF">
            <w:pPr>
              <w:pStyle w:val="Normal"/>
              <w:rPr>
                <w:sz w:val="24"/>
                <w:szCs w:val="24"/>
              </w:rPr>
            </w:pPr>
          </w:p>
        </w:tc>
        <w:tc>
          <w:tcPr>
            <w:tcW w:w="2294" w:type="dxa"/>
            <w:tcBorders>
              <w:right w:val="threeDEmboss" w:color="auto" w:sz="24" w:space="0"/>
            </w:tcBorders>
            <w:tcMar/>
            <w:vAlign w:val="bottom"/>
          </w:tcPr>
          <w:p w:rsidR="14B58B74" w:rsidP="14B58B74" w:rsidRDefault="14B58B74" w14:paraId="16BB45A6" w14:textId="3DD43F3C">
            <w:pPr>
              <w:pStyle w:val="Normal"/>
              <w:rPr>
                <w:color w:val="000000" w:themeColor="text1" w:themeTint="FF" w:themeShade="FF"/>
                <w:sz w:val="24"/>
                <w:szCs w:val="24"/>
              </w:rPr>
            </w:pPr>
          </w:p>
        </w:tc>
        <w:tc>
          <w:tcPr>
            <w:tcW w:w="2595" w:type="dxa"/>
            <w:tcBorders>
              <w:right w:val="threeDEmboss" w:color="auto" w:sz="24" w:space="0"/>
            </w:tcBorders>
            <w:tcMar/>
          </w:tcPr>
          <w:p w:rsidR="14B58B74" w:rsidP="14B58B74" w:rsidRDefault="14B58B74" w14:paraId="67BAAA79" w14:textId="186DF6D5">
            <w:pPr>
              <w:pStyle w:val="Normal"/>
              <w:rPr>
                <w:color w:val="FF0000"/>
                <w:sz w:val="24"/>
                <w:szCs w:val="24"/>
              </w:rPr>
            </w:pPr>
          </w:p>
        </w:tc>
      </w:tr>
    </w:tbl>
    <w:p w:rsidRPr="00AD01AE" w:rsidR="006D1052" w:rsidP="00DE0D26" w:rsidRDefault="006D1052" w14:paraId="37D52F37" w14:textId="77777777">
      <w:pPr>
        <w:spacing w:line="300" w:lineRule="auto"/>
        <w:ind w:left="360" w:right="-720"/>
        <w:rPr>
          <w:color w:val="000000"/>
          <w:sz w:val="22"/>
          <w:szCs w:val="22"/>
        </w:rPr>
      </w:pPr>
    </w:p>
    <w:p w:rsidRPr="00135A67" w:rsidR="002C6DD2" w:rsidP="002C6DD2" w:rsidRDefault="002C6DD2" w14:paraId="088119E4" w14:textId="68C40CD7">
      <w:pPr>
        <w:numPr>
          <w:ilvl w:val="0"/>
          <w:numId w:val="1"/>
        </w:numPr>
        <w:spacing w:line="300" w:lineRule="auto"/>
        <w:ind w:right="-720"/>
        <w:rPr>
          <w:sz w:val="22"/>
          <w:szCs w:val="22"/>
        </w:rPr>
      </w:pPr>
      <w:r w:rsidRPr="00135A67">
        <w:rPr>
          <w:sz w:val="22"/>
          <w:szCs w:val="22"/>
        </w:rPr>
        <w:t xml:space="preserve">ASHRAE Code of Ethics Commitment </w:t>
      </w:r>
      <w:r w:rsidRPr="00135A67" w:rsidR="00434632">
        <w:rPr>
          <w:sz w:val="22"/>
          <w:szCs w:val="22"/>
        </w:rPr>
        <w:t>&amp; Antitrust Policy</w:t>
      </w:r>
    </w:p>
    <w:p w:rsidR="00416A1B" w:rsidP="00416A1B" w:rsidRDefault="002C6DD2" w14:paraId="6F6363EB" w14:textId="77777777">
      <w:pPr>
        <w:pStyle w:val="ListParagraph"/>
        <w:numPr>
          <w:ilvl w:val="0"/>
          <w:numId w:val="3"/>
        </w:numPr>
        <w:spacing w:line="300" w:lineRule="auto"/>
        <w:ind w:right="-270"/>
        <w:jc w:val="both"/>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w:t>
      </w:r>
    </w:p>
    <w:p w:rsidRPr="00135A67" w:rsidR="002C6DD2" w:rsidP="00416A1B" w:rsidRDefault="002C6DD2" w14:paraId="5BCAE930" w14:textId="0DCF93BD">
      <w:pPr>
        <w:pStyle w:val="ListParagraph"/>
        <w:spacing w:line="300" w:lineRule="auto"/>
        <w:ind w:left="1080" w:right="-270"/>
        <w:jc w:val="both"/>
        <w:rPr>
          <w:sz w:val="22"/>
          <w:szCs w:val="22"/>
        </w:rPr>
      </w:pPr>
      <w:r w:rsidRPr="00135A67">
        <w:rPr>
          <w:sz w:val="22"/>
          <w:szCs w:val="22"/>
        </w:rPr>
        <w:t xml:space="preserve">(See full Code of Ethics: </w:t>
      </w:r>
      <w:hyperlink w:history="1" r:id="rId9">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rsidRPr="00135A67" w:rsidR="00434632" w:rsidP="00416A1B" w:rsidRDefault="00434632" w14:paraId="16838DB6" w14:textId="04DB8244">
      <w:pPr>
        <w:pStyle w:val="ListParagraph"/>
        <w:numPr>
          <w:ilvl w:val="0"/>
          <w:numId w:val="3"/>
        </w:numPr>
        <w:spacing w:line="300" w:lineRule="auto"/>
        <w:ind w:right="-270"/>
        <w:rPr>
          <w:sz w:val="22"/>
          <w:szCs w:val="22"/>
        </w:rPr>
      </w:pPr>
      <w:r w:rsidRPr="00135A67">
        <w:rPr>
          <w:sz w:val="22"/>
          <w:szCs w:val="22"/>
        </w:rPr>
        <w:t>ASHRAE participants are expected to adhere to the antitrust policy</w:t>
      </w:r>
      <w:r w:rsidRPr="00135A67" w:rsidR="002A3DB8">
        <w:rPr>
          <w:sz w:val="22"/>
          <w:szCs w:val="22"/>
        </w:rPr>
        <w:t xml:space="preserve">: </w:t>
      </w:r>
      <w:hyperlink w:history="1" r:id="rId10">
        <w:r w:rsidRPr="00D81BD0" w:rsidR="006E1086">
          <w:rPr>
            <w:rStyle w:val="Hyperlink"/>
            <w:sz w:val="22"/>
            <w:szCs w:val="22"/>
          </w:rPr>
          <w:t>https://youtu.be/ykisOzjHyZM</w:t>
        </w:r>
      </w:hyperlink>
      <w:r w:rsidR="006E1086">
        <w:rPr>
          <w:sz w:val="22"/>
          <w:szCs w:val="22"/>
        </w:rPr>
        <w:t xml:space="preserve"> </w:t>
      </w:r>
    </w:p>
    <w:p w:rsidRPr="00135A67" w:rsidR="00E30BD7" w:rsidP="00E30BD7" w:rsidRDefault="00E30BD7" w14:paraId="5F910121" w14:textId="77777777">
      <w:pPr>
        <w:pStyle w:val="ListParagraph"/>
        <w:spacing w:line="300" w:lineRule="auto"/>
        <w:ind w:left="1080" w:right="-720"/>
        <w:rPr>
          <w:sz w:val="22"/>
          <w:szCs w:val="22"/>
        </w:rPr>
      </w:pPr>
    </w:p>
    <w:p w:rsidRPr="00135A67" w:rsidR="00E30BD7" w:rsidP="0F3F6F80" w:rsidRDefault="00E30BD7" w14:paraId="17B2CBCE" w14:textId="156FB909">
      <w:pPr>
        <w:pStyle w:val="ListParagraph"/>
        <w:numPr>
          <w:ilvl w:val="0"/>
          <w:numId w:val="1"/>
        </w:numPr>
        <w:spacing w:line="300" w:lineRule="auto"/>
        <w:ind w:right="-720"/>
        <w:rPr>
          <w:sz w:val="22"/>
          <w:szCs w:val="22"/>
        </w:rPr>
      </w:pPr>
      <w:r w:rsidRPr="0F3F6F80" w:rsidR="14B58B74">
        <w:rPr>
          <w:sz w:val="22"/>
          <w:szCs w:val="22"/>
        </w:rPr>
        <w:t xml:space="preserve">Minutes from 11/15/2021 </w:t>
      </w:r>
    </w:p>
    <w:p w:rsidRPr="00135A67" w:rsidR="00E30BD7" w:rsidP="001D188E" w:rsidRDefault="00E30BD7" w14:paraId="5D1DCEEC" w14:textId="7C9A71E9">
      <w:pPr>
        <w:spacing w:line="300" w:lineRule="auto"/>
        <w:ind w:left="360" w:right="-720"/>
        <w:rPr>
          <w:sz w:val="22"/>
          <w:szCs w:val="22"/>
        </w:rPr>
      </w:pPr>
    </w:p>
    <w:p w:rsidRPr="00DE726D" w:rsidR="006D1052" w:rsidP="00416A1B" w:rsidRDefault="00F94B87" w14:paraId="23DE53E1" w14:textId="2A75AC1B">
      <w:pPr>
        <w:numPr>
          <w:ilvl w:val="0"/>
          <w:numId w:val="1"/>
        </w:numPr>
        <w:spacing w:line="300" w:lineRule="auto"/>
        <w:ind w:right="-360"/>
        <w:rPr>
          <w:sz w:val="22"/>
          <w:szCs w:val="22"/>
        </w:rPr>
      </w:pPr>
      <w:r w:rsidRPr="00DE726D">
        <w:rPr>
          <w:sz w:val="22"/>
          <w:szCs w:val="22"/>
        </w:rPr>
        <w:t>R</w:t>
      </w:r>
      <w:r w:rsidRPr="00DE726D" w:rsidR="00806074">
        <w:rPr>
          <w:sz w:val="22"/>
          <w:szCs w:val="22"/>
        </w:rPr>
        <w:t xml:space="preserve">eview of agenda </w:t>
      </w:r>
      <w:r w:rsidRPr="00DE726D" w:rsidR="00E30BD7">
        <w:rPr>
          <w:sz w:val="22"/>
          <w:szCs w:val="22"/>
        </w:rPr>
        <w:t>and CIS tasks for this current cycle</w:t>
      </w:r>
      <w:r w:rsidRPr="00DE726D" w:rsidR="002F3CF7">
        <w:rPr>
          <w:sz w:val="22"/>
          <w:szCs w:val="22"/>
        </w:rPr>
        <w:t xml:space="preserve"> (Group A) and upcoming deadlines for the </w:t>
      </w:r>
      <w:r w:rsidR="00CA707F">
        <w:rPr>
          <w:sz w:val="22"/>
          <w:szCs w:val="22"/>
        </w:rPr>
        <w:t xml:space="preserve">impending </w:t>
      </w:r>
      <w:r w:rsidRPr="00DE726D" w:rsidR="002F3CF7">
        <w:rPr>
          <w:sz w:val="22"/>
          <w:szCs w:val="22"/>
        </w:rPr>
        <w:t>Group B cycle</w:t>
      </w:r>
      <w:r w:rsidRPr="00DE726D" w:rsidR="00E30BD7">
        <w:rPr>
          <w:sz w:val="22"/>
          <w:szCs w:val="22"/>
        </w:rPr>
        <w:t xml:space="preserve"> </w:t>
      </w:r>
      <w:r w:rsidRPr="00DE726D" w:rsidR="00806074">
        <w:rPr>
          <w:sz w:val="22"/>
          <w:szCs w:val="22"/>
        </w:rPr>
        <w:t>(</w:t>
      </w:r>
      <w:r w:rsidRPr="00DE726D" w:rsidR="003A3EF6">
        <w:rPr>
          <w:sz w:val="22"/>
          <w:szCs w:val="22"/>
        </w:rPr>
        <w:t>Graef</w:t>
      </w:r>
      <w:r w:rsidRPr="00DE726D" w:rsidR="00806074">
        <w:rPr>
          <w:sz w:val="22"/>
          <w:szCs w:val="22"/>
        </w:rPr>
        <w:t xml:space="preserve">) </w:t>
      </w:r>
    </w:p>
    <w:p w:rsidRPr="00135A67" w:rsidR="00E30BD7" w:rsidP="00E30BD7" w:rsidRDefault="00E30BD7" w14:paraId="521F1727" w14:textId="77777777">
      <w:pPr>
        <w:rPr>
          <w:b/>
          <w:bCs/>
          <w:sz w:val="22"/>
          <w:szCs w:val="22"/>
          <w:u w:val="single"/>
        </w:rPr>
      </w:pPr>
    </w:p>
    <w:p w:rsidRPr="00135A67" w:rsidR="00E30BD7" w:rsidP="00E30BD7" w:rsidRDefault="00E30BD7" w14:paraId="6A81CEE3" w14:textId="535A814C">
      <w:pPr>
        <w:rPr>
          <w:sz w:val="16"/>
          <w:szCs w:val="14"/>
        </w:rPr>
      </w:pPr>
      <w:r w:rsidRPr="00135A67">
        <w:rPr>
          <w:b/>
          <w:bCs/>
          <w:sz w:val="22"/>
          <w:szCs w:val="22"/>
          <w:u w:val="single"/>
        </w:rPr>
        <w:t>Scope and Purpose:</w:t>
      </w:r>
    </w:p>
    <w:p w:rsidRPr="00135A67" w:rsidR="00E30BD7" w:rsidP="00416A1B" w:rsidRDefault="00E30BD7" w14:paraId="10EAC0D2" w14:textId="77777777">
      <w:pPr>
        <w:jc w:val="both"/>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rsidRPr="00135A67" w:rsidR="00E30BD7" w:rsidP="00416A1B" w:rsidRDefault="00E30BD7" w14:paraId="18F3F06A" w14:textId="77777777">
      <w:pPr>
        <w:jc w:val="both"/>
        <w:rPr>
          <w:sz w:val="18"/>
          <w:szCs w:val="14"/>
        </w:rPr>
      </w:pPr>
      <w:r w:rsidRPr="00135A67">
        <w:rPr>
          <w:sz w:val="22"/>
          <w:szCs w:val="22"/>
          <w:shd w:val="clear" w:color="auto" w:fill="FFFFFF"/>
        </w:rPr>
        <w:t> </w:t>
      </w:r>
    </w:p>
    <w:p w:rsidR="00A26DA0" w:rsidP="00E30BD7" w:rsidRDefault="00A26DA0" w14:paraId="04415AE0" w14:textId="77777777">
      <w:pPr>
        <w:rPr>
          <w:b/>
          <w:bCs/>
          <w:sz w:val="22"/>
          <w:szCs w:val="22"/>
          <w:u w:val="single"/>
          <w:shd w:val="clear" w:color="auto" w:fill="FFFFFF"/>
        </w:rPr>
      </w:pPr>
    </w:p>
    <w:p w:rsidR="00A26DA0" w:rsidP="00E30BD7" w:rsidRDefault="00A26DA0" w14:paraId="12F5FBFA" w14:textId="0F49C212">
      <w:pPr>
        <w:rPr>
          <w:b/>
          <w:bCs/>
          <w:sz w:val="22"/>
          <w:szCs w:val="22"/>
          <w:u w:val="single"/>
          <w:shd w:val="clear" w:color="auto" w:fill="FFFFFF"/>
        </w:rPr>
      </w:pPr>
    </w:p>
    <w:p w:rsidR="00001F89" w:rsidP="00E30BD7" w:rsidRDefault="00001F89" w14:paraId="1BA6DD3F" w14:textId="77777777">
      <w:pPr>
        <w:rPr>
          <w:b/>
          <w:bCs/>
          <w:sz w:val="22"/>
          <w:szCs w:val="22"/>
          <w:u w:val="single"/>
          <w:shd w:val="clear" w:color="auto" w:fill="FFFFFF"/>
        </w:rPr>
      </w:pPr>
    </w:p>
    <w:p w:rsidRPr="00135A67" w:rsidR="00E30BD7" w:rsidP="00E30BD7" w:rsidRDefault="00E30BD7" w14:paraId="615AC7DB" w14:textId="5A47E3AB">
      <w:pPr>
        <w:rPr>
          <w:sz w:val="18"/>
          <w:szCs w:val="14"/>
        </w:rPr>
      </w:pPr>
      <w:r w:rsidRPr="00135A67">
        <w:rPr>
          <w:b/>
          <w:bCs/>
          <w:sz w:val="22"/>
          <w:szCs w:val="22"/>
          <w:u w:val="single"/>
          <w:shd w:val="clear" w:color="auto" w:fill="FFFFFF"/>
        </w:rPr>
        <w:t>Assignment:</w:t>
      </w:r>
    </w:p>
    <w:p w:rsidR="00E30BD7" w:rsidP="00001F89" w:rsidRDefault="005B3E1C" w14:paraId="316AD870" w14:textId="4DFD41E1">
      <w:pPr>
        <w:rPr>
          <w:sz w:val="22"/>
          <w:szCs w:val="22"/>
          <w:shd w:val="clear" w:color="auto" w:fill="FFFFFF"/>
        </w:rPr>
      </w:pPr>
      <w:r w:rsidRPr="00001F89">
        <w:rPr>
          <w:sz w:val="22"/>
          <w:szCs w:val="22"/>
          <w:shd w:val="clear" w:color="auto" w:fill="FFFFFF"/>
        </w:rPr>
        <w:t>Continue following the progress IAPMO UMC/UPC submissions</w:t>
      </w:r>
      <w:r w:rsidRPr="00001F89" w:rsidR="00001F89">
        <w:rPr>
          <w:sz w:val="22"/>
          <w:szCs w:val="22"/>
          <w:shd w:val="clear" w:color="auto" w:fill="FFFFFF"/>
        </w:rPr>
        <w:t>, IECC and ICC Group B proposals</w:t>
      </w:r>
      <w:r w:rsidRPr="00001F89" w:rsidR="007B060C">
        <w:rPr>
          <w:sz w:val="22"/>
          <w:szCs w:val="22"/>
          <w:shd w:val="clear" w:color="auto" w:fill="FFFFFF"/>
        </w:rPr>
        <w:t>.</w:t>
      </w:r>
      <w:r w:rsidRPr="00001F89" w:rsidR="00001F89">
        <w:rPr>
          <w:sz w:val="22"/>
          <w:szCs w:val="22"/>
          <w:shd w:val="clear" w:color="auto" w:fill="FFFFFF"/>
        </w:rPr>
        <w:t xml:space="preserve"> </w:t>
      </w:r>
      <w:r w:rsidRPr="00001F89" w:rsidR="007B060C">
        <w:rPr>
          <w:sz w:val="22"/>
          <w:szCs w:val="22"/>
          <w:shd w:val="clear" w:color="auto" w:fill="FFFFFF"/>
        </w:rPr>
        <w:t xml:space="preserve"> </w:t>
      </w:r>
    </w:p>
    <w:p w:rsidRPr="00001F89" w:rsidR="00001F89" w:rsidP="00001F89" w:rsidRDefault="00001F89" w14:paraId="07D52930" w14:textId="77777777">
      <w:pPr>
        <w:rPr>
          <w:rFonts w:eastAsiaTheme="minorHAnsi"/>
          <w:sz w:val="18"/>
          <w:szCs w:val="14"/>
        </w:rPr>
      </w:pPr>
    </w:p>
    <w:p w:rsidR="007B060C" w:rsidP="007B060C" w:rsidRDefault="007B060C" w14:paraId="173425AC" w14:textId="30A54B5A">
      <w:pPr>
        <w:numPr>
          <w:ilvl w:val="0"/>
          <w:numId w:val="1"/>
        </w:numPr>
        <w:spacing w:line="300" w:lineRule="auto"/>
        <w:ind w:right="-720"/>
        <w:rPr>
          <w:sz w:val="22"/>
          <w:szCs w:val="22"/>
        </w:rPr>
      </w:pPr>
      <w:r>
        <w:rPr>
          <w:sz w:val="22"/>
          <w:szCs w:val="22"/>
        </w:rPr>
        <w:t>IAPMO UMC</w:t>
      </w:r>
      <w:r w:rsidR="00001F89">
        <w:rPr>
          <w:sz w:val="22"/>
          <w:szCs w:val="22"/>
        </w:rPr>
        <w:t xml:space="preserve"> and UPC Public Comments</w:t>
      </w:r>
    </w:p>
    <w:p w:rsidR="00001F89" w:rsidP="007A0230" w:rsidRDefault="00F76C07" w14:paraId="140069BF" w14:textId="6EE5910A">
      <w:pPr>
        <w:numPr>
          <w:ilvl w:val="1"/>
          <w:numId w:val="1"/>
        </w:numPr>
        <w:spacing w:line="300" w:lineRule="auto"/>
        <w:ind w:right="-720"/>
        <w:rPr>
          <w:sz w:val="22"/>
          <w:szCs w:val="22"/>
        </w:rPr>
      </w:pPr>
      <w:r w:rsidRPr="00001F89">
        <w:rPr>
          <w:sz w:val="22"/>
          <w:szCs w:val="22"/>
        </w:rPr>
        <w:t xml:space="preserve">SSPC 15 </w:t>
      </w:r>
    </w:p>
    <w:p w:rsidR="00001F89" w:rsidP="00001F89" w:rsidRDefault="00001F89" w14:paraId="77FA1681" w14:textId="2DC8D88B">
      <w:pPr>
        <w:numPr>
          <w:ilvl w:val="2"/>
          <w:numId w:val="1"/>
        </w:numPr>
        <w:spacing w:line="300" w:lineRule="auto"/>
        <w:ind w:right="-720"/>
        <w:rPr>
          <w:sz w:val="22"/>
          <w:szCs w:val="22"/>
        </w:rPr>
      </w:pPr>
      <w:r>
        <w:rPr>
          <w:sz w:val="22"/>
          <w:szCs w:val="22"/>
        </w:rPr>
        <w:t>Already approved by CIS via letter ballot (UMC #194, 229, 347)</w:t>
      </w:r>
    </w:p>
    <w:p w:rsidR="00001F89" w:rsidP="0F3F6F80" w:rsidRDefault="00001F89" w14:paraId="2930B2F2" w14:textId="1D0B6AE3">
      <w:pPr>
        <w:numPr>
          <w:ilvl w:val="2"/>
          <w:numId w:val="1"/>
        </w:numPr>
        <w:spacing w:line="300" w:lineRule="auto"/>
        <w:ind w:right="-720"/>
        <w:rPr>
          <w:sz w:val="22"/>
          <w:szCs w:val="22"/>
        </w:rPr>
      </w:pPr>
      <w:r w:rsidRPr="0F3F6F80" w:rsidR="14B58B74">
        <w:rPr>
          <w:sz w:val="22"/>
          <w:szCs w:val="22"/>
        </w:rPr>
        <w:t xml:space="preserve">New to review: UMC #216 </w:t>
      </w:r>
    </w:p>
    <w:p w:rsidRPr="00001F89" w:rsidR="00001F89" w:rsidP="00001F89" w:rsidRDefault="00001F89" w14:paraId="10205F0F" w14:textId="25EAD41A">
      <w:pPr>
        <w:pStyle w:val="ListParagraph"/>
        <w:numPr>
          <w:ilvl w:val="1"/>
          <w:numId w:val="1"/>
        </w:numPr>
        <w:spacing w:line="300" w:lineRule="auto"/>
        <w:ind w:right="-720"/>
        <w:rPr>
          <w:sz w:val="22"/>
          <w:szCs w:val="22"/>
        </w:rPr>
      </w:pPr>
      <w:r w:rsidRPr="00001F89">
        <w:rPr>
          <w:sz w:val="22"/>
          <w:szCs w:val="22"/>
        </w:rPr>
        <w:t>SSPC 188</w:t>
      </w:r>
      <w:r>
        <w:rPr>
          <w:sz w:val="22"/>
          <w:szCs w:val="22"/>
        </w:rPr>
        <w:t xml:space="preserve"> – review new public comments submitted 12/2021</w:t>
      </w:r>
    </w:p>
    <w:p w:rsidR="14B58B74" w:rsidP="0F3F6F80" w:rsidRDefault="14B58B74" w14:paraId="442968E5" w14:textId="37073305">
      <w:pPr>
        <w:numPr>
          <w:ilvl w:val="2"/>
          <w:numId w:val="1"/>
        </w:numPr>
        <w:spacing w:line="300" w:lineRule="auto"/>
        <w:ind w:right="-720"/>
        <w:rPr>
          <w:sz w:val="22"/>
          <w:szCs w:val="22"/>
        </w:rPr>
      </w:pPr>
      <w:r w:rsidRPr="0F3F6F80" w:rsidR="14B58B74">
        <w:rPr>
          <w:sz w:val="22"/>
          <w:szCs w:val="22"/>
        </w:rPr>
        <w:t>UMC #323 – request to revise as indicated</w:t>
      </w:r>
      <w:r w:rsidRPr="0F3F6F80" w:rsidR="14B58B74">
        <w:rPr>
          <w:sz w:val="22"/>
          <w:szCs w:val="22"/>
        </w:rPr>
        <w:t xml:space="preserve"> </w:t>
      </w:r>
    </w:p>
    <w:p w:rsidR="00001F89" w:rsidP="0F3F6F80" w:rsidRDefault="00001F89" w14:paraId="69600CB7" w14:textId="45E757D1">
      <w:pPr>
        <w:numPr>
          <w:ilvl w:val="2"/>
          <w:numId w:val="1"/>
        </w:numPr>
        <w:spacing w:line="300" w:lineRule="auto"/>
        <w:ind w:right="-720"/>
        <w:rPr>
          <w:sz w:val="22"/>
          <w:szCs w:val="22"/>
        </w:rPr>
      </w:pPr>
      <w:r w:rsidRPr="0F3F6F80" w:rsidR="14B58B74">
        <w:rPr>
          <w:sz w:val="22"/>
          <w:szCs w:val="22"/>
        </w:rPr>
        <w:t xml:space="preserve">UMC #324-329 – request to </w:t>
      </w:r>
      <w:r w:rsidRPr="0F3F6F80" w:rsidR="14B58B74">
        <w:rPr>
          <w:sz w:val="22"/>
          <w:szCs w:val="22"/>
        </w:rPr>
        <w:t xml:space="preserve">delete </w:t>
      </w:r>
      <w:r w:rsidRPr="0F3F6F80" w:rsidR="14B58B74">
        <w:rPr>
          <w:sz w:val="22"/>
          <w:szCs w:val="22"/>
        </w:rPr>
        <w:t xml:space="preserve"> </w:t>
      </w:r>
    </w:p>
    <w:p w:rsidR="00001F89" w:rsidP="0F3F6F80" w:rsidRDefault="00001F89" w14:paraId="72FD4AD5" w14:textId="2D3CBFA5">
      <w:pPr>
        <w:numPr>
          <w:ilvl w:val="2"/>
          <w:numId w:val="1"/>
        </w:numPr>
        <w:spacing w:line="300" w:lineRule="auto"/>
        <w:ind w:right="-720"/>
        <w:rPr>
          <w:sz w:val="22"/>
          <w:szCs w:val="22"/>
        </w:rPr>
      </w:pPr>
      <w:r w:rsidRPr="0F3F6F80" w:rsidR="14B58B74">
        <w:rPr>
          <w:sz w:val="22"/>
          <w:szCs w:val="22"/>
        </w:rPr>
        <w:t>UMC #330 – revise as indicated</w:t>
      </w:r>
    </w:p>
    <w:p w:rsidR="00001F89" w:rsidP="0F3F6F80" w:rsidRDefault="00001F89" w14:paraId="5373A3C1" w14:textId="53425729">
      <w:pPr>
        <w:numPr>
          <w:ilvl w:val="2"/>
          <w:numId w:val="1"/>
        </w:numPr>
        <w:spacing w:line="300" w:lineRule="auto"/>
        <w:ind w:right="-720"/>
        <w:rPr>
          <w:sz w:val="22"/>
          <w:szCs w:val="22"/>
        </w:rPr>
      </w:pPr>
      <w:r w:rsidRPr="0F3F6F80" w:rsidR="14B58B74">
        <w:rPr>
          <w:sz w:val="22"/>
          <w:szCs w:val="22"/>
        </w:rPr>
        <w:t xml:space="preserve">UPC #305 – revise as indicated </w:t>
      </w:r>
    </w:p>
    <w:p w:rsidR="00001F89" w:rsidP="0F3F6F80" w:rsidRDefault="00001F89" w14:paraId="1A5B76DC" w14:textId="4C246255">
      <w:pPr>
        <w:numPr>
          <w:ilvl w:val="2"/>
          <w:numId w:val="1"/>
        </w:numPr>
        <w:spacing w:line="300" w:lineRule="auto"/>
        <w:ind w:right="-720"/>
        <w:rPr>
          <w:sz w:val="22"/>
          <w:szCs w:val="22"/>
        </w:rPr>
      </w:pPr>
      <w:r w:rsidRPr="0F3F6F80" w:rsidR="14B58B74">
        <w:rPr>
          <w:sz w:val="22"/>
          <w:szCs w:val="22"/>
        </w:rPr>
        <w:t>UPC #307 – revise as indicated</w:t>
      </w:r>
      <w:r w:rsidRPr="0F3F6F80" w:rsidR="14B58B74">
        <w:rPr>
          <w:sz w:val="22"/>
          <w:szCs w:val="22"/>
        </w:rPr>
        <w:t xml:space="preserve"> </w:t>
      </w:r>
    </w:p>
    <w:p w:rsidR="00001F89" w:rsidP="00001F89" w:rsidRDefault="00001F89" w14:paraId="02F2A478" w14:textId="38C56C49">
      <w:pPr>
        <w:pStyle w:val="ListParagraph"/>
        <w:numPr>
          <w:ilvl w:val="1"/>
          <w:numId w:val="1"/>
        </w:numPr>
        <w:spacing w:line="300" w:lineRule="auto"/>
        <w:ind w:right="-720"/>
        <w:rPr>
          <w:sz w:val="22"/>
          <w:szCs w:val="22"/>
        </w:rPr>
      </w:pPr>
      <w:r>
        <w:rPr>
          <w:sz w:val="22"/>
          <w:szCs w:val="22"/>
        </w:rPr>
        <w:t>General – reference updates</w:t>
      </w:r>
    </w:p>
    <w:p w:rsidRPr="00001F89" w:rsidR="00001F89" w:rsidP="0F3F6F80" w:rsidRDefault="00001F89" w14:paraId="08D7FDAC" w14:textId="41B9B500">
      <w:pPr>
        <w:pStyle w:val="ListParagraph"/>
        <w:numPr>
          <w:ilvl w:val="2"/>
          <w:numId w:val="1"/>
        </w:numPr>
        <w:spacing w:line="300" w:lineRule="auto"/>
        <w:ind w:right="-720"/>
        <w:rPr>
          <w:sz w:val="22"/>
          <w:szCs w:val="22"/>
        </w:rPr>
      </w:pPr>
      <w:r w:rsidRPr="0F3F6F80" w:rsidR="14B58B74">
        <w:rPr>
          <w:sz w:val="22"/>
          <w:szCs w:val="22"/>
        </w:rPr>
        <w:t xml:space="preserve">UMC #333 – revise as indicated </w:t>
      </w:r>
    </w:p>
    <w:p w:rsidR="00416A1B" w:rsidP="00416A1B" w:rsidRDefault="00416A1B" w14:paraId="323D702B" w14:textId="17808F81">
      <w:pPr>
        <w:numPr>
          <w:ilvl w:val="0"/>
          <w:numId w:val="1"/>
        </w:numPr>
        <w:spacing w:line="300" w:lineRule="auto"/>
        <w:ind w:right="-720"/>
        <w:rPr>
          <w:sz w:val="22"/>
          <w:szCs w:val="22"/>
        </w:rPr>
      </w:pPr>
      <w:r>
        <w:rPr>
          <w:sz w:val="22"/>
          <w:szCs w:val="22"/>
        </w:rPr>
        <w:t>ICC Group B</w:t>
      </w:r>
    </w:p>
    <w:p w:rsidR="00416A1B" w:rsidP="14B58B74" w:rsidRDefault="00416A1B" w14:paraId="3A0E0D79" w14:textId="79740D14">
      <w:pPr>
        <w:numPr>
          <w:ilvl w:val="1"/>
          <w:numId w:val="1"/>
        </w:numPr>
        <w:spacing w:line="300" w:lineRule="auto"/>
        <w:ind w:right="-720"/>
        <w:rPr>
          <w:sz w:val="22"/>
          <w:szCs w:val="22"/>
        </w:rPr>
      </w:pPr>
      <w:r w:rsidRPr="14B58B74" w:rsidR="14B58B74">
        <w:rPr>
          <w:i w:val="1"/>
          <w:iCs w:val="1"/>
          <w:sz w:val="22"/>
          <w:szCs w:val="22"/>
        </w:rPr>
        <w:t xml:space="preserve">New proposal: </w:t>
      </w:r>
      <w:proofErr w:type="spellStart"/>
      <w:r w:rsidRPr="14B58B74" w:rsidR="14B58B74">
        <w:rPr>
          <w:i w:val="1"/>
          <w:iCs w:val="1"/>
          <w:sz w:val="22"/>
          <w:szCs w:val="22"/>
        </w:rPr>
        <w:t>IgCC</w:t>
      </w:r>
      <w:proofErr w:type="spellEnd"/>
      <w:r w:rsidRPr="14B58B74" w:rsidR="14B58B74">
        <w:rPr>
          <w:i w:val="1"/>
          <w:iCs w:val="1"/>
          <w:sz w:val="22"/>
          <w:szCs w:val="22"/>
        </w:rPr>
        <w:t xml:space="preserve"> – 189.1 Jurisdictional Options update</w:t>
      </w:r>
    </w:p>
    <w:p w:rsidR="00416A1B" w:rsidP="00416A1B" w:rsidRDefault="00107FA8" w14:paraId="4E4B11E6" w14:textId="0E782559">
      <w:pPr>
        <w:numPr>
          <w:ilvl w:val="0"/>
          <w:numId w:val="1"/>
        </w:numPr>
        <w:spacing w:line="300" w:lineRule="auto"/>
        <w:ind w:right="-720"/>
        <w:rPr>
          <w:sz w:val="22"/>
          <w:szCs w:val="22"/>
        </w:rPr>
      </w:pPr>
      <w:r w:rsidRPr="00DE726D">
        <w:rPr>
          <w:sz w:val="22"/>
          <w:szCs w:val="22"/>
        </w:rPr>
        <w:t xml:space="preserve">IECC </w:t>
      </w:r>
    </w:p>
    <w:p w:rsidRPr="00416A1B" w:rsidR="00001F89" w:rsidP="00416A1B" w:rsidRDefault="00416A1B" w14:paraId="6D2AE7F7" w14:textId="3CD690A7">
      <w:pPr>
        <w:numPr>
          <w:ilvl w:val="1"/>
          <w:numId w:val="1"/>
        </w:numPr>
        <w:spacing w:line="300" w:lineRule="auto"/>
        <w:ind w:right="-720"/>
        <w:rPr>
          <w:sz w:val="22"/>
          <w:szCs w:val="22"/>
        </w:rPr>
      </w:pPr>
      <w:r>
        <w:rPr>
          <w:sz w:val="22"/>
          <w:szCs w:val="22"/>
        </w:rPr>
        <w:t>(1)</w:t>
      </w:r>
      <w:r w:rsidRPr="00416A1B">
        <w:rPr>
          <w:sz w:val="22"/>
          <w:szCs w:val="22"/>
        </w:rPr>
        <w:t xml:space="preserve"> 9</w:t>
      </w:r>
      <w:r w:rsidRPr="00416A1B" w:rsidR="00001F89">
        <w:rPr>
          <w:sz w:val="22"/>
          <w:szCs w:val="22"/>
        </w:rPr>
        <w:t xml:space="preserve">0.2 proposal submitted to IECC-R; </w:t>
      </w:r>
      <w:r w:rsidRPr="00416A1B">
        <w:rPr>
          <w:sz w:val="22"/>
          <w:szCs w:val="22"/>
        </w:rPr>
        <w:t>(24)</w:t>
      </w:r>
      <w:r w:rsidRPr="00416A1B" w:rsidR="00001F89">
        <w:rPr>
          <w:sz w:val="22"/>
          <w:szCs w:val="22"/>
        </w:rPr>
        <w:t xml:space="preserve"> 90.1 proposals submitted to </w:t>
      </w:r>
      <w:r w:rsidRPr="00416A1B">
        <w:rPr>
          <w:sz w:val="22"/>
          <w:szCs w:val="22"/>
        </w:rPr>
        <w:t>IECC-C.</w:t>
      </w:r>
    </w:p>
    <w:p w:rsidR="00001F89" w:rsidP="00107FA8" w:rsidRDefault="00001F89" w14:paraId="57704ED0" w14:textId="77777777">
      <w:pPr>
        <w:numPr>
          <w:ilvl w:val="1"/>
          <w:numId w:val="1"/>
        </w:numPr>
        <w:spacing w:line="300" w:lineRule="auto"/>
        <w:ind w:right="-720"/>
        <w:rPr>
          <w:sz w:val="22"/>
          <w:szCs w:val="22"/>
        </w:rPr>
      </w:pPr>
      <w:r>
        <w:rPr>
          <w:sz w:val="22"/>
          <w:szCs w:val="22"/>
        </w:rPr>
        <w:t>ASHRAE staff and committee members will continue to track</w:t>
      </w:r>
    </w:p>
    <w:p w:rsidR="00405DAF" w:rsidP="00001F89" w:rsidRDefault="00416A1B" w14:paraId="77868845" w14:textId="13AB5786">
      <w:pPr>
        <w:numPr>
          <w:ilvl w:val="1"/>
          <w:numId w:val="1"/>
        </w:numPr>
        <w:spacing w:line="300" w:lineRule="auto"/>
        <w:ind w:right="-720"/>
        <w:rPr>
          <w:sz w:val="22"/>
          <w:szCs w:val="22"/>
        </w:rPr>
      </w:pPr>
      <w:r>
        <w:rPr>
          <w:sz w:val="22"/>
          <w:szCs w:val="22"/>
        </w:rPr>
        <w:t>2</w:t>
      </w:r>
      <w:r w:rsidRPr="00416A1B">
        <w:rPr>
          <w:sz w:val="22"/>
          <w:szCs w:val="22"/>
          <w:vertAlign w:val="superscript"/>
        </w:rPr>
        <w:t>nd</w:t>
      </w:r>
      <w:r>
        <w:rPr>
          <w:sz w:val="22"/>
          <w:szCs w:val="22"/>
        </w:rPr>
        <w:t xml:space="preserve"> revision of </w:t>
      </w:r>
      <w:hyperlink w:history="1" r:id="rId11">
        <w:r w:rsidRPr="00416A1B" w:rsidR="00001F89">
          <w:rPr>
            <w:rStyle w:val="Hyperlink"/>
            <w:sz w:val="22"/>
            <w:szCs w:val="22"/>
          </w:rPr>
          <w:t>monograph</w:t>
        </w:r>
      </w:hyperlink>
      <w:r w:rsidR="00001F89">
        <w:rPr>
          <w:sz w:val="22"/>
          <w:szCs w:val="22"/>
        </w:rPr>
        <w:t xml:space="preserve"> published </w:t>
      </w:r>
      <w:r>
        <w:rPr>
          <w:sz w:val="22"/>
          <w:szCs w:val="22"/>
        </w:rPr>
        <w:t>12/14/21</w:t>
      </w:r>
    </w:p>
    <w:p w:rsidRPr="00E67EBF" w:rsidR="00001F89" w:rsidP="00001F89" w:rsidRDefault="00001F89" w14:paraId="69B12C6F" w14:textId="70839D6E">
      <w:pPr>
        <w:numPr>
          <w:ilvl w:val="1"/>
          <w:numId w:val="1"/>
        </w:numPr>
        <w:spacing w:line="300" w:lineRule="auto"/>
        <w:ind w:right="-720"/>
        <w:rPr>
          <w:sz w:val="22"/>
          <w:szCs w:val="22"/>
        </w:rPr>
      </w:pPr>
      <w:r>
        <w:rPr>
          <w:sz w:val="22"/>
          <w:szCs w:val="22"/>
        </w:rPr>
        <w:t xml:space="preserve">Questions/discussion? </w:t>
      </w:r>
    </w:p>
    <w:p w:rsidR="00365FA3" w:rsidP="00365FA3" w:rsidRDefault="00365FA3" w14:paraId="2FF33CCE" w14:textId="59F5E6D2">
      <w:pPr>
        <w:pStyle w:val="ListParagraph"/>
        <w:numPr>
          <w:ilvl w:val="0"/>
          <w:numId w:val="1"/>
        </w:numPr>
        <w:spacing w:line="300" w:lineRule="auto"/>
        <w:ind w:right="-720"/>
        <w:rPr>
          <w:sz w:val="22"/>
          <w:szCs w:val="22"/>
        </w:rPr>
      </w:pPr>
      <w:r w:rsidRPr="5D599BBF">
        <w:rPr>
          <w:sz w:val="22"/>
          <w:szCs w:val="22"/>
        </w:rPr>
        <w:t>New Business</w:t>
      </w:r>
    </w:p>
    <w:p w:rsidR="3D6499DE" w:rsidP="5D599BBF" w:rsidRDefault="3D6499DE" w14:paraId="2F68A769" w14:textId="576DBA6D">
      <w:pPr>
        <w:pStyle w:val="ListParagraph"/>
        <w:numPr>
          <w:ilvl w:val="1"/>
          <w:numId w:val="1"/>
        </w:numPr>
        <w:spacing w:line="300" w:lineRule="auto"/>
        <w:ind w:right="-720"/>
        <w:rPr>
          <w:sz w:val="22"/>
          <w:szCs w:val="22"/>
        </w:rPr>
      </w:pPr>
      <w:r w:rsidRPr="124BC79E">
        <w:rPr>
          <w:sz w:val="22"/>
          <w:szCs w:val="22"/>
        </w:rPr>
        <w:t>IAPMO Extraction Proposals to align with 90.1, 62.1, 62.2,</w:t>
      </w:r>
      <w:r w:rsidRPr="124BC79E" w:rsidR="77879A21">
        <w:rPr>
          <w:sz w:val="22"/>
          <w:szCs w:val="22"/>
        </w:rPr>
        <w:t xml:space="preserve"> </w:t>
      </w:r>
      <w:r w:rsidRPr="124BC79E">
        <w:rPr>
          <w:sz w:val="22"/>
          <w:szCs w:val="22"/>
        </w:rPr>
        <w:t>34, and 15 recent addenda.</w:t>
      </w:r>
    </w:p>
    <w:p w:rsidR="00416A1B" w:rsidP="00416A1B" w:rsidRDefault="00A839B2" w14:paraId="1FB80A42" w14:textId="77FF9D1E">
      <w:pPr>
        <w:numPr>
          <w:ilvl w:val="0"/>
          <w:numId w:val="1"/>
        </w:numPr>
        <w:spacing w:line="300" w:lineRule="auto"/>
        <w:ind w:right="-720"/>
        <w:rPr>
          <w:sz w:val="22"/>
          <w:szCs w:val="22"/>
        </w:rPr>
      </w:pPr>
      <w:r w:rsidRPr="5D599BBF">
        <w:rPr>
          <w:sz w:val="22"/>
          <w:szCs w:val="22"/>
        </w:rPr>
        <w:t>Next meeting</w:t>
      </w:r>
      <w:r w:rsidRPr="5D599BBF" w:rsidR="00F72FB7">
        <w:rPr>
          <w:sz w:val="22"/>
          <w:szCs w:val="22"/>
        </w:rPr>
        <w:t>s</w:t>
      </w:r>
    </w:p>
    <w:p w:rsidRPr="00416A1B" w:rsidR="00416A1B" w:rsidP="00416A1B" w:rsidRDefault="00416A1B" w14:paraId="243B7512" w14:textId="43DE6D83">
      <w:pPr>
        <w:numPr>
          <w:ilvl w:val="1"/>
          <w:numId w:val="1"/>
        </w:numPr>
        <w:spacing w:line="300" w:lineRule="auto"/>
        <w:ind w:right="-720"/>
        <w:rPr>
          <w:sz w:val="22"/>
          <w:szCs w:val="22"/>
        </w:rPr>
      </w:pPr>
      <w:r w:rsidRPr="5D599BBF">
        <w:rPr>
          <w:sz w:val="22"/>
          <w:szCs w:val="22"/>
        </w:rPr>
        <w:t>March/April to prepare for IAPMO TC meeting testimonies (May 2-5 in Anaheim.)</w:t>
      </w:r>
    </w:p>
    <w:sectPr w:rsidRPr="00416A1B" w:rsidR="00416A1B">
      <w:pgSz w:w="12240" w:h="15840" w:orient="portrait"/>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CA1" w:rsidP="000A41C7" w:rsidRDefault="00054CA1" w14:paraId="1F6C3A3A" w14:textId="77777777">
      <w:r>
        <w:separator/>
      </w:r>
    </w:p>
  </w:endnote>
  <w:endnote w:type="continuationSeparator" w:id="0">
    <w:p w:rsidR="00054CA1" w:rsidP="000A41C7" w:rsidRDefault="00054CA1" w14:paraId="7C44D4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CA1" w:rsidP="000A41C7" w:rsidRDefault="00054CA1" w14:paraId="05DE67C0" w14:textId="77777777">
      <w:r>
        <w:separator/>
      </w:r>
    </w:p>
  </w:footnote>
  <w:footnote w:type="continuationSeparator" w:id="0">
    <w:p w:rsidR="00054CA1" w:rsidP="000A41C7" w:rsidRDefault="00054CA1" w14:paraId="4687451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hint="default" w:ascii="Symbol" w:hAnsi="Symbol"/>
        <w:sz w:val="22"/>
        <w:szCs w:val="22"/>
      </w:rPr>
    </w:lvl>
    <w:lvl w:ilvl="2">
      <w:start w:val="1"/>
      <w:numFmt w:val="bullet"/>
      <w:lvlText w:val="o"/>
      <w:lvlJc w:val="left"/>
      <w:pPr>
        <w:tabs>
          <w:tab w:val="num" w:pos="1980"/>
        </w:tabs>
        <w:ind w:left="1980" w:hanging="360"/>
      </w:pPr>
      <w:rPr>
        <w:rFonts w:hint="default" w:ascii="Courier New" w:hAnsi="Courier New" w:cs="Courier New"/>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9E76BD9"/>
    <w:multiLevelType w:val="multilevel"/>
    <w:tmpl w:val="C41C120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hint="default" w:ascii="Symbol" w:hAnsi="Symbol"/>
        <w:sz w:val="22"/>
        <w:szCs w:val="22"/>
      </w:rPr>
    </w:lvl>
    <w:lvl w:ilvl="2">
      <w:start w:val="1"/>
      <w:numFmt w:val="bullet"/>
      <w:lvlText w:val=""/>
      <w:lvlJc w:val="left"/>
      <w:pPr>
        <w:tabs>
          <w:tab w:val="num" w:pos="1980"/>
        </w:tabs>
        <w:ind w:left="1980" w:hanging="360"/>
      </w:pPr>
      <w:rPr>
        <w:rFonts w:hint="default" w:ascii="Symbol" w:hAnsi="Symbol"/>
      </w:rPr>
    </w:lvl>
    <w:lvl w:ilvl="3">
      <w:start w:val="1"/>
      <w:numFmt w:val="bullet"/>
      <w:lvlText w:val="o"/>
      <w:lvlJc w:val="left"/>
      <w:pPr>
        <w:tabs>
          <w:tab w:val="num" w:pos="2520"/>
        </w:tabs>
        <w:ind w:left="2520" w:hanging="360"/>
      </w:pPr>
      <w:rPr>
        <w:rFonts w:hint="default" w:ascii="Courier New" w:hAnsi="Courier New" w:cs="Courier New"/>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hint="default" w:ascii="Symbol" w:hAnsi="Symbol"/>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6C4D127E"/>
    <w:multiLevelType w:val="hybridMultilevel"/>
    <w:tmpl w:val="4A68E1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DC7215E"/>
    <w:multiLevelType w:val="hybridMultilevel"/>
    <w:tmpl w:val="7B642A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hint="default" w:ascii="Symbol" w:hAnsi="Symbol"/>
        <w:sz w:val="18"/>
      </w:rPr>
    </w:lvl>
    <w:lvl w:ilvl="1" w:tplc="04090003">
      <w:start w:val="1"/>
      <w:numFmt w:val="bullet"/>
      <w:lvlText w:val="o"/>
      <w:lvlJc w:val="left"/>
      <w:pPr>
        <w:tabs>
          <w:tab w:val="num" w:pos="1800"/>
        </w:tabs>
        <w:ind w:left="1800" w:hanging="360"/>
      </w:pPr>
      <w:rPr>
        <w:rFonts w:hint="default" w:ascii="Courier New" w:hAnsi="Courier New"/>
      </w:rPr>
    </w:lvl>
    <w:lvl w:ilvl="2" w:tplc="3B84BBE4">
      <w:numFmt w:val="bullet"/>
      <w:lvlText w:val="-"/>
      <w:lvlJc w:val="left"/>
      <w:pPr>
        <w:tabs>
          <w:tab w:val="num" w:pos="2520"/>
        </w:tabs>
        <w:ind w:left="2520" w:hanging="360"/>
      </w:pPr>
      <w:rPr>
        <w:rFonts w:hint="default" w:ascii="Times New Roman" w:hAnsi="Times New Roman" w:eastAsia="Times New Roman" w:cs="Times New Roman"/>
      </w:rPr>
    </w:lvl>
    <w:lvl w:ilvl="3" w:tplc="62F02D36">
      <w:start w:val="1"/>
      <w:numFmt w:val="bullet"/>
      <w:lvlText w:val=""/>
      <w:lvlJc w:val="left"/>
      <w:pPr>
        <w:tabs>
          <w:tab w:val="num" w:pos="3240"/>
        </w:tabs>
        <w:ind w:left="3240" w:hanging="360"/>
      </w:pPr>
      <w:rPr>
        <w:rFonts w:hint="default" w:ascii="Symbol" w:hAnsi="Symbol"/>
        <w:sz w:val="18"/>
      </w:rPr>
    </w:lvl>
    <w:lvl w:ilvl="4" w:tplc="04090003">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3"/>
  </w:num>
  <w:num w:numId="2">
    <w:abstractNumId w:val="12"/>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1"/>
  </w:num>
  <w:num w:numId="11">
    <w:abstractNumId w:val="4"/>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1F89"/>
    <w:rsid w:val="000032A3"/>
    <w:rsid w:val="00006DE1"/>
    <w:rsid w:val="00007E94"/>
    <w:rsid w:val="00025C09"/>
    <w:rsid w:val="00025D48"/>
    <w:rsid w:val="0003178C"/>
    <w:rsid w:val="000329F9"/>
    <w:rsid w:val="00037923"/>
    <w:rsid w:val="000436A4"/>
    <w:rsid w:val="00052DD2"/>
    <w:rsid w:val="00054CA1"/>
    <w:rsid w:val="000614B6"/>
    <w:rsid w:val="0006664C"/>
    <w:rsid w:val="00072033"/>
    <w:rsid w:val="00080BAE"/>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07FA8"/>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422D"/>
    <w:rsid w:val="00176DE9"/>
    <w:rsid w:val="00177E4F"/>
    <w:rsid w:val="001810E0"/>
    <w:rsid w:val="001827C6"/>
    <w:rsid w:val="001853AE"/>
    <w:rsid w:val="00185954"/>
    <w:rsid w:val="001B00DC"/>
    <w:rsid w:val="001B43DE"/>
    <w:rsid w:val="001B4905"/>
    <w:rsid w:val="001C32DB"/>
    <w:rsid w:val="001D188E"/>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044"/>
    <w:rsid w:val="00263F3D"/>
    <w:rsid w:val="00264C17"/>
    <w:rsid w:val="002730AD"/>
    <w:rsid w:val="002759D8"/>
    <w:rsid w:val="00276841"/>
    <w:rsid w:val="002810AA"/>
    <w:rsid w:val="0028252B"/>
    <w:rsid w:val="002855C2"/>
    <w:rsid w:val="00290CC6"/>
    <w:rsid w:val="0029308E"/>
    <w:rsid w:val="00293AE3"/>
    <w:rsid w:val="00296400"/>
    <w:rsid w:val="002A22FF"/>
    <w:rsid w:val="002A3DB8"/>
    <w:rsid w:val="002A5228"/>
    <w:rsid w:val="002B49A8"/>
    <w:rsid w:val="002C1CEF"/>
    <w:rsid w:val="002C6DD2"/>
    <w:rsid w:val="002C7185"/>
    <w:rsid w:val="002D124F"/>
    <w:rsid w:val="002E2513"/>
    <w:rsid w:val="002E6B5A"/>
    <w:rsid w:val="002E78DD"/>
    <w:rsid w:val="002F1A06"/>
    <w:rsid w:val="002F3CF7"/>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A4241"/>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05DAF"/>
    <w:rsid w:val="00416A1B"/>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74FA4"/>
    <w:rsid w:val="006800ED"/>
    <w:rsid w:val="00684D46"/>
    <w:rsid w:val="0068646D"/>
    <w:rsid w:val="0068727B"/>
    <w:rsid w:val="00692BB9"/>
    <w:rsid w:val="00696C8A"/>
    <w:rsid w:val="006A1BAC"/>
    <w:rsid w:val="006A3CDE"/>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497"/>
    <w:rsid w:val="00713CAB"/>
    <w:rsid w:val="00724A42"/>
    <w:rsid w:val="00727ACB"/>
    <w:rsid w:val="00730991"/>
    <w:rsid w:val="00733F19"/>
    <w:rsid w:val="00737326"/>
    <w:rsid w:val="00740BCD"/>
    <w:rsid w:val="00741AAE"/>
    <w:rsid w:val="00743D73"/>
    <w:rsid w:val="007450B0"/>
    <w:rsid w:val="00753052"/>
    <w:rsid w:val="00762D74"/>
    <w:rsid w:val="00771567"/>
    <w:rsid w:val="0078163C"/>
    <w:rsid w:val="00784A72"/>
    <w:rsid w:val="00787EC3"/>
    <w:rsid w:val="007921A6"/>
    <w:rsid w:val="007A0230"/>
    <w:rsid w:val="007A05D0"/>
    <w:rsid w:val="007A55AE"/>
    <w:rsid w:val="007A610B"/>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6D61"/>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91857"/>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26DA0"/>
    <w:rsid w:val="00A352FF"/>
    <w:rsid w:val="00A37F00"/>
    <w:rsid w:val="00A42881"/>
    <w:rsid w:val="00A44ED3"/>
    <w:rsid w:val="00A53260"/>
    <w:rsid w:val="00A72E22"/>
    <w:rsid w:val="00A73E12"/>
    <w:rsid w:val="00A76032"/>
    <w:rsid w:val="00A80EDA"/>
    <w:rsid w:val="00A80F2C"/>
    <w:rsid w:val="00A81B30"/>
    <w:rsid w:val="00A81B73"/>
    <w:rsid w:val="00A839B2"/>
    <w:rsid w:val="00A87CB0"/>
    <w:rsid w:val="00A9566A"/>
    <w:rsid w:val="00A975D4"/>
    <w:rsid w:val="00AA07AC"/>
    <w:rsid w:val="00AA2EB8"/>
    <w:rsid w:val="00AA4F4C"/>
    <w:rsid w:val="00AB0C78"/>
    <w:rsid w:val="00AB29E9"/>
    <w:rsid w:val="00AB5E5F"/>
    <w:rsid w:val="00AB5F67"/>
    <w:rsid w:val="00AB6DA5"/>
    <w:rsid w:val="00AC1F70"/>
    <w:rsid w:val="00AC3007"/>
    <w:rsid w:val="00AC4FB6"/>
    <w:rsid w:val="00AD01AE"/>
    <w:rsid w:val="00AD2330"/>
    <w:rsid w:val="00AE2278"/>
    <w:rsid w:val="00AF0D9D"/>
    <w:rsid w:val="00AF4FD4"/>
    <w:rsid w:val="00AF55A0"/>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3CFC"/>
    <w:rsid w:val="00C742AF"/>
    <w:rsid w:val="00C8000D"/>
    <w:rsid w:val="00C82324"/>
    <w:rsid w:val="00C834A2"/>
    <w:rsid w:val="00C91A3B"/>
    <w:rsid w:val="00CA0CAC"/>
    <w:rsid w:val="00CA0E5E"/>
    <w:rsid w:val="00CA1E66"/>
    <w:rsid w:val="00CA526A"/>
    <w:rsid w:val="00CA707F"/>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E726D"/>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67EBF"/>
    <w:rsid w:val="00E72097"/>
    <w:rsid w:val="00E74559"/>
    <w:rsid w:val="00E83112"/>
    <w:rsid w:val="00E90F42"/>
    <w:rsid w:val="00EA12D1"/>
    <w:rsid w:val="00EB2942"/>
    <w:rsid w:val="00EB590D"/>
    <w:rsid w:val="00EB7113"/>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229A"/>
    <w:rsid w:val="00F72FB7"/>
    <w:rsid w:val="00F76A2B"/>
    <w:rsid w:val="00F76C07"/>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 w:val="02DCC6AD"/>
    <w:rsid w:val="0F3F6F80"/>
    <w:rsid w:val="124BC79E"/>
    <w:rsid w:val="14B58B74"/>
    <w:rsid w:val="1E9EE553"/>
    <w:rsid w:val="2493A3CB"/>
    <w:rsid w:val="2CFF6D2F"/>
    <w:rsid w:val="3D6499DE"/>
    <w:rsid w:val="51833AA6"/>
    <w:rsid w:val="5D599BBF"/>
    <w:rsid w:val="77879A21"/>
    <w:rsid w:val="7A8DE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5C15DE"/>
  <w15:chartTrackingRefBased/>
  <w15:docId w15:val="{41FD173C-B9F3-4F9E-B612-5FB4B606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styleId="CommentTextChar" w:customStyle="1">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styleId="CommentSubjectChar" w:customStyle="1">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styleId="HeaderChar" w:customStyle="1">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styleId="FooterChar" w:customStyle="1">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styleId="xmsonormal" w:customStyle="1">
    <w:name w:val="x_msonormal"/>
    <w:basedOn w:val="Normal"/>
    <w:rsid w:val="003D3ADF"/>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787167583">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shrae.webex.com/ashrae/j.php?MTID=m144c24f59e36954b2088e21563400fc2"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ccsafe.org/wp-content/uploads/2021-Public-Input-Complete-Monograph_-Revised-12-14-2021_reduced-file-size.pdf" TargetMode="External" Id="rId11" /><Relationship Type="http://schemas.openxmlformats.org/officeDocument/2006/relationships/webSettings" Target="webSettings.xml" Id="rId5" /><Relationship Type="http://schemas.openxmlformats.org/officeDocument/2006/relationships/hyperlink" Target="https://youtu.be/ykisOzjHyZM" TargetMode="External" Id="rId10" /><Relationship Type="http://schemas.openxmlformats.org/officeDocument/2006/relationships/settings" Target="settings.xml" Id="rId4" /><Relationship Type="http://schemas.openxmlformats.org/officeDocument/2006/relationships/hyperlink" Target="https://www.ashrae.org/about-ashrae/ashrae-code-of-ethic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ASHRAE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CODE INTERACTION SUBCOMMITTEE</dc:title>
  <dc:subject/>
  <dc:creator>Bruce Hunn</dc:creator>
  <keywords/>
  <lastModifiedBy>Toto, Emily</lastModifiedBy>
  <revision>8</revision>
  <lastPrinted>2016-06-25T18:07:00.0000000Z</lastPrinted>
  <dcterms:created xsi:type="dcterms:W3CDTF">2022-01-06T19:59:00.0000000Z</dcterms:created>
  <dcterms:modified xsi:type="dcterms:W3CDTF">2022-03-07T17:17:03.3643160Z</dcterms:modified>
</coreProperties>
</file>