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EE8BF" w14:textId="77777777" w:rsidR="00185B0F" w:rsidRPr="002C25FB" w:rsidRDefault="00185B0F" w:rsidP="00DD505C">
      <w:pPr>
        <w:jc w:val="center"/>
      </w:pPr>
    </w:p>
    <w:p w14:paraId="63A3A520" w14:textId="77777777" w:rsidR="00185B0F" w:rsidRPr="002C25FB" w:rsidRDefault="00185B0F" w:rsidP="00DD505C">
      <w:pPr>
        <w:jc w:val="center"/>
      </w:pPr>
    </w:p>
    <w:p w14:paraId="1802B03E" w14:textId="77777777" w:rsidR="00185B0F" w:rsidRPr="002C25FB" w:rsidRDefault="00185B0F" w:rsidP="00DD505C">
      <w:pPr>
        <w:jc w:val="center"/>
      </w:pPr>
    </w:p>
    <w:p w14:paraId="3A2FF86A" w14:textId="77777777" w:rsidR="00185B0F" w:rsidRPr="002C25FB" w:rsidRDefault="00185B0F" w:rsidP="00DD505C">
      <w:pPr>
        <w:jc w:val="center"/>
      </w:pPr>
    </w:p>
    <w:p w14:paraId="5D59D5B2" w14:textId="77777777" w:rsidR="00185B0F" w:rsidRPr="002C25FB" w:rsidRDefault="00185B0F" w:rsidP="00DD505C">
      <w:pPr>
        <w:jc w:val="center"/>
      </w:pPr>
    </w:p>
    <w:p w14:paraId="5A67E9AD" w14:textId="1927DE93" w:rsidR="00243A3B" w:rsidRPr="002C25FB" w:rsidRDefault="009213B2" w:rsidP="00DD505C">
      <w:pPr>
        <w:jc w:val="center"/>
      </w:pPr>
      <w:r w:rsidRPr="002C25FB">
        <w:rPr>
          <w:noProof/>
          <w:color w:val="1F497D"/>
        </w:rPr>
        <w:drawing>
          <wp:inline distT="0" distB="0" distL="0" distR="0" wp14:anchorId="17CFDB09" wp14:editId="66F67D0A">
            <wp:extent cx="18224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1257300"/>
                    </a:xfrm>
                    <a:prstGeom prst="rect">
                      <a:avLst/>
                    </a:prstGeom>
                    <a:noFill/>
                    <a:ln>
                      <a:noFill/>
                    </a:ln>
                  </pic:spPr>
                </pic:pic>
              </a:graphicData>
            </a:graphic>
          </wp:inline>
        </w:drawing>
      </w:r>
    </w:p>
    <w:p w14:paraId="5F7C6DC8" w14:textId="77777777" w:rsidR="00243A3B" w:rsidRPr="002C25FB" w:rsidRDefault="00243A3B" w:rsidP="00DD505C"/>
    <w:p w14:paraId="438C8CFD" w14:textId="77777777" w:rsidR="00243A3B" w:rsidRPr="002C25FB" w:rsidRDefault="00243A3B" w:rsidP="00DD505C"/>
    <w:p w14:paraId="02099F01" w14:textId="77777777" w:rsidR="00243A3B" w:rsidRPr="002C25FB" w:rsidRDefault="00243A3B" w:rsidP="00DD505C"/>
    <w:p w14:paraId="46259BB7" w14:textId="77777777" w:rsidR="0063112E" w:rsidRDefault="0063112E" w:rsidP="00DB7D8E">
      <w:pPr>
        <w:jc w:val="center"/>
        <w:rPr>
          <w:b/>
          <w:color w:val="000000"/>
        </w:rPr>
      </w:pPr>
    </w:p>
    <w:p w14:paraId="2BD397B9" w14:textId="77777777" w:rsidR="0063112E" w:rsidRDefault="0063112E" w:rsidP="00DB7D8E">
      <w:pPr>
        <w:jc w:val="center"/>
        <w:rPr>
          <w:b/>
          <w:color w:val="000000"/>
        </w:rPr>
      </w:pPr>
      <w:r>
        <w:rPr>
          <w:b/>
          <w:color w:val="000000"/>
        </w:rPr>
        <w:t>INTERSOCIETY LIAISON SUBCOMMITTEE/</w:t>
      </w:r>
    </w:p>
    <w:p w14:paraId="6F704F53" w14:textId="77777777" w:rsidR="00DB7D8E" w:rsidRDefault="0063112E" w:rsidP="0063112E">
      <w:pPr>
        <w:jc w:val="center"/>
        <w:rPr>
          <w:b/>
          <w:color w:val="000000"/>
        </w:rPr>
      </w:pPr>
      <w:r>
        <w:rPr>
          <w:b/>
          <w:color w:val="000000"/>
        </w:rPr>
        <w:t>INTERNATIONAL STANDARDS ADVISORY SUBCOMMITTEE</w:t>
      </w:r>
    </w:p>
    <w:p w14:paraId="42A0090E" w14:textId="77777777" w:rsidR="0063112E" w:rsidRPr="002C25FB" w:rsidRDefault="0063112E" w:rsidP="00DB7D8E">
      <w:pPr>
        <w:jc w:val="center"/>
        <w:rPr>
          <w:b/>
          <w:color w:val="000000"/>
        </w:rPr>
      </w:pPr>
    </w:p>
    <w:p w14:paraId="10883921" w14:textId="77777777" w:rsidR="00243A3B" w:rsidRPr="002C25FB" w:rsidRDefault="0063112E" w:rsidP="00DB7D8E">
      <w:pPr>
        <w:jc w:val="center"/>
        <w:rPr>
          <w:b/>
        </w:rPr>
      </w:pPr>
      <w:r>
        <w:rPr>
          <w:b/>
          <w:color w:val="000000"/>
        </w:rPr>
        <w:t xml:space="preserve">MEETING </w:t>
      </w:r>
      <w:r w:rsidR="00DB7D8E" w:rsidRPr="002C25FB">
        <w:rPr>
          <w:b/>
          <w:color w:val="000000"/>
        </w:rPr>
        <w:t>MINUTES</w:t>
      </w:r>
    </w:p>
    <w:p w14:paraId="55044EB3" w14:textId="77777777" w:rsidR="00243A3B" w:rsidRPr="002C25FB" w:rsidRDefault="00243A3B" w:rsidP="00DD505C">
      <w:pPr>
        <w:rPr>
          <w:b/>
        </w:rPr>
      </w:pPr>
    </w:p>
    <w:p w14:paraId="214C0D35" w14:textId="77777777" w:rsidR="00243A3B" w:rsidRPr="002C25FB" w:rsidRDefault="00243A3B" w:rsidP="00DD505C">
      <w:pPr>
        <w:rPr>
          <w:b/>
        </w:rPr>
      </w:pPr>
    </w:p>
    <w:p w14:paraId="7DA37E78" w14:textId="77777777" w:rsidR="00243A3B" w:rsidRPr="002C25FB" w:rsidRDefault="00243A3B" w:rsidP="00DD505C">
      <w:pPr>
        <w:rPr>
          <w:b/>
        </w:rPr>
      </w:pPr>
    </w:p>
    <w:p w14:paraId="0437C818" w14:textId="77777777" w:rsidR="00243A3B" w:rsidRPr="002C25FB" w:rsidRDefault="00243A3B" w:rsidP="00DD505C">
      <w:pPr>
        <w:rPr>
          <w:b/>
        </w:rPr>
      </w:pPr>
    </w:p>
    <w:p w14:paraId="6B03F5FE" w14:textId="77777777" w:rsidR="00243A3B" w:rsidRPr="002C25FB" w:rsidRDefault="00243A3B" w:rsidP="00DD505C">
      <w:pPr>
        <w:rPr>
          <w:b/>
        </w:rPr>
      </w:pPr>
    </w:p>
    <w:p w14:paraId="1200F0BC" w14:textId="77777777" w:rsidR="00243A3B" w:rsidRPr="002C25FB" w:rsidRDefault="00243A3B" w:rsidP="00DD505C">
      <w:pPr>
        <w:rPr>
          <w:b/>
        </w:rPr>
      </w:pPr>
    </w:p>
    <w:p w14:paraId="49201FA8" w14:textId="77777777" w:rsidR="00243A3B" w:rsidRPr="002C25FB" w:rsidRDefault="00243A3B" w:rsidP="00DD505C">
      <w:pPr>
        <w:rPr>
          <w:b/>
        </w:rPr>
      </w:pPr>
    </w:p>
    <w:p w14:paraId="706B552F" w14:textId="189D3775" w:rsidR="00243A3B" w:rsidRPr="002C25FB" w:rsidRDefault="00C726CD" w:rsidP="00DD505C">
      <w:pPr>
        <w:jc w:val="center"/>
        <w:rPr>
          <w:b/>
        </w:rPr>
      </w:pPr>
      <w:r w:rsidRPr="002C25FB">
        <w:rPr>
          <w:b/>
        </w:rPr>
        <w:t xml:space="preserve">ASHRAE </w:t>
      </w:r>
      <w:r w:rsidR="00174D5D">
        <w:rPr>
          <w:b/>
        </w:rPr>
        <w:t>Annual</w:t>
      </w:r>
      <w:r w:rsidR="00E95C5D">
        <w:rPr>
          <w:b/>
        </w:rPr>
        <w:t xml:space="preserve"> Conference</w:t>
      </w:r>
      <w:r w:rsidR="006477D7" w:rsidRPr="002C25FB">
        <w:rPr>
          <w:b/>
        </w:rPr>
        <w:t xml:space="preserve"> Meeting, </w:t>
      </w:r>
      <w:r w:rsidR="0032100A">
        <w:rPr>
          <w:b/>
        </w:rPr>
        <w:t>Virtual</w:t>
      </w:r>
    </w:p>
    <w:p w14:paraId="60AFCE27" w14:textId="62BE2D0A" w:rsidR="00243A3B" w:rsidRPr="002C25FB" w:rsidRDefault="00E95C5D" w:rsidP="00DD505C">
      <w:pPr>
        <w:jc w:val="center"/>
        <w:rPr>
          <w:b/>
        </w:rPr>
      </w:pPr>
      <w:r>
        <w:rPr>
          <w:b/>
        </w:rPr>
        <w:t>J</w:t>
      </w:r>
      <w:r w:rsidR="00174D5D">
        <w:rPr>
          <w:b/>
        </w:rPr>
        <w:t>une</w:t>
      </w:r>
      <w:r>
        <w:rPr>
          <w:b/>
        </w:rPr>
        <w:t xml:space="preserve"> </w:t>
      </w:r>
      <w:r w:rsidR="00174D5D">
        <w:rPr>
          <w:b/>
        </w:rPr>
        <w:t>14</w:t>
      </w:r>
      <w:r>
        <w:rPr>
          <w:b/>
        </w:rPr>
        <w:t>, 202</w:t>
      </w:r>
      <w:r w:rsidR="0032100A">
        <w:rPr>
          <w:b/>
        </w:rPr>
        <w:t>1</w:t>
      </w:r>
    </w:p>
    <w:p w14:paraId="5384A587" w14:textId="77777777" w:rsidR="00243A3B" w:rsidRPr="002C25FB" w:rsidRDefault="00243A3B" w:rsidP="00DD505C">
      <w:pPr>
        <w:jc w:val="center"/>
        <w:rPr>
          <w:b/>
        </w:rPr>
      </w:pPr>
    </w:p>
    <w:p w14:paraId="22CF1372" w14:textId="77777777" w:rsidR="00243A3B" w:rsidRPr="002C25FB" w:rsidRDefault="00243A3B" w:rsidP="00DD505C">
      <w:pPr>
        <w:autoSpaceDE w:val="0"/>
        <w:autoSpaceDN w:val="0"/>
        <w:adjustRightInd w:val="0"/>
        <w:ind w:left="0"/>
        <w:jc w:val="center"/>
        <w:rPr>
          <w:spacing w:val="-2"/>
        </w:rPr>
      </w:pPr>
    </w:p>
    <w:p w14:paraId="7D29C95D" w14:textId="77777777" w:rsidR="00243A3B" w:rsidRPr="002C25FB" w:rsidRDefault="00243A3B" w:rsidP="00DD505C">
      <w:pPr>
        <w:autoSpaceDE w:val="0"/>
        <w:autoSpaceDN w:val="0"/>
        <w:adjustRightInd w:val="0"/>
        <w:ind w:left="0"/>
        <w:jc w:val="center"/>
        <w:rPr>
          <w:spacing w:val="-2"/>
        </w:rPr>
      </w:pPr>
    </w:p>
    <w:p w14:paraId="471EE387" w14:textId="77777777" w:rsidR="0079747D" w:rsidRPr="002C25FB" w:rsidRDefault="0079747D" w:rsidP="00DD505C">
      <w:pPr>
        <w:autoSpaceDE w:val="0"/>
        <w:autoSpaceDN w:val="0"/>
        <w:adjustRightInd w:val="0"/>
        <w:ind w:left="0"/>
        <w:jc w:val="center"/>
        <w:rPr>
          <w:spacing w:val="-2"/>
        </w:rPr>
      </w:pPr>
    </w:p>
    <w:p w14:paraId="070B9DDE" w14:textId="77777777" w:rsidR="0079747D" w:rsidRPr="002C25FB" w:rsidRDefault="0079747D" w:rsidP="00DD505C">
      <w:pPr>
        <w:autoSpaceDE w:val="0"/>
        <w:autoSpaceDN w:val="0"/>
        <w:adjustRightInd w:val="0"/>
        <w:ind w:left="0"/>
        <w:jc w:val="center"/>
        <w:rPr>
          <w:spacing w:val="-2"/>
        </w:rPr>
      </w:pPr>
    </w:p>
    <w:p w14:paraId="63B40FBC" w14:textId="77777777" w:rsidR="0079747D" w:rsidRPr="002C25FB" w:rsidRDefault="0079747D" w:rsidP="00DD505C">
      <w:pPr>
        <w:autoSpaceDE w:val="0"/>
        <w:autoSpaceDN w:val="0"/>
        <w:adjustRightInd w:val="0"/>
        <w:ind w:left="0"/>
        <w:jc w:val="center"/>
        <w:rPr>
          <w:spacing w:val="-2"/>
        </w:rPr>
      </w:pPr>
    </w:p>
    <w:p w14:paraId="0DCC8115" w14:textId="77777777" w:rsidR="0079747D" w:rsidRPr="002C25FB" w:rsidRDefault="0079747D" w:rsidP="00DD505C">
      <w:pPr>
        <w:autoSpaceDE w:val="0"/>
        <w:autoSpaceDN w:val="0"/>
        <w:adjustRightInd w:val="0"/>
        <w:ind w:left="0"/>
        <w:jc w:val="center"/>
        <w:rPr>
          <w:spacing w:val="-2"/>
        </w:rPr>
      </w:pPr>
    </w:p>
    <w:p w14:paraId="7980B7AD" w14:textId="77777777" w:rsidR="0079747D" w:rsidRPr="002C25FB" w:rsidRDefault="0079747D" w:rsidP="00DD505C">
      <w:pPr>
        <w:autoSpaceDE w:val="0"/>
        <w:autoSpaceDN w:val="0"/>
        <w:adjustRightInd w:val="0"/>
        <w:ind w:left="0"/>
        <w:jc w:val="center"/>
        <w:rPr>
          <w:spacing w:val="-2"/>
        </w:rPr>
      </w:pPr>
    </w:p>
    <w:p w14:paraId="5A1358C3" w14:textId="77777777" w:rsidR="0079747D" w:rsidRPr="002C25FB" w:rsidRDefault="0079747D" w:rsidP="00DD505C">
      <w:pPr>
        <w:autoSpaceDE w:val="0"/>
        <w:autoSpaceDN w:val="0"/>
        <w:adjustRightInd w:val="0"/>
        <w:ind w:left="0"/>
        <w:jc w:val="center"/>
        <w:rPr>
          <w:spacing w:val="-2"/>
        </w:rPr>
      </w:pPr>
    </w:p>
    <w:p w14:paraId="334126DA" w14:textId="77777777" w:rsidR="0079747D" w:rsidRPr="002C25FB" w:rsidRDefault="0079747D" w:rsidP="00DD505C">
      <w:pPr>
        <w:autoSpaceDE w:val="0"/>
        <w:autoSpaceDN w:val="0"/>
        <w:adjustRightInd w:val="0"/>
        <w:ind w:left="0"/>
        <w:jc w:val="center"/>
        <w:rPr>
          <w:spacing w:val="-2"/>
        </w:rPr>
      </w:pPr>
    </w:p>
    <w:p w14:paraId="657C5641" w14:textId="77777777" w:rsidR="0079747D" w:rsidRPr="002C25FB" w:rsidRDefault="0079747D" w:rsidP="00DD505C">
      <w:pPr>
        <w:autoSpaceDE w:val="0"/>
        <w:autoSpaceDN w:val="0"/>
        <w:adjustRightInd w:val="0"/>
        <w:ind w:left="0"/>
        <w:jc w:val="center"/>
        <w:rPr>
          <w:spacing w:val="-2"/>
        </w:rPr>
      </w:pPr>
    </w:p>
    <w:p w14:paraId="6E05EC61" w14:textId="77777777" w:rsidR="0079747D" w:rsidRPr="002C25FB" w:rsidRDefault="0079747D" w:rsidP="00DD505C">
      <w:pPr>
        <w:autoSpaceDE w:val="0"/>
        <w:autoSpaceDN w:val="0"/>
        <w:adjustRightInd w:val="0"/>
        <w:ind w:left="0"/>
        <w:jc w:val="center"/>
        <w:rPr>
          <w:spacing w:val="-2"/>
        </w:rPr>
      </w:pPr>
    </w:p>
    <w:p w14:paraId="744A2D3C" w14:textId="77777777" w:rsidR="0079747D" w:rsidRPr="002C25FB" w:rsidRDefault="0079747D" w:rsidP="00DD505C">
      <w:pPr>
        <w:autoSpaceDE w:val="0"/>
        <w:autoSpaceDN w:val="0"/>
        <w:adjustRightInd w:val="0"/>
        <w:ind w:left="0"/>
        <w:jc w:val="center"/>
        <w:rPr>
          <w:spacing w:val="-2"/>
        </w:rPr>
      </w:pPr>
    </w:p>
    <w:p w14:paraId="5CB65B7E" w14:textId="77777777" w:rsidR="0079747D" w:rsidRPr="002C25FB" w:rsidRDefault="0079747D" w:rsidP="00DD505C">
      <w:pPr>
        <w:autoSpaceDE w:val="0"/>
        <w:autoSpaceDN w:val="0"/>
        <w:adjustRightInd w:val="0"/>
        <w:ind w:left="0"/>
        <w:jc w:val="center"/>
        <w:rPr>
          <w:spacing w:val="-2"/>
        </w:rPr>
      </w:pPr>
    </w:p>
    <w:p w14:paraId="5AE0E4FC" w14:textId="77777777" w:rsidR="0079747D" w:rsidRPr="002C25FB" w:rsidRDefault="0079747D" w:rsidP="00DD505C">
      <w:pPr>
        <w:autoSpaceDE w:val="0"/>
        <w:autoSpaceDN w:val="0"/>
        <w:adjustRightInd w:val="0"/>
        <w:ind w:left="0"/>
        <w:jc w:val="center"/>
        <w:rPr>
          <w:spacing w:val="-2"/>
        </w:rPr>
      </w:pPr>
    </w:p>
    <w:p w14:paraId="00BD8D30" w14:textId="77777777" w:rsidR="00016B71" w:rsidRPr="002C25FB" w:rsidRDefault="001F48CE" w:rsidP="00DD505C">
      <w:pPr>
        <w:jc w:val="center"/>
        <w:rPr>
          <w:i/>
          <w:color w:val="0070C0"/>
          <w:spacing w:val="-2"/>
        </w:rPr>
      </w:pPr>
      <w:r w:rsidRPr="002C25FB">
        <w:rPr>
          <w:i/>
          <w:color w:val="0070C0"/>
          <w:spacing w:val="-2"/>
        </w:rPr>
        <w:t>These are not the official minutes until a</w:t>
      </w:r>
      <w:r w:rsidR="00434E13" w:rsidRPr="002C25FB">
        <w:rPr>
          <w:i/>
          <w:color w:val="0070C0"/>
          <w:spacing w:val="-2"/>
        </w:rPr>
        <w:t>pproved by</w:t>
      </w:r>
      <w:r w:rsidR="0063112E">
        <w:rPr>
          <w:i/>
          <w:color w:val="0070C0"/>
          <w:spacing w:val="-2"/>
        </w:rPr>
        <w:t xml:space="preserve"> ILS/ISAS</w:t>
      </w:r>
      <w:r w:rsidR="00016B71" w:rsidRPr="002C25FB">
        <w:rPr>
          <w:i/>
          <w:color w:val="0070C0"/>
          <w:spacing w:val="-2"/>
        </w:rPr>
        <w:t xml:space="preserve"> </w:t>
      </w:r>
    </w:p>
    <w:p w14:paraId="02DE24A9" w14:textId="77777777" w:rsidR="00016B71" w:rsidRPr="002C25FB" w:rsidRDefault="00016B71" w:rsidP="00016B71">
      <w:pPr>
        <w:jc w:val="center"/>
      </w:pPr>
    </w:p>
    <w:p w14:paraId="1F31200B" w14:textId="77777777" w:rsidR="00947694" w:rsidRPr="002C25FB" w:rsidRDefault="00947694" w:rsidP="00B562E7">
      <w:pPr>
        <w:ind w:left="0" w:firstLine="0"/>
        <w:sectPr w:rsidR="00947694" w:rsidRPr="002C25FB" w:rsidSect="0004624F">
          <w:footerReference w:type="default" r:id="rId12"/>
          <w:type w:val="continuous"/>
          <w:pgSz w:w="12240" w:h="15840" w:code="1"/>
          <w:pgMar w:top="1440" w:right="1440" w:bottom="1440" w:left="1440" w:header="720" w:footer="720" w:gutter="0"/>
          <w:pgNumType w:fmt="lowerRoman" w:start="1"/>
          <w:cols w:space="720"/>
          <w:titlePg/>
          <w:docGrid w:linePitch="360"/>
        </w:sectPr>
      </w:pPr>
    </w:p>
    <w:p w14:paraId="3AA71143" w14:textId="77777777" w:rsidR="003B3179" w:rsidRPr="003B6B36" w:rsidRDefault="00B562E7" w:rsidP="003B3179">
      <w:pPr>
        <w:jc w:val="center"/>
        <w:rPr>
          <w:b/>
        </w:rPr>
      </w:pPr>
      <w:r w:rsidRPr="002C25FB">
        <w:rPr>
          <w:b/>
        </w:rPr>
        <w:lastRenderedPageBreak/>
        <w:t xml:space="preserve"> </w:t>
      </w:r>
      <w:r w:rsidR="003B3179">
        <w:rPr>
          <w:b/>
        </w:rPr>
        <w:t>ILS/ISAS</w:t>
      </w:r>
      <w:r w:rsidR="003B3179" w:rsidRPr="003B6B36">
        <w:rPr>
          <w:b/>
        </w:rPr>
        <w:t xml:space="preserve"> Action Items</w:t>
      </w:r>
    </w:p>
    <w:p w14:paraId="364DF891" w14:textId="66125E8B" w:rsidR="003B3179" w:rsidRPr="003B6B36" w:rsidRDefault="003B3179" w:rsidP="003B3179">
      <w:pPr>
        <w:jc w:val="center"/>
        <w:rPr>
          <w:b/>
        </w:rPr>
      </w:pPr>
      <w:r w:rsidRPr="003B6B36">
        <w:rPr>
          <w:b/>
        </w:rPr>
        <w:t xml:space="preserve">As of </w:t>
      </w:r>
      <w:r>
        <w:rPr>
          <w:b/>
        </w:rPr>
        <w:t>J</w:t>
      </w:r>
      <w:r w:rsidR="0083754D">
        <w:rPr>
          <w:b/>
        </w:rPr>
        <w:t>une</w:t>
      </w:r>
      <w:r>
        <w:rPr>
          <w:b/>
        </w:rPr>
        <w:t xml:space="preserve"> </w:t>
      </w:r>
      <w:r w:rsidR="0083754D">
        <w:rPr>
          <w:b/>
        </w:rPr>
        <w:t>14</w:t>
      </w:r>
      <w:r>
        <w:rPr>
          <w:b/>
        </w:rPr>
        <w:t>, 202</w:t>
      </w:r>
      <w:r w:rsidR="0032100A">
        <w:rPr>
          <w:b/>
        </w:rPr>
        <w:t>1</w:t>
      </w:r>
    </w:p>
    <w:p w14:paraId="68459DE7" w14:textId="77777777" w:rsidR="003B3179" w:rsidRPr="003B6B36" w:rsidRDefault="003B3179" w:rsidP="003B3179">
      <w:pPr>
        <w:jc w:val="center"/>
        <w:rPr>
          <w:b/>
          <w:color w:val="FF0000"/>
        </w:rPr>
      </w:pPr>
      <w:r w:rsidRPr="003B6B36">
        <w:rPr>
          <w:b/>
        </w:rPr>
        <w:t xml:space="preserve">Updated Items Noted in </w:t>
      </w:r>
      <w:r w:rsidRPr="003B6B36">
        <w:rPr>
          <w:b/>
          <w:color w:val="FF0000"/>
        </w:rPr>
        <w:t>Red</w:t>
      </w:r>
    </w:p>
    <w:p w14:paraId="51C78ED8" w14:textId="77777777" w:rsidR="003B3179" w:rsidRPr="003B6B36" w:rsidRDefault="003B3179" w:rsidP="003B317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
        <w:gridCol w:w="5839"/>
        <w:gridCol w:w="1530"/>
        <w:gridCol w:w="1260"/>
      </w:tblGrid>
      <w:tr w:rsidR="003B3179" w:rsidRPr="00181220" w14:paraId="2BFBA2A4" w14:textId="77777777" w:rsidTr="002E1359">
        <w:trPr>
          <w:cantSplit/>
          <w:trHeight w:val="350"/>
          <w:tblHeade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6FBFCBD5" w14:textId="2EDC546D" w:rsidR="003B3179" w:rsidRPr="00181220" w:rsidRDefault="001B1018" w:rsidP="002E1359">
            <w:pPr>
              <w:jc w:val="center"/>
              <w:rPr>
                <w:b/>
                <w:smallCaps/>
                <w:color w:val="FFFFFF"/>
              </w:rPr>
            </w:pPr>
            <w:r>
              <w:rPr>
                <w:b/>
                <w:smallCaps/>
                <w:color w:val="FFFFFF"/>
              </w:rPr>
              <w:t xml:space="preserve">Open Action Items </w:t>
            </w:r>
            <w:r w:rsidR="005629D6">
              <w:rPr>
                <w:b/>
                <w:smallCaps/>
                <w:color w:val="FFFFFF"/>
              </w:rPr>
              <w:t>–</w:t>
            </w:r>
            <w:r>
              <w:rPr>
                <w:b/>
                <w:smallCaps/>
                <w:color w:val="FFFFFF"/>
              </w:rPr>
              <w:t xml:space="preserve"> </w:t>
            </w:r>
            <w:r w:rsidR="0083754D">
              <w:rPr>
                <w:b/>
                <w:smallCaps/>
                <w:color w:val="FFFFFF"/>
              </w:rPr>
              <w:t xml:space="preserve">June 2021 Virtual Annual Meeting, </w:t>
            </w:r>
            <w:r w:rsidR="005629D6">
              <w:rPr>
                <w:b/>
                <w:smallCaps/>
                <w:color w:val="FFFFFF"/>
              </w:rPr>
              <w:t>January 2021 Virtual Winter Meeting,</w:t>
            </w:r>
            <w:r w:rsidR="002820A7">
              <w:rPr>
                <w:b/>
                <w:smallCaps/>
                <w:color w:val="FFFFFF"/>
              </w:rPr>
              <w:t xml:space="preserve"> and</w:t>
            </w:r>
            <w:r w:rsidR="005629D6">
              <w:rPr>
                <w:b/>
                <w:smallCaps/>
                <w:color w:val="FFFFFF"/>
              </w:rPr>
              <w:t xml:space="preserve"> June 2020 Virtual Annual Meeting</w:t>
            </w:r>
          </w:p>
        </w:tc>
      </w:tr>
      <w:tr w:rsidR="003B3179" w:rsidRPr="00181220" w14:paraId="392D7062" w14:textId="77777777" w:rsidTr="002E1359">
        <w:trPr>
          <w:cantSplit/>
          <w:trHeight w:val="269"/>
          <w:tblHeader/>
          <w:jc w:val="center"/>
        </w:trPr>
        <w:tc>
          <w:tcPr>
            <w:tcW w:w="731" w:type="dxa"/>
            <w:shd w:val="clear" w:color="auto" w:fill="0070C0"/>
          </w:tcPr>
          <w:p w14:paraId="6F9B3595" w14:textId="77777777" w:rsidR="003B3179" w:rsidRPr="00181220" w:rsidRDefault="003B3179" w:rsidP="002E1359">
            <w:pPr>
              <w:jc w:val="center"/>
              <w:rPr>
                <w:b/>
                <w:color w:val="FFFFFF"/>
              </w:rPr>
            </w:pPr>
            <w:r w:rsidRPr="00181220">
              <w:rPr>
                <w:b/>
                <w:color w:val="FFFFFF"/>
              </w:rPr>
              <w:t>AI#</w:t>
            </w:r>
          </w:p>
        </w:tc>
        <w:tc>
          <w:tcPr>
            <w:tcW w:w="5839" w:type="dxa"/>
            <w:shd w:val="clear" w:color="auto" w:fill="0070C0"/>
          </w:tcPr>
          <w:p w14:paraId="30638453" w14:textId="2B576719" w:rsidR="003B3179" w:rsidRPr="00181220" w:rsidRDefault="00E75CE0" w:rsidP="002E1359">
            <w:pPr>
              <w:jc w:val="center"/>
              <w:rPr>
                <w:b/>
                <w:color w:val="FFFFFF"/>
              </w:rPr>
            </w:pPr>
            <w:r>
              <w:rPr>
                <w:b/>
                <w:color w:val="FFFFFF"/>
              </w:rPr>
              <w:t xml:space="preserve">Open </w:t>
            </w:r>
            <w:r w:rsidR="003B3179" w:rsidRPr="00181220">
              <w:rPr>
                <w:b/>
                <w:color w:val="FFFFFF"/>
              </w:rPr>
              <w:t>Action Item</w:t>
            </w:r>
          </w:p>
        </w:tc>
        <w:tc>
          <w:tcPr>
            <w:tcW w:w="1530" w:type="dxa"/>
            <w:shd w:val="clear" w:color="auto" w:fill="0070C0"/>
          </w:tcPr>
          <w:p w14:paraId="74D82CE8" w14:textId="77777777" w:rsidR="003B3179" w:rsidRPr="00181220" w:rsidRDefault="003B3179" w:rsidP="002E1359">
            <w:pPr>
              <w:jc w:val="center"/>
              <w:rPr>
                <w:b/>
                <w:color w:val="FFFFFF"/>
              </w:rPr>
            </w:pPr>
            <w:r w:rsidRPr="00181220">
              <w:rPr>
                <w:b/>
                <w:color w:val="FFFFFF"/>
              </w:rPr>
              <w:t>Assigned</w:t>
            </w:r>
          </w:p>
        </w:tc>
        <w:tc>
          <w:tcPr>
            <w:tcW w:w="1260" w:type="dxa"/>
            <w:shd w:val="clear" w:color="auto" w:fill="0070C0"/>
          </w:tcPr>
          <w:p w14:paraId="243FA86F" w14:textId="77777777" w:rsidR="003B3179" w:rsidRPr="00181220" w:rsidRDefault="003B3179" w:rsidP="002E1359">
            <w:pPr>
              <w:jc w:val="center"/>
              <w:rPr>
                <w:b/>
                <w:color w:val="FFFFFF"/>
              </w:rPr>
            </w:pPr>
            <w:r w:rsidRPr="00181220">
              <w:rPr>
                <w:b/>
                <w:color w:val="FFFFFF"/>
              </w:rPr>
              <w:t>Status</w:t>
            </w:r>
          </w:p>
        </w:tc>
      </w:tr>
      <w:tr w:rsidR="00312EDE" w:rsidRPr="00181220" w14:paraId="77E75026" w14:textId="77777777" w:rsidTr="00312EDE">
        <w:trPr>
          <w:cantSplit/>
          <w:trHeight w:val="51"/>
          <w:jc w:val="center"/>
        </w:trPr>
        <w:tc>
          <w:tcPr>
            <w:tcW w:w="731" w:type="dxa"/>
            <w:shd w:val="clear" w:color="auto" w:fill="auto"/>
            <w:vAlign w:val="center"/>
          </w:tcPr>
          <w:p w14:paraId="7112FE92" w14:textId="4AD9DF64" w:rsidR="00312EDE" w:rsidRPr="00181220" w:rsidRDefault="003F65F1" w:rsidP="002E1359">
            <w:pPr>
              <w:jc w:val="center"/>
              <w:rPr>
                <w:bCs/>
              </w:rPr>
            </w:pPr>
            <w:r>
              <w:rPr>
                <w:bCs/>
              </w:rPr>
              <w:t>1</w:t>
            </w:r>
          </w:p>
        </w:tc>
        <w:tc>
          <w:tcPr>
            <w:tcW w:w="5839" w:type="dxa"/>
            <w:shd w:val="clear" w:color="auto" w:fill="auto"/>
          </w:tcPr>
          <w:p w14:paraId="00BD1F74" w14:textId="5ECD4D84" w:rsidR="00312EDE" w:rsidRPr="001B1018" w:rsidRDefault="00312EDE" w:rsidP="00FA7B4E">
            <w:pPr>
              <w:tabs>
                <w:tab w:val="center" w:pos="4320"/>
                <w:tab w:val="right" w:pos="8640"/>
              </w:tabs>
              <w:ind w:left="0" w:firstLine="0"/>
              <w:rPr>
                <w:bCs/>
                <w:color w:val="FF0000"/>
              </w:rPr>
            </w:pPr>
            <w:r w:rsidRPr="00312EDE">
              <w:rPr>
                <w:rFonts w:eastAsia="Times New Roman"/>
              </w:rPr>
              <w:t>An action item was assigned to J. Hogeling to develop a procedure to outline how ASHRAE PCs/TCs can obtain copies of CEN standards.</w:t>
            </w:r>
            <w:r w:rsidR="001B1018">
              <w:rPr>
                <w:rFonts w:eastAsia="Times New Roman"/>
              </w:rPr>
              <w:t xml:space="preserve"> </w:t>
            </w:r>
            <w:r w:rsidR="00E30F7B">
              <w:rPr>
                <w:rFonts w:eastAsia="Times New Roman"/>
                <w:color w:val="FF0000"/>
              </w:rPr>
              <w:t xml:space="preserve">J. Hogeling </w:t>
            </w:r>
            <w:r w:rsidR="00384892">
              <w:rPr>
                <w:rFonts w:eastAsia="Times New Roman"/>
                <w:color w:val="FF0000"/>
              </w:rPr>
              <w:t xml:space="preserve">has </w:t>
            </w:r>
            <w:r w:rsidR="009F2785">
              <w:rPr>
                <w:rFonts w:eastAsia="Times New Roman"/>
                <w:color w:val="FF0000"/>
              </w:rPr>
              <w:t xml:space="preserve">been working on this item but has encountered difficulties </w:t>
            </w:r>
            <w:r w:rsidR="00B112BF">
              <w:rPr>
                <w:rFonts w:eastAsia="Times New Roman"/>
                <w:color w:val="FF0000"/>
              </w:rPr>
              <w:t xml:space="preserve">in proceeding via virtual meetings. CEN rules requiring focus on European interests and organizations, financial support from official liaisons have further complicated matters. </w:t>
            </w:r>
            <w:r w:rsidR="00316B46">
              <w:rPr>
                <w:rFonts w:eastAsia="Times New Roman"/>
                <w:color w:val="FF0000"/>
              </w:rPr>
              <w:t>J. Hogeling clarified that members of CEN committees do not received complimentary copies of published standards</w:t>
            </w:r>
            <w:r w:rsidR="007F26C5">
              <w:rPr>
                <w:rFonts w:eastAsia="Times New Roman"/>
                <w:color w:val="FF0000"/>
              </w:rPr>
              <w:t xml:space="preserve">. </w:t>
            </w:r>
            <w:r w:rsidR="00C35DA4">
              <w:rPr>
                <w:rFonts w:eastAsia="Times New Roman"/>
                <w:color w:val="FF0000"/>
              </w:rPr>
              <w:t>Presently, there are no ASHRAE project committees or technical committees liaising with CEN or ISO.</w:t>
            </w:r>
            <w:r w:rsidR="001E7CB7">
              <w:rPr>
                <w:rFonts w:eastAsia="Times New Roman"/>
                <w:color w:val="FF0000"/>
              </w:rPr>
              <w:t xml:space="preserve"> It was proposed that the relevant ISI task force working groups </w:t>
            </w:r>
            <w:r w:rsidR="006A73A8">
              <w:rPr>
                <w:rFonts w:eastAsia="Times New Roman"/>
                <w:color w:val="FF0000"/>
              </w:rPr>
              <w:t>can encourage and guide ASHRAE PCs and TCs in establishing formal liaison relationships</w:t>
            </w:r>
            <w:r w:rsidR="00134647">
              <w:rPr>
                <w:rFonts w:eastAsia="Times New Roman"/>
                <w:color w:val="FF0000"/>
              </w:rPr>
              <w:t xml:space="preserve"> with ISO and CEN TCs to get access to documents. </w:t>
            </w:r>
            <w:r w:rsidR="00EC277F">
              <w:rPr>
                <w:rFonts w:eastAsia="Times New Roman"/>
                <w:color w:val="FF0000"/>
              </w:rPr>
              <w:t xml:space="preserve">This will be a process that will require </w:t>
            </w:r>
            <w:r w:rsidR="00FA7B4E">
              <w:rPr>
                <w:rFonts w:eastAsia="Times New Roman"/>
                <w:color w:val="FF0000"/>
              </w:rPr>
              <w:t xml:space="preserve">time to accomplish and will remain ongoing. </w:t>
            </w:r>
            <w:r w:rsidR="0075351D">
              <w:rPr>
                <w:rFonts w:eastAsia="Times New Roman"/>
                <w:color w:val="FF0000"/>
              </w:rPr>
              <w:t xml:space="preserve">It was noted that there may be cross-permissions for joint ISO/CEN working groups; J. Hogeling to reach out to Brussels to request clarification of procedures. </w:t>
            </w:r>
            <w:r w:rsidR="00CF4A8D">
              <w:rPr>
                <w:rFonts w:eastAsia="Times New Roman"/>
                <w:color w:val="FF0000"/>
              </w:rPr>
              <w:t>ISO has not provided guidance on any changes in procedures between ISO and CEN systems which may have occurred. It was requested that R. Shanley reach out to ISO</w:t>
            </w:r>
            <w:r w:rsidR="00EC277F">
              <w:rPr>
                <w:rFonts w:eastAsia="Times New Roman"/>
                <w:color w:val="FF0000"/>
              </w:rPr>
              <w:t xml:space="preserve"> to inquire about system capabilities in this regard.</w:t>
            </w:r>
            <w:r w:rsidR="00FA7B4E">
              <w:rPr>
                <w:rFonts w:eastAsia="Times New Roman"/>
                <w:color w:val="FF0000"/>
              </w:rPr>
              <w:t xml:space="preserve"> </w:t>
            </w:r>
            <w:r w:rsidR="00E30F7B">
              <w:rPr>
                <w:rFonts w:eastAsia="Times New Roman"/>
                <w:color w:val="FF0000"/>
              </w:rPr>
              <w:t>O</w:t>
            </w:r>
            <w:r w:rsidR="001B1018">
              <w:rPr>
                <w:rFonts w:eastAsia="Times New Roman"/>
                <w:color w:val="FF0000"/>
              </w:rPr>
              <w:t>ngoing.</w:t>
            </w:r>
          </w:p>
        </w:tc>
        <w:tc>
          <w:tcPr>
            <w:tcW w:w="1530" w:type="dxa"/>
            <w:shd w:val="clear" w:color="auto" w:fill="auto"/>
            <w:vAlign w:val="center"/>
          </w:tcPr>
          <w:p w14:paraId="726C54B8" w14:textId="6C904FC8" w:rsidR="00312EDE" w:rsidRPr="000D1378" w:rsidRDefault="00312EDE" w:rsidP="002E1359">
            <w:pPr>
              <w:ind w:left="0" w:firstLine="0"/>
              <w:jc w:val="center"/>
              <w:rPr>
                <w:bCs/>
                <w:color w:val="FF0000"/>
              </w:rPr>
            </w:pPr>
            <w:r>
              <w:rPr>
                <w:bCs/>
              </w:rPr>
              <w:t>J. Hogeling</w:t>
            </w:r>
            <w:r w:rsidR="000D1378">
              <w:rPr>
                <w:bCs/>
                <w:color w:val="FF0000"/>
              </w:rPr>
              <w:t xml:space="preserve"> and R.</w:t>
            </w:r>
            <w:r w:rsidR="00E30F7B">
              <w:rPr>
                <w:bCs/>
                <w:color w:val="FF0000"/>
              </w:rPr>
              <w:t xml:space="preserve"> </w:t>
            </w:r>
            <w:r w:rsidR="000D1378">
              <w:rPr>
                <w:bCs/>
                <w:color w:val="FF0000"/>
              </w:rPr>
              <w:t>Shanley</w:t>
            </w:r>
          </w:p>
        </w:tc>
        <w:tc>
          <w:tcPr>
            <w:tcW w:w="1260" w:type="dxa"/>
            <w:shd w:val="clear" w:color="auto" w:fill="auto"/>
            <w:vAlign w:val="center"/>
          </w:tcPr>
          <w:p w14:paraId="40FAFDCC" w14:textId="77777777" w:rsidR="00312EDE" w:rsidRPr="00181220" w:rsidRDefault="00312EDE" w:rsidP="002E1359">
            <w:pPr>
              <w:ind w:left="0" w:firstLine="0"/>
              <w:jc w:val="center"/>
              <w:rPr>
                <w:bCs/>
              </w:rPr>
            </w:pPr>
            <w:r>
              <w:rPr>
                <w:bCs/>
              </w:rPr>
              <w:t>Open</w:t>
            </w:r>
          </w:p>
        </w:tc>
      </w:tr>
      <w:tr w:rsidR="002E1359" w:rsidRPr="00181220" w14:paraId="0BB89E3A" w14:textId="77777777" w:rsidTr="00312EDE">
        <w:trPr>
          <w:cantSplit/>
          <w:trHeight w:val="51"/>
          <w:jc w:val="center"/>
        </w:trPr>
        <w:tc>
          <w:tcPr>
            <w:tcW w:w="731" w:type="dxa"/>
            <w:shd w:val="clear" w:color="auto" w:fill="auto"/>
            <w:vAlign w:val="center"/>
          </w:tcPr>
          <w:p w14:paraId="681278C5" w14:textId="06FEA2D8" w:rsidR="002E1359" w:rsidRPr="00181220" w:rsidRDefault="00D06F71" w:rsidP="002E1359">
            <w:pPr>
              <w:jc w:val="center"/>
              <w:rPr>
                <w:bCs/>
              </w:rPr>
            </w:pPr>
            <w:r>
              <w:rPr>
                <w:bCs/>
              </w:rPr>
              <w:lastRenderedPageBreak/>
              <w:t>2</w:t>
            </w:r>
          </w:p>
        </w:tc>
        <w:tc>
          <w:tcPr>
            <w:tcW w:w="5839" w:type="dxa"/>
            <w:shd w:val="clear" w:color="auto" w:fill="auto"/>
          </w:tcPr>
          <w:p w14:paraId="27B0183A" w14:textId="77777777" w:rsidR="002E1359" w:rsidRDefault="002E1359" w:rsidP="002E1359">
            <w:pPr>
              <w:tabs>
                <w:tab w:val="center" w:pos="4320"/>
                <w:tab w:val="right" w:pos="8640"/>
              </w:tabs>
              <w:ind w:left="0" w:firstLine="0"/>
              <w:rPr>
                <w:rFonts w:eastAsia="Times New Roman"/>
              </w:rPr>
            </w:pPr>
            <w:r>
              <w:rPr>
                <w:rFonts w:eastAsia="Times New Roman"/>
              </w:rPr>
              <w:t xml:space="preserve">An action item was assigned to R. Shanley to develop a plan in writing that establishes how ISO standards can be made available to project committees and how to keep referenced standards on file at ASHRAE if ASHRAE is the secretariat. </w:t>
            </w:r>
          </w:p>
          <w:p w14:paraId="6BF634F7" w14:textId="77777777" w:rsidR="002E1359" w:rsidRDefault="00606821" w:rsidP="002E1359">
            <w:pPr>
              <w:tabs>
                <w:tab w:val="center" w:pos="4320"/>
                <w:tab w:val="right" w:pos="8640"/>
              </w:tabs>
              <w:spacing w:before="40"/>
              <w:ind w:left="0" w:firstLine="0"/>
              <w:rPr>
                <w:rFonts w:eastAsia="Times New Roman"/>
                <w:color w:val="FF0000"/>
              </w:rPr>
            </w:pPr>
            <w:r>
              <w:rPr>
                <w:rFonts w:eastAsia="Times New Roman"/>
                <w:color w:val="FF0000"/>
              </w:rPr>
              <w:t xml:space="preserve">Stephanie Reiniche has clarified that ASHRAE should have access to published copies for all ISO/TCs for which ASHRAE is the TAG </w:t>
            </w:r>
            <w:r w:rsidR="00C90C40">
              <w:rPr>
                <w:rFonts w:eastAsia="Times New Roman"/>
                <w:color w:val="FF0000"/>
              </w:rPr>
              <w:t>A</w:t>
            </w:r>
            <w:r>
              <w:rPr>
                <w:rFonts w:eastAsia="Times New Roman"/>
                <w:color w:val="FF0000"/>
              </w:rPr>
              <w:t>dministrator; this includes subcommittees and working groups of TCs for which ASHRAE is not the Secretariat.</w:t>
            </w:r>
            <w:r w:rsidR="00C90C40">
              <w:rPr>
                <w:rFonts w:eastAsia="Times New Roman"/>
                <w:color w:val="FF0000"/>
              </w:rPr>
              <w:t xml:space="preserve"> </w:t>
            </w:r>
            <w:r w:rsidR="00753FDC">
              <w:rPr>
                <w:rFonts w:eastAsia="Times New Roman"/>
                <w:color w:val="FF0000"/>
              </w:rPr>
              <w:t xml:space="preserve">Copies of these ISO standards are kept on file by staff in a dedicated </w:t>
            </w:r>
            <w:r w:rsidR="00295807">
              <w:rPr>
                <w:rFonts w:eastAsia="Times New Roman"/>
                <w:color w:val="FF0000"/>
              </w:rPr>
              <w:t>folder on the ASHRAE server.</w:t>
            </w:r>
            <w:r w:rsidR="00C90C40">
              <w:rPr>
                <w:rFonts w:eastAsia="Times New Roman"/>
                <w:color w:val="FF0000"/>
              </w:rPr>
              <w:t xml:space="preserve"> If ASHRAE is not the TAG Administrator, or</w:t>
            </w:r>
            <w:r w:rsidR="00295807">
              <w:rPr>
                <w:rFonts w:eastAsia="Times New Roman"/>
                <w:color w:val="FF0000"/>
              </w:rPr>
              <w:t xml:space="preserve"> the requested standard is not currently on file, </w:t>
            </w:r>
            <w:r w:rsidR="00E32602">
              <w:rPr>
                <w:rFonts w:eastAsia="Times New Roman"/>
                <w:color w:val="FF0000"/>
              </w:rPr>
              <w:t>a request for the standard must be submitted to ANSI.</w:t>
            </w:r>
          </w:p>
          <w:p w14:paraId="2F5A6B37" w14:textId="3D69E927" w:rsidR="00E32602" w:rsidRDefault="00CD709B" w:rsidP="002E1359">
            <w:pPr>
              <w:tabs>
                <w:tab w:val="center" w:pos="4320"/>
                <w:tab w:val="right" w:pos="8640"/>
              </w:tabs>
              <w:spacing w:before="40"/>
              <w:ind w:left="0" w:firstLine="0"/>
              <w:rPr>
                <w:rFonts w:eastAsia="Times New Roman"/>
                <w:color w:val="FF0000"/>
              </w:rPr>
            </w:pPr>
            <w:r>
              <w:rPr>
                <w:rFonts w:eastAsia="Times New Roman"/>
                <w:color w:val="FF0000"/>
              </w:rPr>
              <w:t>Procedure for request from ASHRAE project committees takes the same form in either scenario: a reques</w:t>
            </w:r>
            <w:r w:rsidR="004C3440">
              <w:rPr>
                <w:rFonts w:eastAsia="Times New Roman"/>
                <w:color w:val="FF0000"/>
              </w:rPr>
              <w:t>t for a copy of the ISO standard is to be sent</w:t>
            </w:r>
            <w:r w:rsidR="00447579">
              <w:rPr>
                <w:rFonts w:eastAsia="Times New Roman"/>
                <w:color w:val="FF0000"/>
              </w:rPr>
              <w:t xml:space="preserve"> from the PC chair</w:t>
            </w:r>
            <w:r w:rsidR="004C3440">
              <w:rPr>
                <w:rFonts w:eastAsia="Times New Roman"/>
                <w:color w:val="FF0000"/>
              </w:rPr>
              <w:t xml:space="preserve"> to the MOS-I</w:t>
            </w:r>
            <w:r w:rsidR="0062468D">
              <w:rPr>
                <w:rFonts w:eastAsia="Times New Roman"/>
                <w:color w:val="FF0000"/>
              </w:rPr>
              <w:t>, in the following format:</w:t>
            </w:r>
          </w:p>
          <w:p w14:paraId="44B039AB" w14:textId="77777777" w:rsidR="00475E7C" w:rsidRDefault="00475E7C" w:rsidP="002E1359">
            <w:pPr>
              <w:tabs>
                <w:tab w:val="center" w:pos="4320"/>
                <w:tab w:val="right" w:pos="8640"/>
              </w:tabs>
              <w:spacing w:before="40"/>
              <w:ind w:left="0" w:firstLine="0"/>
              <w:rPr>
                <w:rFonts w:eastAsia="Times New Roman"/>
                <w:color w:val="FF0000"/>
              </w:rPr>
            </w:pPr>
            <w:r>
              <w:rPr>
                <w:rFonts w:eastAsia="Times New Roman"/>
                <w:color w:val="FF0000"/>
              </w:rPr>
              <w:t>“</w:t>
            </w:r>
            <w:r w:rsidR="00447579">
              <w:rPr>
                <w:rFonts w:eastAsia="Times New Roman"/>
                <w:color w:val="FF0000"/>
              </w:rPr>
              <w:t>SPC XXX would like to request a copy of ISO Standard XXXX for use in consideration of adoption by reference and harmonization with the ISO Standard.”</w:t>
            </w:r>
          </w:p>
          <w:p w14:paraId="299E29CF" w14:textId="28117644" w:rsidR="00447579" w:rsidRPr="007960E6" w:rsidRDefault="00447579" w:rsidP="002E1359">
            <w:pPr>
              <w:tabs>
                <w:tab w:val="center" w:pos="4320"/>
                <w:tab w:val="right" w:pos="8640"/>
              </w:tabs>
              <w:spacing w:before="40"/>
              <w:ind w:left="0" w:firstLine="0"/>
              <w:rPr>
                <w:rFonts w:eastAsia="Times New Roman"/>
                <w:color w:val="FF0000"/>
              </w:rPr>
            </w:pPr>
            <w:r>
              <w:rPr>
                <w:rFonts w:eastAsia="Times New Roman"/>
                <w:color w:val="FF0000"/>
              </w:rPr>
              <w:t xml:space="preserve">This </w:t>
            </w:r>
            <w:r w:rsidR="00DA14CC">
              <w:rPr>
                <w:rFonts w:eastAsia="Times New Roman"/>
                <w:color w:val="FF0000"/>
              </w:rPr>
              <w:t xml:space="preserve">procedure will be added to the PCs Toolkit, PCs Guide to PASA, and </w:t>
            </w:r>
            <w:r w:rsidR="00634E21">
              <w:rPr>
                <w:rFonts w:eastAsia="Times New Roman"/>
                <w:color w:val="FF0000"/>
              </w:rPr>
              <w:t>proposed revised</w:t>
            </w:r>
            <w:r w:rsidR="00DA14CC">
              <w:rPr>
                <w:rFonts w:eastAsia="Times New Roman"/>
                <w:color w:val="FF0000"/>
              </w:rPr>
              <w:t xml:space="preserve"> “ASHRAE International Standards Activities” webpage as further described in Action Item 3 below. Ongoing.</w:t>
            </w:r>
          </w:p>
        </w:tc>
        <w:tc>
          <w:tcPr>
            <w:tcW w:w="1530" w:type="dxa"/>
            <w:shd w:val="clear" w:color="auto" w:fill="auto"/>
            <w:vAlign w:val="center"/>
          </w:tcPr>
          <w:p w14:paraId="33B6C1A4" w14:textId="77777777" w:rsidR="002E1359" w:rsidRDefault="002E1359" w:rsidP="002E1359">
            <w:pPr>
              <w:ind w:left="0" w:firstLine="0"/>
              <w:jc w:val="center"/>
              <w:rPr>
                <w:bCs/>
              </w:rPr>
            </w:pPr>
            <w:r>
              <w:rPr>
                <w:bCs/>
              </w:rPr>
              <w:t>R. Shanley</w:t>
            </w:r>
          </w:p>
        </w:tc>
        <w:tc>
          <w:tcPr>
            <w:tcW w:w="1260" w:type="dxa"/>
            <w:shd w:val="clear" w:color="auto" w:fill="auto"/>
            <w:vAlign w:val="center"/>
          </w:tcPr>
          <w:p w14:paraId="052F8972" w14:textId="77777777" w:rsidR="002E1359" w:rsidRPr="00247001" w:rsidRDefault="002E1359" w:rsidP="002E1359">
            <w:pPr>
              <w:ind w:left="0" w:firstLine="0"/>
              <w:jc w:val="center"/>
              <w:rPr>
                <w:bCs/>
              </w:rPr>
            </w:pPr>
            <w:r w:rsidRPr="00247001">
              <w:rPr>
                <w:rFonts w:eastAsia="Times New Roman"/>
              </w:rPr>
              <w:t>Open</w:t>
            </w:r>
          </w:p>
        </w:tc>
      </w:tr>
      <w:tr w:rsidR="002E1359" w:rsidRPr="00181220" w14:paraId="7B41C52E" w14:textId="77777777" w:rsidTr="00312EDE">
        <w:trPr>
          <w:cantSplit/>
          <w:trHeight w:val="51"/>
          <w:jc w:val="center"/>
        </w:trPr>
        <w:tc>
          <w:tcPr>
            <w:tcW w:w="731" w:type="dxa"/>
            <w:shd w:val="clear" w:color="auto" w:fill="auto"/>
            <w:vAlign w:val="center"/>
          </w:tcPr>
          <w:p w14:paraId="449AD94F" w14:textId="12E0CAFB" w:rsidR="002E1359" w:rsidRDefault="007A24D7" w:rsidP="002E1359">
            <w:pPr>
              <w:jc w:val="center"/>
              <w:rPr>
                <w:bCs/>
              </w:rPr>
            </w:pPr>
            <w:r>
              <w:rPr>
                <w:bCs/>
              </w:rPr>
              <w:t>3</w:t>
            </w:r>
          </w:p>
        </w:tc>
        <w:tc>
          <w:tcPr>
            <w:tcW w:w="5839" w:type="dxa"/>
            <w:shd w:val="clear" w:color="auto" w:fill="auto"/>
          </w:tcPr>
          <w:p w14:paraId="038F750F" w14:textId="77777777" w:rsidR="002E1359" w:rsidRDefault="002E1359" w:rsidP="002E1359">
            <w:pPr>
              <w:tabs>
                <w:tab w:val="center" w:pos="4320"/>
                <w:tab w:val="right" w:pos="8640"/>
              </w:tabs>
              <w:ind w:left="0" w:firstLine="0"/>
              <w:rPr>
                <w:rFonts w:eastAsia="Times New Roman"/>
              </w:rPr>
            </w:pPr>
            <w:r>
              <w:rPr>
                <w:rFonts w:eastAsia="Times New Roman"/>
              </w:rPr>
              <w:t xml:space="preserve">An action item was assigned to R. Shanley to send Appendix 1 from the Board Ad Hoc report to Technology and Marketing staff to see if that gets the ball rolling on an international focused area on the ASHRAE website. </w:t>
            </w:r>
          </w:p>
          <w:p w14:paraId="318A6D42" w14:textId="2781EAD1" w:rsidR="002E1359" w:rsidRPr="003302DD" w:rsidRDefault="00247001" w:rsidP="002E1359">
            <w:pPr>
              <w:tabs>
                <w:tab w:val="center" w:pos="4320"/>
                <w:tab w:val="right" w:pos="8640"/>
              </w:tabs>
              <w:ind w:left="0" w:firstLine="0"/>
              <w:rPr>
                <w:rFonts w:eastAsia="Times New Roman"/>
              </w:rPr>
            </w:pPr>
            <w:r>
              <w:rPr>
                <w:rFonts w:eastAsia="Times New Roman"/>
                <w:color w:val="FF0000"/>
              </w:rPr>
              <w:t>R. Shanley to work with ASHRAE Marketing staff</w:t>
            </w:r>
            <w:r w:rsidR="00274060">
              <w:rPr>
                <w:rFonts w:eastAsia="Times New Roman"/>
                <w:color w:val="FF0000"/>
              </w:rPr>
              <w:t xml:space="preserve">. There is an existing </w:t>
            </w:r>
            <w:r w:rsidR="00694979">
              <w:rPr>
                <w:rFonts w:eastAsia="Times New Roman"/>
                <w:color w:val="FF0000"/>
              </w:rPr>
              <w:t>“International Secretariats and U.S. TAGs”</w:t>
            </w:r>
            <w:r w:rsidR="00BF2C1E">
              <w:rPr>
                <w:rFonts w:eastAsia="Times New Roman"/>
                <w:color w:val="FF0000"/>
              </w:rPr>
              <w:t xml:space="preserve"> page under the “Standards and Guidelines” section of the ASHRAE website. </w:t>
            </w:r>
            <w:r w:rsidR="00333DB9">
              <w:rPr>
                <w:rFonts w:eastAsia="Times New Roman"/>
                <w:color w:val="FF0000"/>
              </w:rPr>
              <w:t>This page can be re</w:t>
            </w:r>
            <w:r w:rsidR="001F58A3">
              <w:rPr>
                <w:rFonts w:eastAsia="Times New Roman"/>
                <w:color w:val="FF0000"/>
              </w:rPr>
              <w:t>vis</w:t>
            </w:r>
            <w:r w:rsidR="00333DB9">
              <w:rPr>
                <w:rFonts w:eastAsia="Times New Roman"/>
                <w:color w:val="FF0000"/>
              </w:rPr>
              <w:t xml:space="preserve">ed and </w:t>
            </w:r>
            <w:r w:rsidR="001F58A3">
              <w:rPr>
                <w:rFonts w:eastAsia="Times New Roman"/>
                <w:color w:val="FF0000"/>
              </w:rPr>
              <w:t>expanded to add additional content (including Appendix 1 from the Board ad hoc report)</w:t>
            </w:r>
            <w:r w:rsidR="00BE2928">
              <w:rPr>
                <w:rFonts w:eastAsia="Times New Roman"/>
                <w:color w:val="FF0000"/>
              </w:rPr>
              <w:t>; title of page would also require revision</w:t>
            </w:r>
            <w:r w:rsidR="001F58A3">
              <w:rPr>
                <w:rFonts w:eastAsia="Times New Roman"/>
                <w:color w:val="FF0000"/>
              </w:rPr>
              <w:t>.</w:t>
            </w:r>
            <w:r w:rsidR="00A459BA">
              <w:rPr>
                <w:rFonts w:eastAsia="Times New Roman"/>
                <w:color w:val="FF0000"/>
              </w:rPr>
              <w:t xml:space="preserve"> </w:t>
            </w:r>
            <w:r w:rsidR="0051368B">
              <w:rPr>
                <w:rFonts w:eastAsia="Times New Roman"/>
                <w:color w:val="FF0000"/>
              </w:rPr>
              <w:t xml:space="preserve">Would also need to add sections for ILS/ISAS, ISI task force, instructions for requesting copies of ISO standards, etc. R. Shanley to </w:t>
            </w:r>
            <w:r w:rsidR="00AC2764">
              <w:rPr>
                <w:rFonts w:eastAsia="Times New Roman"/>
                <w:color w:val="FF0000"/>
              </w:rPr>
              <w:t>work with ASHRAE Marketing staff to make this page more accessible from the ASHRAE homepage; at present, even if one is aware of the page, it is difficult to find where it can be accessed. Ongoing.</w:t>
            </w:r>
          </w:p>
        </w:tc>
        <w:tc>
          <w:tcPr>
            <w:tcW w:w="1530" w:type="dxa"/>
            <w:shd w:val="clear" w:color="auto" w:fill="auto"/>
            <w:vAlign w:val="center"/>
          </w:tcPr>
          <w:p w14:paraId="268E4848" w14:textId="77777777" w:rsidR="002E1359" w:rsidRDefault="002E1359" w:rsidP="002E1359">
            <w:pPr>
              <w:ind w:left="0" w:firstLine="0"/>
              <w:jc w:val="center"/>
              <w:rPr>
                <w:bCs/>
              </w:rPr>
            </w:pPr>
            <w:r>
              <w:rPr>
                <w:bCs/>
              </w:rPr>
              <w:t>R. Shanley</w:t>
            </w:r>
          </w:p>
        </w:tc>
        <w:tc>
          <w:tcPr>
            <w:tcW w:w="1260" w:type="dxa"/>
            <w:shd w:val="clear" w:color="auto" w:fill="auto"/>
            <w:vAlign w:val="center"/>
          </w:tcPr>
          <w:p w14:paraId="3B77BAB0" w14:textId="77777777" w:rsidR="002E1359" w:rsidRPr="00247001" w:rsidRDefault="002E1359" w:rsidP="002E1359">
            <w:pPr>
              <w:ind w:left="0" w:firstLine="0"/>
              <w:jc w:val="center"/>
              <w:rPr>
                <w:bCs/>
              </w:rPr>
            </w:pPr>
            <w:r w:rsidRPr="00247001">
              <w:rPr>
                <w:rFonts w:eastAsia="Times New Roman"/>
              </w:rPr>
              <w:t>Open</w:t>
            </w:r>
          </w:p>
        </w:tc>
      </w:tr>
      <w:tr w:rsidR="000816D0" w:rsidRPr="00181220" w14:paraId="04E176C0" w14:textId="77777777" w:rsidTr="00312EDE">
        <w:trPr>
          <w:cantSplit/>
          <w:trHeight w:val="51"/>
          <w:jc w:val="center"/>
        </w:trPr>
        <w:tc>
          <w:tcPr>
            <w:tcW w:w="731" w:type="dxa"/>
            <w:shd w:val="clear" w:color="auto" w:fill="auto"/>
            <w:vAlign w:val="center"/>
          </w:tcPr>
          <w:p w14:paraId="25366E59" w14:textId="531A53FA" w:rsidR="000816D0" w:rsidRDefault="000816D0" w:rsidP="000816D0">
            <w:pPr>
              <w:jc w:val="center"/>
              <w:rPr>
                <w:bCs/>
              </w:rPr>
            </w:pPr>
            <w:r w:rsidRPr="000816D0">
              <w:rPr>
                <w:bCs/>
              </w:rPr>
              <w:lastRenderedPageBreak/>
              <w:t>4</w:t>
            </w:r>
          </w:p>
        </w:tc>
        <w:tc>
          <w:tcPr>
            <w:tcW w:w="5839" w:type="dxa"/>
            <w:shd w:val="clear" w:color="auto" w:fill="auto"/>
          </w:tcPr>
          <w:p w14:paraId="5B543FD3" w14:textId="698412F7" w:rsidR="000816D0" w:rsidRDefault="000816D0" w:rsidP="000816D0">
            <w:pPr>
              <w:spacing w:before="40"/>
              <w:ind w:left="0" w:firstLine="0"/>
              <w:rPr>
                <w:rFonts w:eastAsia="Times New Roman"/>
              </w:rPr>
            </w:pPr>
            <w:r w:rsidRPr="007A24D7">
              <w:rPr>
                <w:rFonts w:eastAsia="Times New Roman"/>
              </w:rPr>
              <w:t xml:space="preserve">An action item was assigned to R. Shanley to assemble a running list of ISO technical committee and subcommittee meetings (excluding working group meetings). This </w:t>
            </w:r>
            <w:r w:rsidR="00892D1D">
              <w:rPr>
                <w:rFonts w:eastAsia="Times New Roman"/>
              </w:rPr>
              <w:t>has been added to the agenda as Attachment B and will be kept current going forward</w:t>
            </w:r>
            <w:r w:rsidRPr="007A24D7">
              <w:rPr>
                <w:rFonts w:eastAsia="Times New Roman"/>
              </w:rPr>
              <w:t>.</w:t>
            </w:r>
            <w:r w:rsidR="00A0605F">
              <w:rPr>
                <w:rFonts w:eastAsia="Times New Roman"/>
              </w:rPr>
              <w:t xml:space="preserve"> </w:t>
            </w:r>
            <w:r w:rsidR="00892D1D">
              <w:rPr>
                <w:bCs/>
                <w:color w:val="FF0000"/>
              </w:rPr>
              <w:t xml:space="preserve">It was requested that </w:t>
            </w:r>
            <w:r w:rsidR="00BD44A7">
              <w:rPr>
                <w:bCs/>
                <w:color w:val="FF0000"/>
              </w:rPr>
              <w:t>scheduling of the pertinent ISO</w:t>
            </w:r>
            <w:r w:rsidR="00892D1D">
              <w:rPr>
                <w:bCs/>
                <w:color w:val="FF0000"/>
              </w:rPr>
              <w:t xml:space="preserve"> working group meetings</w:t>
            </w:r>
            <w:r w:rsidR="00BD44A7">
              <w:rPr>
                <w:bCs/>
                <w:color w:val="FF0000"/>
              </w:rPr>
              <w:t xml:space="preserve"> be added to the </w:t>
            </w:r>
            <w:r w:rsidR="00E928C6">
              <w:rPr>
                <w:bCs/>
                <w:color w:val="FF0000"/>
              </w:rPr>
              <w:t xml:space="preserve">list. </w:t>
            </w:r>
            <w:r w:rsidR="00856A55">
              <w:rPr>
                <w:bCs/>
                <w:color w:val="FF0000"/>
              </w:rPr>
              <w:t xml:space="preserve">This information should also be regularly made available to the membership of the corresponding U.S. TAGs. </w:t>
            </w:r>
            <w:r w:rsidR="00E819FD">
              <w:rPr>
                <w:bCs/>
                <w:color w:val="FF0000"/>
              </w:rPr>
              <w:t xml:space="preserve">The </w:t>
            </w:r>
            <w:r w:rsidR="00EA74D7">
              <w:rPr>
                <w:bCs/>
                <w:color w:val="FF0000"/>
              </w:rPr>
              <w:t>v</w:t>
            </w:r>
            <w:r w:rsidR="00E819FD">
              <w:rPr>
                <w:bCs/>
                <w:color w:val="FF0000"/>
              </w:rPr>
              <w:t>ice-</w:t>
            </w:r>
            <w:r w:rsidR="00EA74D7">
              <w:rPr>
                <w:bCs/>
                <w:color w:val="FF0000"/>
              </w:rPr>
              <w:t>c</w:t>
            </w:r>
            <w:r w:rsidR="00E819FD">
              <w:rPr>
                <w:bCs/>
                <w:color w:val="FF0000"/>
              </w:rPr>
              <w:t xml:space="preserve">hairs of TAC and Standards Committee (as members of the ISI task force) can also communicate this information to </w:t>
            </w:r>
            <w:r w:rsidR="00856A55">
              <w:rPr>
                <w:bCs/>
                <w:color w:val="FF0000"/>
              </w:rPr>
              <w:t>their respective committees.</w:t>
            </w:r>
            <w:r w:rsidR="00BD070D">
              <w:rPr>
                <w:bCs/>
                <w:color w:val="FF0000"/>
              </w:rPr>
              <w:t xml:space="preserve"> Ongoing.</w:t>
            </w:r>
          </w:p>
        </w:tc>
        <w:tc>
          <w:tcPr>
            <w:tcW w:w="1530" w:type="dxa"/>
            <w:shd w:val="clear" w:color="auto" w:fill="auto"/>
            <w:vAlign w:val="center"/>
          </w:tcPr>
          <w:p w14:paraId="4A216262" w14:textId="13C8D755" w:rsidR="000816D0" w:rsidRDefault="000816D0" w:rsidP="000816D0">
            <w:pPr>
              <w:jc w:val="center"/>
              <w:rPr>
                <w:bCs/>
              </w:rPr>
            </w:pPr>
            <w:r w:rsidRPr="007A24D7">
              <w:rPr>
                <w:bCs/>
              </w:rPr>
              <w:t>R. Shanley</w:t>
            </w:r>
          </w:p>
        </w:tc>
        <w:tc>
          <w:tcPr>
            <w:tcW w:w="1260" w:type="dxa"/>
            <w:shd w:val="clear" w:color="auto" w:fill="auto"/>
            <w:vAlign w:val="center"/>
          </w:tcPr>
          <w:p w14:paraId="7DC8368B" w14:textId="1AF99120" w:rsidR="000816D0" w:rsidRPr="00247001" w:rsidRDefault="000816D0" w:rsidP="000816D0">
            <w:pPr>
              <w:jc w:val="center"/>
              <w:rPr>
                <w:bCs/>
              </w:rPr>
            </w:pPr>
            <w:r w:rsidRPr="007A24D7">
              <w:rPr>
                <w:rFonts w:eastAsia="Times New Roman"/>
              </w:rPr>
              <w:t>Open</w:t>
            </w:r>
          </w:p>
        </w:tc>
      </w:tr>
      <w:tr w:rsidR="00BB024B" w:rsidRPr="00181220" w14:paraId="272E6CE9" w14:textId="77777777" w:rsidTr="00312EDE">
        <w:trPr>
          <w:cantSplit/>
          <w:trHeight w:val="51"/>
          <w:jc w:val="center"/>
        </w:trPr>
        <w:tc>
          <w:tcPr>
            <w:tcW w:w="731" w:type="dxa"/>
            <w:shd w:val="clear" w:color="auto" w:fill="auto"/>
            <w:vAlign w:val="center"/>
          </w:tcPr>
          <w:p w14:paraId="589547CA" w14:textId="5AA6DA88" w:rsidR="00BB024B" w:rsidRPr="005629D6" w:rsidRDefault="00BB024B" w:rsidP="00BB024B">
            <w:pPr>
              <w:jc w:val="center"/>
              <w:rPr>
                <w:bCs/>
                <w:color w:val="FF0000"/>
              </w:rPr>
            </w:pPr>
            <w:r>
              <w:rPr>
                <w:bCs/>
                <w:color w:val="FF0000"/>
              </w:rPr>
              <w:t>5</w:t>
            </w:r>
          </w:p>
        </w:tc>
        <w:tc>
          <w:tcPr>
            <w:tcW w:w="5839" w:type="dxa"/>
            <w:shd w:val="clear" w:color="auto" w:fill="auto"/>
          </w:tcPr>
          <w:p w14:paraId="71EFF861" w14:textId="4F5E2C57" w:rsidR="00BB024B" w:rsidRPr="00840DB0" w:rsidRDefault="00BB024B" w:rsidP="00BB024B">
            <w:pPr>
              <w:tabs>
                <w:tab w:val="center" w:pos="4320"/>
                <w:tab w:val="right" w:pos="8640"/>
              </w:tabs>
              <w:ind w:left="0" w:firstLine="0"/>
              <w:rPr>
                <w:rFonts w:eastAsia="Times New Roman"/>
                <w:color w:val="FF0000"/>
              </w:rPr>
            </w:pPr>
            <w:r w:rsidRPr="00840DB0">
              <w:rPr>
                <w:rFonts w:eastAsia="Times New Roman"/>
                <w:color w:val="FF0000"/>
              </w:rPr>
              <w:t>An action item was assigned to R. Shanley to</w:t>
            </w:r>
            <w:r>
              <w:rPr>
                <w:rFonts w:eastAsia="Times New Roman"/>
                <w:color w:val="FF0000"/>
              </w:rPr>
              <w:t xml:space="preserve"> </w:t>
            </w:r>
            <w:r w:rsidR="00EA74D7">
              <w:rPr>
                <w:rFonts w:eastAsia="Times New Roman"/>
                <w:color w:val="FF0000"/>
              </w:rPr>
              <w:t xml:space="preserve">reach out to the leadership of ASHRAE TC 6.5, Radiant Heating and Cooling, to inquire </w:t>
            </w:r>
            <w:r w:rsidR="00EC721A">
              <w:rPr>
                <w:rFonts w:eastAsia="Times New Roman"/>
                <w:color w:val="FF0000"/>
              </w:rPr>
              <w:t xml:space="preserve">if any of their members would be interested in participating in Panel 8 of the U.S. TAG to ISO/TC 205 (corresponding to ISO/TC 205/WG 8, Radiant Heating and Cooling Systems). </w:t>
            </w:r>
            <w:r w:rsidR="00EF113D">
              <w:rPr>
                <w:rFonts w:eastAsia="Times New Roman"/>
                <w:color w:val="FF0000"/>
              </w:rPr>
              <w:t xml:space="preserve">There are presently only two </w:t>
            </w:r>
            <w:r w:rsidR="003F443F">
              <w:rPr>
                <w:rFonts w:eastAsia="Times New Roman"/>
                <w:color w:val="FF0000"/>
              </w:rPr>
              <w:t>members assigned to Panel 8, and the panel leader, Richard Watson, has been unresponsive for some time.</w:t>
            </w:r>
            <w:r w:rsidR="00BD070D">
              <w:rPr>
                <w:rFonts w:eastAsia="Times New Roman"/>
                <w:color w:val="FF0000"/>
              </w:rPr>
              <w:t xml:space="preserve"> Ongoing.</w:t>
            </w:r>
          </w:p>
        </w:tc>
        <w:tc>
          <w:tcPr>
            <w:tcW w:w="1530" w:type="dxa"/>
            <w:shd w:val="clear" w:color="auto" w:fill="auto"/>
            <w:vAlign w:val="center"/>
          </w:tcPr>
          <w:p w14:paraId="1E18A5F0" w14:textId="2980082C" w:rsidR="00BB024B" w:rsidRPr="007A24D7" w:rsidRDefault="00BB024B" w:rsidP="00BB024B">
            <w:pPr>
              <w:jc w:val="center"/>
              <w:rPr>
                <w:bCs/>
              </w:rPr>
            </w:pPr>
            <w:r w:rsidRPr="00BB024B">
              <w:rPr>
                <w:bCs/>
                <w:color w:val="FF0000"/>
              </w:rPr>
              <w:t>R. Shanley</w:t>
            </w:r>
          </w:p>
        </w:tc>
        <w:tc>
          <w:tcPr>
            <w:tcW w:w="1260" w:type="dxa"/>
            <w:shd w:val="clear" w:color="auto" w:fill="auto"/>
            <w:vAlign w:val="center"/>
          </w:tcPr>
          <w:p w14:paraId="32A2B60A" w14:textId="5A089702" w:rsidR="00BB024B" w:rsidRPr="007A24D7" w:rsidRDefault="0065006D" w:rsidP="00BB024B">
            <w:pPr>
              <w:jc w:val="center"/>
              <w:rPr>
                <w:rFonts w:eastAsia="Times New Roman"/>
              </w:rPr>
            </w:pPr>
            <w:r>
              <w:rPr>
                <w:rFonts w:eastAsia="Times New Roman"/>
                <w:color w:val="FF0000"/>
              </w:rPr>
              <w:t>New</w:t>
            </w:r>
          </w:p>
        </w:tc>
      </w:tr>
      <w:tr w:rsidR="00BB024B" w:rsidRPr="00181220" w14:paraId="5242759D" w14:textId="77777777" w:rsidTr="00312EDE">
        <w:trPr>
          <w:cantSplit/>
          <w:trHeight w:val="51"/>
          <w:jc w:val="center"/>
        </w:trPr>
        <w:tc>
          <w:tcPr>
            <w:tcW w:w="731" w:type="dxa"/>
            <w:shd w:val="clear" w:color="auto" w:fill="auto"/>
            <w:vAlign w:val="center"/>
          </w:tcPr>
          <w:p w14:paraId="274F8D16" w14:textId="4E1A6CB8" w:rsidR="00BB024B" w:rsidRPr="005629D6" w:rsidRDefault="00BB024B" w:rsidP="00BB024B">
            <w:pPr>
              <w:jc w:val="center"/>
              <w:rPr>
                <w:bCs/>
                <w:color w:val="FF0000"/>
              </w:rPr>
            </w:pPr>
            <w:r>
              <w:rPr>
                <w:bCs/>
                <w:color w:val="FF0000"/>
              </w:rPr>
              <w:t>6</w:t>
            </w:r>
          </w:p>
        </w:tc>
        <w:tc>
          <w:tcPr>
            <w:tcW w:w="5839" w:type="dxa"/>
            <w:shd w:val="clear" w:color="auto" w:fill="auto"/>
          </w:tcPr>
          <w:p w14:paraId="31E44FFF" w14:textId="5E03BE78" w:rsidR="00BB024B" w:rsidRPr="007A24D7" w:rsidRDefault="00BB024B" w:rsidP="00BB024B">
            <w:pPr>
              <w:tabs>
                <w:tab w:val="center" w:pos="4320"/>
                <w:tab w:val="right" w:pos="8640"/>
              </w:tabs>
              <w:ind w:left="0" w:firstLine="0"/>
              <w:rPr>
                <w:rFonts w:eastAsia="Times New Roman"/>
              </w:rPr>
            </w:pPr>
            <w:r w:rsidRPr="00840DB0">
              <w:rPr>
                <w:rFonts w:eastAsia="Times New Roman"/>
                <w:color w:val="FF0000"/>
              </w:rPr>
              <w:t xml:space="preserve">An action item was assigned to R. Shanley to </w:t>
            </w:r>
            <w:r>
              <w:rPr>
                <w:rFonts w:eastAsia="Times New Roman"/>
                <w:color w:val="FF0000"/>
              </w:rPr>
              <w:t>post the draft ISO/ASHRAE Standards Matrix (Attachment D to the agenda) to the ISI Basecamp site.</w:t>
            </w:r>
            <w:r w:rsidR="00BD070D">
              <w:rPr>
                <w:rFonts w:eastAsia="Times New Roman"/>
                <w:color w:val="FF0000"/>
              </w:rPr>
              <w:t xml:space="preserve"> It was additionally requested that the draft be shared via Microsoft Office 365 to allow for multi-user real time editing. Ongoing.</w:t>
            </w:r>
          </w:p>
        </w:tc>
        <w:tc>
          <w:tcPr>
            <w:tcW w:w="1530" w:type="dxa"/>
            <w:shd w:val="clear" w:color="auto" w:fill="auto"/>
            <w:vAlign w:val="center"/>
          </w:tcPr>
          <w:p w14:paraId="1EDDBCA9" w14:textId="62521219" w:rsidR="00BB024B" w:rsidRPr="00BB024B" w:rsidRDefault="00BB024B" w:rsidP="00BB024B">
            <w:pPr>
              <w:jc w:val="center"/>
              <w:rPr>
                <w:bCs/>
                <w:color w:val="FF0000"/>
              </w:rPr>
            </w:pPr>
            <w:r w:rsidRPr="00BB024B">
              <w:rPr>
                <w:bCs/>
                <w:color w:val="FF0000"/>
              </w:rPr>
              <w:t>R. Shanley</w:t>
            </w:r>
          </w:p>
        </w:tc>
        <w:tc>
          <w:tcPr>
            <w:tcW w:w="1260" w:type="dxa"/>
            <w:shd w:val="clear" w:color="auto" w:fill="auto"/>
            <w:vAlign w:val="center"/>
          </w:tcPr>
          <w:p w14:paraId="3B9B5CC3" w14:textId="78365941" w:rsidR="00BB024B" w:rsidRPr="00BB024B" w:rsidRDefault="0065006D" w:rsidP="00BB024B">
            <w:pPr>
              <w:jc w:val="center"/>
              <w:rPr>
                <w:rFonts w:eastAsia="Times New Roman"/>
                <w:color w:val="FF0000"/>
              </w:rPr>
            </w:pPr>
            <w:r>
              <w:rPr>
                <w:rFonts w:eastAsia="Times New Roman"/>
                <w:color w:val="FF0000"/>
              </w:rPr>
              <w:t>New</w:t>
            </w:r>
          </w:p>
        </w:tc>
      </w:tr>
    </w:tbl>
    <w:p w14:paraId="3B14E0DD" w14:textId="77777777" w:rsidR="001B1018" w:rsidRDefault="001B101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
        <w:gridCol w:w="5839"/>
        <w:gridCol w:w="1530"/>
        <w:gridCol w:w="1260"/>
      </w:tblGrid>
      <w:tr w:rsidR="003B3179" w:rsidRPr="00181220" w14:paraId="3B1EEC60" w14:textId="77777777" w:rsidTr="00A53304">
        <w:trPr>
          <w:cantSplit/>
          <w:trHeight w:val="350"/>
          <w:tblHeade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2B035D4C" w14:textId="4C899C64" w:rsidR="003B3179" w:rsidRPr="00181220" w:rsidRDefault="002E1359" w:rsidP="00247001">
            <w:pPr>
              <w:keepNext/>
              <w:keepLines/>
              <w:jc w:val="center"/>
              <w:rPr>
                <w:b/>
                <w:smallCaps/>
                <w:color w:val="FFFFFF"/>
              </w:rPr>
            </w:pPr>
            <w:r>
              <w:rPr>
                <w:b/>
                <w:smallCaps/>
                <w:color w:val="FFFFFF"/>
              </w:rPr>
              <w:lastRenderedPageBreak/>
              <w:t xml:space="preserve">Closed Action Items </w:t>
            </w:r>
            <w:r w:rsidR="0056683B">
              <w:rPr>
                <w:b/>
                <w:smallCaps/>
                <w:color w:val="FFFFFF"/>
              </w:rPr>
              <w:t>–</w:t>
            </w:r>
            <w:r>
              <w:rPr>
                <w:b/>
                <w:smallCaps/>
                <w:color w:val="FFFFFF"/>
              </w:rPr>
              <w:t xml:space="preserve"> </w:t>
            </w:r>
            <w:r w:rsidR="00E75CE0">
              <w:rPr>
                <w:b/>
                <w:smallCaps/>
                <w:color w:val="FFFFFF"/>
              </w:rPr>
              <w:t>June 2021 Virtual Annual Meeting, January 2021 Virtual Winter Meeting, and June 2020 Virtual Annual Meeting</w:t>
            </w:r>
          </w:p>
        </w:tc>
      </w:tr>
      <w:tr w:rsidR="003B3179" w:rsidRPr="00181220" w14:paraId="0BF86E1B" w14:textId="77777777" w:rsidTr="00A53304">
        <w:trPr>
          <w:cantSplit/>
          <w:trHeight w:val="269"/>
          <w:tblHeader/>
          <w:jc w:val="center"/>
        </w:trPr>
        <w:tc>
          <w:tcPr>
            <w:tcW w:w="731" w:type="dxa"/>
            <w:shd w:val="clear" w:color="auto" w:fill="0070C0"/>
          </w:tcPr>
          <w:p w14:paraId="2C5EE875" w14:textId="77777777" w:rsidR="003B3179" w:rsidRPr="00181220" w:rsidRDefault="003B3179" w:rsidP="00247001">
            <w:pPr>
              <w:keepNext/>
              <w:keepLines/>
              <w:jc w:val="center"/>
              <w:rPr>
                <w:b/>
                <w:color w:val="FFFFFF"/>
              </w:rPr>
            </w:pPr>
            <w:bookmarkStart w:id="0" w:name="_Hlk33082057"/>
            <w:r w:rsidRPr="00181220">
              <w:rPr>
                <w:b/>
                <w:color w:val="FFFFFF"/>
              </w:rPr>
              <w:t>AI#</w:t>
            </w:r>
          </w:p>
        </w:tc>
        <w:tc>
          <w:tcPr>
            <w:tcW w:w="5839" w:type="dxa"/>
            <w:shd w:val="clear" w:color="auto" w:fill="0070C0"/>
          </w:tcPr>
          <w:p w14:paraId="50089237" w14:textId="448E8E97" w:rsidR="003B3179" w:rsidRPr="00181220" w:rsidRDefault="0065006D" w:rsidP="00247001">
            <w:pPr>
              <w:keepNext/>
              <w:keepLines/>
              <w:jc w:val="center"/>
              <w:rPr>
                <w:b/>
                <w:color w:val="FFFFFF"/>
              </w:rPr>
            </w:pPr>
            <w:r>
              <w:rPr>
                <w:b/>
                <w:color w:val="FFFFFF"/>
              </w:rPr>
              <w:t xml:space="preserve">Closed </w:t>
            </w:r>
            <w:r w:rsidR="003B3179" w:rsidRPr="00181220">
              <w:rPr>
                <w:b/>
                <w:color w:val="FFFFFF"/>
              </w:rPr>
              <w:t>Action Item</w:t>
            </w:r>
          </w:p>
        </w:tc>
        <w:tc>
          <w:tcPr>
            <w:tcW w:w="1530" w:type="dxa"/>
            <w:shd w:val="clear" w:color="auto" w:fill="0070C0"/>
          </w:tcPr>
          <w:p w14:paraId="73DE2D48" w14:textId="77777777" w:rsidR="003B3179" w:rsidRPr="00181220" w:rsidRDefault="003B3179" w:rsidP="00247001">
            <w:pPr>
              <w:keepNext/>
              <w:keepLines/>
              <w:jc w:val="center"/>
              <w:rPr>
                <w:b/>
                <w:color w:val="FFFFFF"/>
              </w:rPr>
            </w:pPr>
            <w:r w:rsidRPr="00181220">
              <w:rPr>
                <w:b/>
                <w:color w:val="FFFFFF"/>
              </w:rPr>
              <w:t>Assigned</w:t>
            </w:r>
          </w:p>
        </w:tc>
        <w:tc>
          <w:tcPr>
            <w:tcW w:w="1260" w:type="dxa"/>
            <w:shd w:val="clear" w:color="auto" w:fill="0070C0"/>
          </w:tcPr>
          <w:p w14:paraId="2D7C132D" w14:textId="77777777" w:rsidR="003B3179" w:rsidRPr="00181220" w:rsidRDefault="003B3179" w:rsidP="00247001">
            <w:pPr>
              <w:keepNext/>
              <w:keepLines/>
              <w:jc w:val="center"/>
              <w:rPr>
                <w:b/>
                <w:color w:val="FFFFFF"/>
              </w:rPr>
            </w:pPr>
            <w:r w:rsidRPr="00181220">
              <w:rPr>
                <w:b/>
                <w:color w:val="FFFFFF"/>
              </w:rPr>
              <w:t>Status</w:t>
            </w:r>
          </w:p>
        </w:tc>
      </w:tr>
      <w:bookmarkEnd w:id="0"/>
      <w:tr w:rsidR="003B3179" w:rsidRPr="00181220" w14:paraId="175D5DC7" w14:textId="77777777" w:rsidTr="00312EDE">
        <w:trPr>
          <w:cantSplit/>
          <w:trHeight w:val="51"/>
          <w:jc w:val="center"/>
        </w:trPr>
        <w:tc>
          <w:tcPr>
            <w:tcW w:w="731" w:type="dxa"/>
            <w:shd w:val="clear" w:color="auto" w:fill="auto"/>
            <w:vAlign w:val="center"/>
          </w:tcPr>
          <w:p w14:paraId="54A4C398" w14:textId="77777777" w:rsidR="003B3179" w:rsidRPr="00181220" w:rsidRDefault="003B3179" w:rsidP="00247001">
            <w:pPr>
              <w:keepNext/>
              <w:keepLines/>
              <w:jc w:val="center"/>
              <w:rPr>
                <w:bCs/>
              </w:rPr>
            </w:pPr>
            <w:r w:rsidRPr="00181220">
              <w:rPr>
                <w:bCs/>
              </w:rPr>
              <w:t>1</w:t>
            </w:r>
          </w:p>
        </w:tc>
        <w:tc>
          <w:tcPr>
            <w:tcW w:w="5839" w:type="dxa"/>
            <w:shd w:val="clear" w:color="auto" w:fill="auto"/>
          </w:tcPr>
          <w:p w14:paraId="4FF08A7D" w14:textId="77777777" w:rsidR="003B3179" w:rsidRPr="003737F8" w:rsidRDefault="0038510B" w:rsidP="00247001">
            <w:pPr>
              <w:keepNext/>
              <w:keepLines/>
              <w:tabs>
                <w:tab w:val="center" w:pos="4320"/>
                <w:tab w:val="right" w:pos="8640"/>
              </w:tabs>
              <w:ind w:left="0" w:firstLine="0"/>
              <w:rPr>
                <w:bCs/>
                <w:color w:val="FF0000"/>
              </w:rPr>
            </w:pPr>
            <w:r>
              <w:rPr>
                <w:rFonts w:eastAsia="Times New Roman"/>
              </w:rPr>
              <w:t xml:space="preserve">An action item was assigned to D. Erbe and </w:t>
            </w:r>
            <w:r w:rsidRPr="0038510B">
              <w:rPr>
                <w:rFonts w:eastAsia="Times New Roman"/>
              </w:rPr>
              <w:t>D. Halel</w:t>
            </w:r>
            <w:r>
              <w:rPr>
                <w:rFonts w:eastAsia="Times New Roman"/>
              </w:rPr>
              <w:t xml:space="preserve"> to draft a document which proposes to move ILS/ISAS to a subcommittee of Technology Council.</w:t>
            </w:r>
            <w:r w:rsidR="003737F8">
              <w:rPr>
                <w:bCs/>
              </w:rPr>
              <w:t xml:space="preserve"> </w:t>
            </w:r>
            <w:r>
              <w:rPr>
                <w:bCs/>
                <w:color w:val="FF0000"/>
              </w:rPr>
              <w:t>Complete</w:t>
            </w:r>
            <w:r w:rsidR="00A53304">
              <w:rPr>
                <w:bCs/>
                <w:color w:val="FF0000"/>
              </w:rPr>
              <w:t>.</w:t>
            </w:r>
          </w:p>
        </w:tc>
        <w:tc>
          <w:tcPr>
            <w:tcW w:w="1530" w:type="dxa"/>
            <w:shd w:val="clear" w:color="auto" w:fill="auto"/>
            <w:vAlign w:val="center"/>
          </w:tcPr>
          <w:p w14:paraId="59FDC94E" w14:textId="77777777" w:rsidR="003B3179" w:rsidRPr="00181220" w:rsidRDefault="0038510B" w:rsidP="00247001">
            <w:pPr>
              <w:keepNext/>
              <w:keepLines/>
              <w:ind w:left="0" w:firstLine="0"/>
              <w:jc w:val="center"/>
              <w:rPr>
                <w:bCs/>
              </w:rPr>
            </w:pPr>
            <w:r>
              <w:rPr>
                <w:bCs/>
              </w:rPr>
              <w:t>D. Erbe &amp; D. Halel</w:t>
            </w:r>
          </w:p>
        </w:tc>
        <w:tc>
          <w:tcPr>
            <w:tcW w:w="1260" w:type="dxa"/>
            <w:shd w:val="clear" w:color="auto" w:fill="auto"/>
            <w:vAlign w:val="center"/>
          </w:tcPr>
          <w:p w14:paraId="7820A4C0" w14:textId="77777777" w:rsidR="003B3179" w:rsidRPr="00C054DD" w:rsidRDefault="003B3179" w:rsidP="00247001">
            <w:pPr>
              <w:keepNext/>
              <w:keepLines/>
              <w:ind w:left="0" w:firstLine="0"/>
              <w:jc w:val="center"/>
              <w:rPr>
                <w:bCs/>
                <w:color w:val="FF0000"/>
              </w:rPr>
            </w:pPr>
            <w:r w:rsidRPr="00C054DD">
              <w:rPr>
                <w:bCs/>
                <w:color w:val="FF0000"/>
              </w:rPr>
              <w:t>Closed</w:t>
            </w:r>
          </w:p>
        </w:tc>
      </w:tr>
      <w:tr w:rsidR="0056683B" w:rsidRPr="00181220" w14:paraId="34E24280" w14:textId="77777777" w:rsidTr="00312EDE">
        <w:trPr>
          <w:cantSplit/>
          <w:trHeight w:val="51"/>
          <w:jc w:val="center"/>
        </w:trPr>
        <w:tc>
          <w:tcPr>
            <w:tcW w:w="731" w:type="dxa"/>
            <w:shd w:val="clear" w:color="auto" w:fill="auto"/>
            <w:vAlign w:val="center"/>
          </w:tcPr>
          <w:p w14:paraId="5E5A5960" w14:textId="48EE4400" w:rsidR="0056683B" w:rsidRPr="00181220" w:rsidRDefault="0056683B" w:rsidP="0056683B">
            <w:pPr>
              <w:keepNext/>
              <w:keepLines/>
              <w:jc w:val="center"/>
              <w:rPr>
                <w:bCs/>
              </w:rPr>
            </w:pPr>
            <w:r>
              <w:rPr>
                <w:bCs/>
              </w:rPr>
              <w:t>2</w:t>
            </w:r>
          </w:p>
        </w:tc>
        <w:tc>
          <w:tcPr>
            <w:tcW w:w="5839" w:type="dxa"/>
            <w:shd w:val="clear" w:color="auto" w:fill="auto"/>
          </w:tcPr>
          <w:p w14:paraId="4B239FE0" w14:textId="034ECFA7" w:rsidR="0056683B" w:rsidRDefault="0056683B" w:rsidP="0056683B">
            <w:pPr>
              <w:keepNext/>
              <w:keepLines/>
              <w:tabs>
                <w:tab w:val="center" w:pos="4320"/>
                <w:tab w:val="right" w:pos="8640"/>
              </w:tabs>
              <w:ind w:left="0" w:firstLine="0"/>
              <w:rPr>
                <w:rFonts w:eastAsia="Times New Roman"/>
              </w:rPr>
            </w:pPr>
            <w:r w:rsidRPr="00312EDE">
              <w:rPr>
                <w:rFonts w:eastAsia="Times New Roman"/>
              </w:rPr>
              <w:t>An action item was assigned to R. Shanley and D. Erbe to craft messaging that will go out to ASHRAE TCs/PCs/TAGs to update the matrix. This should be put on the ASHRAE website and requests for updates sent to TCs/PCs/TAGs.</w:t>
            </w:r>
            <w:r>
              <w:rPr>
                <w:rFonts w:eastAsia="Times New Roman"/>
              </w:rPr>
              <w:t xml:space="preserve"> </w:t>
            </w:r>
            <w:r w:rsidR="000F1843">
              <w:rPr>
                <w:rFonts w:eastAsia="Times New Roman"/>
                <w:color w:val="FF0000"/>
              </w:rPr>
              <w:t>This item would now be redundant to tasks assigned to the ISI task force</w:t>
            </w:r>
            <w:r>
              <w:rPr>
                <w:rFonts w:eastAsia="Times New Roman"/>
                <w:color w:val="FF0000"/>
              </w:rPr>
              <w:t>.</w:t>
            </w:r>
            <w:r w:rsidR="003F65F1">
              <w:rPr>
                <w:rFonts w:eastAsia="Times New Roman"/>
                <w:color w:val="FF0000"/>
              </w:rPr>
              <w:t xml:space="preserve"> ILS/ISAS will cede this item to the task force.</w:t>
            </w:r>
            <w:r w:rsidR="007A24D7">
              <w:rPr>
                <w:rFonts w:eastAsia="Times New Roman"/>
                <w:color w:val="FF0000"/>
              </w:rPr>
              <w:t xml:space="preserve"> Closed.</w:t>
            </w:r>
          </w:p>
        </w:tc>
        <w:tc>
          <w:tcPr>
            <w:tcW w:w="1530" w:type="dxa"/>
            <w:shd w:val="clear" w:color="auto" w:fill="auto"/>
            <w:vAlign w:val="center"/>
          </w:tcPr>
          <w:p w14:paraId="30B932B6" w14:textId="2A60F560" w:rsidR="0056683B" w:rsidRDefault="0056683B" w:rsidP="0056683B">
            <w:pPr>
              <w:keepNext/>
              <w:keepLines/>
              <w:ind w:left="0" w:firstLine="0"/>
              <w:jc w:val="center"/>
              <w:rPr>
                <w:bCs/>
              </w:rPr>
            </w:pPr>
            <w:r>
              <w:rPr>
                <w:bCs/>
              </w:rPr>
              <w:t>R. Shanley &amp; D. Erbe</w:t>
            </w:r>
          </w:p>
        </w:tc>
        <w:tc>
          <w:tcPr>
            <w:tcW w:w="1260" w:type="dxa"/>
            <w:shd w:val="clear" w:color="auto" w:fill="auto"/>
            <w:vAlign w:val="center"/>
          </w:tcPr>
          <w:p w14:paraId="4BDB3DE4" w14:textId="611C0A0F" w:rsidR="0056683B" w:rsidRPr="00C054DD" w:rsidRDefault="0056683B" w:rsidP="0056683B">
            <w:pPr>
              <w:keepNext/>
              <w:keepLines/>
              <w:ind w:left="0" w:firstLine="0"/>
              <w:jc w:val="center"/>
              <w:rPr>
                <w:bCs/>
                <w:color w:val="FF0000"/>
              </w:rPr>
            </w:pPr>
            <w:r w:rsidRPr="00C054DD">
              <w:rPr>
                <w:bCs/>
                <w:color w:val="FF0000"/>
              </w:rPr>
              <w:t>Closed</w:t>
            </w:r>
          </w:p>
        </w:tc>
      </w:tr>
      <w:tr w:rsidR="000D1378" w:rsidRPr="00181220" w14:paraId="7782BDDA" w14:textId="77777777" w:rsidTr="00312EDE">
        <w:trPr>
          <w:cantSplit/>
          <w:trHeight w:val="51"/>
          <w:jc w:val="center"/>
        </w:trPr>
        <w:tc>
          <w:tcPr>
            <w:tcW w:w="731" w:type="dxa"/>
            <w:shd w:val="clear" w:color="auto" w:fill="auto"/>
            <w:vAlign w:val="center"/>
          </w:tcPr>
          <w:p w14:paraId="475F6D49" w14:textId="1C3167D2" w:rsidR="000D1378" w:rsidRDefault="000D1378" w:rsidP="000D1378">
            <w:pPr>
              <w:keepNext/>
              <w:keepLines/>
              <w:jc w:val="center"/>
              <w:rPr>
                <w:bCs/>
              </w:rPr>
            </w:pPr>
            <w:r>
              <w:rPr>
                <w:bCs/>
              </w:rPr>
              <w:t>3</w:t>
            </w:r>
          </w:p>
        </w:tc>
        <w:tc>
          <w:tcPr>
            <w:tcW w:w="5839" w:type="dxa"/>
            <w:shd w:val="clear" w:color="auto" w:fill="auto"/>
          </w:tcPr>
          <w:p w14:paraId="32F06FB9" w14:textId="11A7A31F" w:rsidR="000D1378" w:rsidRPr="00312EDE" w:rsidRDefault="000D1378" w:rsidP="000D1378">
            <w:pPr>
              <w:keepNext/>
              <w:keepLines/>
              <w:tabs>
                <w:tab w:val="center" w:pos="4320"/>
                <w:tab w:val="right" w:pos="8640"/>
              </w:tabs>
              <w:ind w:left="0" w:firstLine="0"/>
              <w:rPr>
                <w:rFonts w:eastAsia="Times New Roman"/>
              </w:rPr>
            </w:pPr>
            <w:r>
              <w:rPr>
                <w:rFonts w:eastAsia="Times New Roman"/>
              </w:rPr>
              <w:t xml:space="preserve">An action item was assigned to </w:t>
            </w:r>
            <w:r w:rsidRPr="007960E6">
              <w:rPr>
                <w:rFonts w:eastAsia="Times New Roman"/>
              </w:rPr>
              <w:t>J. Hogeling and E. Khalil</w:t>
            </w:r>
            <w:r>
              <w:rPr>
                <w:rFonts w:eastAsia="Times New Roman"/>
              </w:rPr>
              <w:t xml:space="preserve"> to draft a table for criteria for proposed International Standards participation award for review by ILS/ISAS. </w:t>
            </w:r>
            <w:r>
              <w:rPr>
                <w:rFonts w:eastAsia="Times New Roman"/>
                <w:color w:val="FF0000"/>
              </w:rPr>
              <w:t xml:space="preserve">Discussion </w:t>
            </w:r>
            <w:r w:rsidR="00D06F71">
              <w:rPr>
                <w:rFonts w:eastAsia="Times New Roman"/>
                <w:color w:val="FF0000"/>
              </w:rPr>
              <w:t xml:space="preserve">had been </w:t>
            </w:r>
            <w:r>
              <w:rPr>
                <w:rFonts w:eastAsia="Times New Roman"/>
                <w:color w:val="FF0000"/>
              </w:rPr>
              <w:t>tabled pending outcome of proposal to move to standing committee of Technology Council.</w:t>
            </w:r>
            <w:r w:rsidR="00D06F71">
              <w:rPr>
                <w:rFonts w:eastAsia="Times New Roman"/>
                <w:color w:val="FF0000"/>
              </w:rPr>
              <w:t xml:space="preserve"> </w:t>
            </w:r>
            <w:proofErr w:type="gramStart"/>
            <w:r w:rsidR="00D06F71">
              <w:rPr>
                <w:rFonts w:eastAsia="Times New Roman"/>
                <w:color w:val="FF0000"/>
              </w:rPr>
              <w:t>In light of</w:t>
            </w:r>
            <w:proofErr w:type="gramEnd"/>
            <w:r w:rsidR="00D06F71">
              <w:rPr>
                <w:rFonts w:eastAsia="Times New Roman"/>
                <w:color w:val="FF0000"/>
              </w:rPr>
              <w:t xml:space="preserve"> formation of ISI task force, this item will not move forward at this time.</w:t>
            </w:r>
            <w:r w:rsidR="007A24D7">
              <w:rPr>
                <w:rFonts w:eastAsia="Times New Roman"/>
                <w:color w:val="FF0000"/>
              </w:rPr>
              <w:t xml:space="preserve"> Closed.</w:t>
            </w:r>
          </w:p>
        </w:tc>
        <w:tc>
          <w:tcPr>
            <w:tcW w:w="1530" w:type="dxa"/>
            <w:shd w:val="clear" w:color="auto" w:fill="auto"/>
            <w:vAlign w:val="center"/>
          </w:tcPr>
          <w:p w14:paraId="4CFADCC1" w14:textId="7CE5A074" w:rsidR="000D1378" w:rsidRDefault="000D1378" w:rsidP="000D1378">
            <w:pPr>
              <w:keepNext/>
              <w:keepLines/>
              <w:ind w:left="0" w:firstLine="0"/>
              <w:jc w:val="center"/>
              <w:rPr>
                <w:bCs/>
              </w:rPr>
            </w:pPr>
            <w:r w:rsidRPr="007960E6">
              <w:rPr>
                <w:bCs/>
              </w:rPr>
              <w:t>J. Hogeling and E. Khalil</w:t>
            </w:r>
          </w:p>
        </w:tc>
        <w:tc>
          <w:tcPr>
            <w:tcW w:w="1260" w:type="dxa"/>
            <w:shd w:val="clear" w:color="auto" w:fill="auto"/>
            <w:vAlign w:val="center"/>
          </w:tcPr>
          <w:p w14:paraId="4EF3BC11" w14:textId="1B071AF5" w:rsidR="000D1378" w:rsidRPr="00C054DD" w:rsidRDefault="000D1378" w:rsidP="000D1378">
            <w:pPr>
              <w:keepNext/>
              <w:keepLines/>
              <w:ind w:left="0" w:firstLine="0"/>
              <w:jc w:val="center"/>
              <w:rPr>
                <w:bCs/>
                <w:color w:val="FF0000"/>
              </w:rPr>
            </w:pPr>
            <w:r w:rsidRPr="00C054DD">
              <w:rPr>
                <w:bCs/>
                <w:color w:val="FF0000"/>
              </w:rPr>
              <w:t>Closed</w:t>
            </w:r>
          </w:p>
        </w:tc>
      </w:tr>
      <w:tr w:rsidR="00D06F71" w:rsidRPr="00181220" w14:paraId="692CFD0C" w14:textId="77777777" w:rsidTr="00312EDE">
        <w:trPr>
          <w:cantSplit/>
          <w:trHeight w:val="51"/>
          <w:jc w:val="center"/>
        </w:trPr>
        <w:tc>
          <w:tcPr>
            <w:tcW w:w="731" w:type="dxa"/>
            <w:shd w:val="clear" w:color="auto" w:fill="auto"/>
            <w:vAlign w:val="center"/>
          </w:tcPr>
          <w:p w14:paraId="2961F6CB" w14:textId="60C90873" w:rsidR="00D06F71" w:rsidRDefault="00D06F71" w:rsidP="00D06F71">
            <w:pPr>
              <w:keepNext/>
              <w:keepLines/>
              <w:jc w:val="center"/>
              <w:rPr>
                <w:bCs/>
              </w:rPr>
            </w:pPr>
            <w:r>
              <w:rPr>
                <w:bCs/>
              </w:rPr>
              <w:t>4</w:t>
            </w:r>
          </w:p>
        </w:tc>
        <w:tc>
          <w:tcPr>
            <w:tcW w:w="5839" w:type="dxa"/>
            <w:shd w:val="clear" w:color="auto" w:fill="auto"/>
          </w:tcPr>
          <w:p w14:paraId="322A45BD" w14:textId="77777777" w:rsidR="00D06F71" w:rsidRDefault="00D06F71" w:rsidP="00D06F71">
            <w:pPr>
              <w:tabs>
                <w:tab w:val="center" w:pos="4320"/>
                <w:tab w:val="right" w:pos="8640"/>
              </w:tabs>
              <w:ind w:left="0" w:firstLine="0"/>
              <w:rPr>
                <w:rFonts w:eastAsia="Times New Roman"/>
              </w:rPr>
            </w:pPr>
            <w:r>
              <w:rPr>
                <w:rFonts w:eastAsia="Times New Roman"/>
              </w:rPr>
              <w:t>An action item was assigned to R. Shanley to work with other ASHRAE staff to determine what email can be sent and to craft language to get feedback on the following questions:</w:t>
            </w:r>
          </w:p>
          <w:p w14:paraId="1AC23569" w14:textId="77777777" w:rsidR="00D06F71" w:rsidRDefault="00D06F71" w:rsidP="00352706">
            <w:pPr>
              <w:numPr>
                <w:ilvl w:val="0"/>
                <w:numId w:val="3"/>
              </w:numPr>
              <w:spacing w:before="40" w:line="250" w:lineRule="auto"/>
              <w:ind w:left="360"/>
              <w:rPr>
                <w:rFonts w:eastAsia="Times New Roman"/>
              </w:rPr>
            </w:pPr>
            <w:r>
              <w:rPr>
                <w:rFonts w:eastAsia="Times New Roman"/>
              </w:rPr>
              <w:t>Are you involved in any standards development activities (country, regions, ISO)?</w:t>
            </w:r>
          </w:p>
          <w:p w14:paraId="2787B724" w14:textId="77777777" w:rsidR="00D06F71" w:rsidRDefault="00D06F71" w:rsidP="00352706">
            <w:pPr>
              <w:numPr>
                <w:ilvl w:val="0"/>
                <w:numId w:val="3"/>
              </w:numPr>
              <w:spacing w:before="40" w:line="250" w:lineRule="auto"/>
              <w:ind w:left="360"/>
              <w:rPr>
                <w:rFonts w:eastAsia="Times New Roman"/>
              </w:rPr>
            </w:pPr>
            <w:r>
              <w:rPr>
                <w:rFonts w:eastAsia="Times New Roman"/>
              </w:rPr>
              <w:t>Would you be interested in helping to get ASHRAE standards adopted/promoted internationally?</w:t>
            </w:r>
          </w:p>
          <w:p w14:paraId="1C89AA2F" w14:textId="77777777" w:rsidR="00D06F71" w:rsidRDefault="00D06F71" w:rsidP="00D06F71">
            <w:pPr>
              <w:spacing w:before="40"/>
              <w:ind w:left="0" w:firstLine="0"/>
              <w:rPr>
                <w:rFonts w:eastAsia="Times New Roman"/>
              </w:rPr>
            </w:pPr>
            <w:r>
              <w:rPr>
                <w:rFonts w:eastAsia="Times New Roman"/>
              </w:rPr>
              <w:t xml:space="preserve">Staff to draft message/questions and circulate if approval received to send email. </w:t>
            </w:r>
          </w:p>
          <w:p w14:paraId="2E458BC2" w14:textId="70724A83" w:rsidR="00D06F71" w:rsidRDefault="00D06F71" w:rsidP="00D06F71">
            <w:pPr>
              <w:keepNext/>
              <w:keepLines/>
              <w:tabs>
                <w:tab w:val="center" w:pos="4320"/>
                <w:tab w:val="right" w:pos="8640"/>
              </w:tabs>
              <w:ind w:left="0" w:firstLine="0"/>
              <w:rPr>
                <w:rFonts w:eastAsia="Times New Roman"/>
              </w:rPr>
            </w:pPr>
            <w:r>
              <w:rPr>
                <w:rFonts w:eastAsia="Times New Roman"/>
                <w:color w:val="FF0000"/>
              </w:rPr>
              <w:t xml:space="preserve">This item will be </w:t>
            </w:r>
            <w:r w:rsidR="007A24D7">
              <w:rPr>
                <w:rFonts w:eastAsia="Times New Roman"/>
                <w:color w:val="FF0000"/>
              </w:rPr>
              <w:t>superseded by tasks assigned to the ISI task force. Closed.</w:t>
            </w:r>
          </w:p>
        </w:tc>
        <w:tc>
          <w:tcPr>
            <w:tcW w:w="1530" w:type="dxa"/>
            <w:shd w:val="clear" w:color="auto" w:fill="auto"/>
            <w:vAlign w:val="center"/>
          </w:tcPr>
          <w:p w14:paraId="3D0F6C4A" w14:textId="43CC2859" w:rsidR="00D06F71" w:rsidRPr="007960E6" w:rsidRDefault="00D06F71" w:rsidP="00D06F71">
            <w:pPr>
              <w:keepNext/>
              <w:keepLines/>
              <w:ind w:left="0" w:firstLine="0"/>
              <w:jc w:val="center"/>
              <w:rPr>
                <w:bCs/>
              </w:rPr>
            </w:pPr>
            <w:r>
              <w:rPr>
                <w:bCs/>
              </w:rPr>
              <w:t>R. Shanley</w:t>
            </w:r>
          </w:p>
        </w:tc>
        <w:tc>
          <w:tcPr>
            <w:tcW w:w="1260" w:type="dxa"/>
            <w:shd w:val="clear" w:color="auto" w:fill="auto"/>
            <w:vAlign w:val="center"/>
          </w:tcPr>
          <w:p w14:paraId="13BA326B" w14:textId="570F7BE6" w:rsidR="00D06F71" w:rsidRPr="00C054DD" w:rsidRDefault="007A24D7" w:rsidP="00D06F71">
            <w:pPr>
              <w:keepNext/>
              <w:keepLines/>
              <w:ind w:left="0" w:firstLine="0"/>
              <w:jc w:val="center"/>
              <w:rPr>
                <w:bCs/>
                <w:color w:val="FF0000"/>
              </w:rPr>
            </w:pPr>
            <w:r w:rsidRPr="00C054DD">
              <w:rPr>
                <w:bCs/>
                <w:color w:val="FF0000"/>
              </w:rPr>
              <w:t>Closed</w:t>
            </w:r>
          </w:p>
        </w:tc>
      </w:tr>
      <w:tr w:rsidR="00BC23B9" w:rsidRPr="00181220" w14:paraId="58C096C7" w14:textId="77777777" w:rsidTr="00312EDE">
        <w:trPr>
          <w:cantSplit/>
          <w:trHeight w:val="51"/>
          <w:jc w:val="center"/>
        </w:trPr>
        <w:tc>
          <w:tcPr>
            <w:tcW w:w="731" w:type="dxa"/>
            <w:shd w:val="clear" w:color="auto" w:fill="auto"/>
            <w:vAlign w:val="center"/>
          </w:tcPr>
          <w:p w14:paraId="51E4749F" w14:textId="6F65445B" w:rsidR="00BC23B9" w:rsidRPr="00BC23B9" w:rsidRDefault="00BC23B9" w:rsidP="00BC23B9">
            <w:pPr>
              <w:keepNext/>
              <w:keepLines/>
              <w:jc w:val="center"/>
              <w:rPr>
                <w:bCs/>
                <w:color w:val="FF0000"/>
              </w:rPr>
            </w:pPr>
            <w:r w:rsidRPr="00BC23B9">
              <w:rPr>
                <w:bCs/>
                <w:color w:val="FF0000"/>
              </w:rPr>
              <w:t>5</w:t>
            </w:r>
          </w:p>
        </w:tc>
        <w:tc>
          <w:tcPr>
            <w:tcW w:w="5839" w:type="dxa"/>
            <w:shd w:val="clear" w:color="auto" w:fill="auto"/>
          </w:tcPr>
          <w:p w14:paraId="445AE47C" w14:textId="52E398BB" w:rsidR="00BC23B9" w:rsidRPr="00BC23B9" w:rsidRDefault="00BC23B9" w:rsidP="00BC23B9">
            <w:pPr>
              <w:tabs>
                <w:tab w:val="center" w:pos="4320"/>
                <w:tab w:val="right" w:pos="8640"/>
              </w:tabs>
              <w:ind w:left="0" w:firstLine="0"/>
              <w:rPr>
                <w:rFonts w:eastAsia="Times New Roman"/>
                <w:color w:val="FF0000"/>
              </w:rPr>
            </w:pPr>
            <w:r w:rsidRPr="00BC23B9">
              <w:rPr>
                <w:rFonts w:eastAsia="Times New Roman"/>
                <w:color w:val="FF0000"/>
              </w:rPr>
              <w:t>An action item was assigned to R. Shanley to</w:t>
            </w:r>
            <w:r w:rsidR="001453DD">
              <w:rPr>
                <w:rFonts w:eastAsia="Times New Roman"/>
                <w:color w:val="FF0000"/>
              </w:rPr>
              <w:t xml:space="preserve"> grant access to the ISI Basecamp site for all ILS/ISAS members who are not also members of the ISI task force. Per Stephanie Reiniche, ASHRAE Director of Technology, access to Basecamp site is limited to members of the ISI task force and staff. </w:t>
            </w:r>
            <w:r w:rsidR="00840DB0">
              <w:rPr>
                <w:rFonts w:eastAsia="Times New Roman"/>
                <w:color w:val="FF0000"/>
              </w:rPr>
              <w:t>Closed.</w:t>
            </w:r>
          </w:p>
        </w:tc>
        <w:tc>
          <w:tcPr>
            <w:tcW w:w="1530" w:type="dxa"/>
            <w:shd w:val="clear" w:color="auto" w:fill="auto"/>
            <w:vAlign w:val="center"/>
          </w:tcPr>
          <w:p w14:paraId="6DFC3206" w14:textId="3424BA4E" w:rsidR="00BC23B9" w:rsidRPr="00BC23B9" w:rsidRDefault="00BC23B9" w:rsidP="00BC23B9">
            <w:pPr>
              <w:keepNext/>
              <w:keepLines/>
              <w:ind w:left="0" w:firstLine="0"/>
              <w:jc w:val="center"/>
              <w:rPr>
                <w:bCs/>
                <w:color w:val="FF0000"/>
              </w:rPr>
            </w:pPr>
            <w:r w:rsidRPr="00BC23B9">
              <w:rPr>
                <w:bCs/>
                <w:color w:val="FF0000"/>
              </w:rPr>
              <w:t>R. Shanley</w:t>
            </w:r>
          </w:p>
        </w:tc>
        <w:tc>
          <w:tcPr>
            <w:tcW w:w="1260" w:type="dxa"/>
            <w:shd w:val="clear" w:color="auto" w:fill="auto"/>
            <w:vAlign w:val="center"/>
          </w:tcPr>
          <w:p w14:paraId="7F180D3B" w14:textId="000C22C6" w:rsidR="00BC23B9" w:rsidRPr="00BC23B9" w:rsidRDefault="00BC23B9" w:rsidP="00BC23B9">
            <w:pPr>
              <w:keepNext/>
              <w:keepLines/>
              <w:ind w:left="0" w:firstLine="0"/>
              <w:jc w:val="center"/>
              <w:rPr>
                <w:bCs/>
                <w:color w:val="FF0000"/>
              </w:rPr>
            </w:pPr>
            <w:r w:rsidRPr="00BC23B9">
              <w:rPr>
                <w:bCs/>
                <w:color w:val="FF0000"/>
              </w:rPr>
              <w:t>Closed</w:t>
            </w:r>
          </w:p>
        </w:tc>
      </w:tr>
    </w:tbl>
    <w:p w14:paraId="73E350DD" w14:textId="77777777" w:rsidR="003B3179" w:rsidRDefault="003B3179" w:rsidP="006477D7">
      <w:pPr>
        <w:ind w:left="0" w:firstLine="0"/>
        <w:rPr>
          <w:b/>
        </w:rPr>
      </w:pPr>
    </w:p>
    <w:p w14:paraId="72A2299D" w14:textId="77777777" w:rsidR="006477D7" w:rsidRPr="00B562E7" w:rsidRDefault="003B3179" w:rsidP="006477D7">
      <w:pPr>
        <w:ind w:left="0" w:firstLine="0"/>
        <w:rPr>
          <w:b/>
        </w:rPr>
      </w:pPr>
      <w:r>
        <w:rPr>
          <w:b/>
        </w:rPr>
        <w:br w:type="page"/>
      </w:r>
    </w:p>
    <w:p w14:paraId="52236BA3" w14:textId="77777777" w:rsidR="009269C5" w:rsidRPr="002C25FB" w:rsidRDefault="00811417" w:rsidP="006038BD">
      <w:pPr>
        <w:pStyle w:val="Heading1"/>
      </w:pPr>
      <w:bookmarkStart w:id="1" w:name="_Toc66699030"/>
      <w:bookmarkStart w:id="2" w:name="_Toc222717440"/>
      <w:bookmarkStart w:id="3" w:name="_Toc234906804"/>
      <w:bookmarkStart w:id="4" w:name="_Toc522542582"/>
      <w:r w:rsidRPr="002C25FB">
        <w:lastRenderedPageBreak/>
        <w:t>1.</w:t>
      </w:r>
      <w:r w:rsidR="006038BD">
        <w:tab/>
      </w:r>
      <w:r w:rsidR="009269C5" w:rsidRPr="002C25FB">
        <w:t>Call to Order and Introductio</w:t>
      </w:r>
      <w:bookmarkEnd w:id="1"/>
      <w:r w:rsidR="009269C5" w:rsidRPr="002C25FB">
        <w:t>n</w:t>
      </w:r>
      <w:bookmarkEnd w:id="2"/>
      <w:bookmarkEnd w:id="3"/>
      <w:r w:rsidR="00537A55" w:rsidRPr="002C25FB">
        <w:t>s</w:t>
      </w:r>
      <w:bookmarkEnd w:id="4"/>
    </w:p>
    <w:p w14:paraId="33E532F1" w14:textId="77777777" w:rsidR="009269C5" w:rsidRPr="002C25FB" w:rsidRDefault="009269C5" w:rsidP="00D83325"/>
    <w:p w14:paraId="7AE02283" w14:textId="26B6CE28" w:rsidR="009269C5" w:rsidRDefault="009269C5" w:rsidP="00B562E7">
      <w:pPr>
        <w:ind w:left="0" w:firstLine="0"/>
      </w:pPr>
      <w:r w:rsidRPr="001B1018">
        <w:t>The</w:t>
      </w:r>
      <w:r w:rsidR="00B562E7" w:rsidRPr="001B1018">
        <w:t xml:space="preserve"> ILS/ISAS </w:t>
      </w:r>
      <w:r w:rsidR="00131C94" w:rsidRPr="001B1018">
        <w:t>202</w:t>
      </w:r>
      <w:r w:rsidR="0032100A">
        <w:t>1</w:t>
      </w:r>
      <w:r w:rsidRPr="001B1018">
        <w:t xml:space="preserve"> </w:t>
      </w:r>
      <w:r w:rsidR="00315DD6" w:rsidRPr="001B1018">
        <w:t xml:space="preserve">Virtual </w:t>
      </w:r>
      <w:r w:rsidR="00DA4FDF">
        <w:t>Annual</w:t>
      </w:r>
      <w:r w:rsidR="008A3CE7" w:rsidRPr="001B1018">
        <w:t xml:space="preserve"> </w:t>
      </w:r>
      <w:r w:rsidR="00136A21" w:rsidRPr="001B1018">
        <w:t xml:space="preserve">Meeting </w:t>
      </w:r>
      <w:r w:rsidRPr="001B1018">
        <w:t>was called to order on</w:t>
      </w:r>
      <w:r w:rsidR="006477D7" w:rsidRPr="001B1018">
        <w:t xml:space="preserve"> </w:t>
      </w:r>
      <w:r w:rsidR="00315DD6" w:rsidRPr="001B1018">
        <w:t>J</w:t>
      </w:r>
      <w:r w:rsidR="00DA4FDF">
        <w:t>une 14</w:t>
      </w:r>
      <w:r w:rsidR="00B562E7" w:rsidRPr="001B1018">
        <w:t>, 20</w:t>
      </w:r>
      <w:r w:rsidR="00CD5789" w:rsidRPr="001B1018">
        <w:t>2</w:t>
      </w:r>
      <w:r w:rsidR="0032100A">
        <w:t>1</w:t>
      </w:r>
      <w:r w:rsidR="00764E87" w:rsidRPr="001B1018">
        <w:t xml:space="preserve"> at</w:t>
      </w:r>
      <w:r w:rsidR="00136A21" w:rsidRPr="001B1018">
        <w:t xml:space="preserve"> </w:t>
      </w:r>
      <w:r w:rsidR="0032100A">
        <w:t>9</w:t>
      </w:r>
      <w:r w:rsidR="0026361F" w:rsidRPr="001B1018">
        <w:t>:0</w:t>
      </w:r>
      <w:r w:rsidR="00DA4FDF">
        <w:t>6</w:t>
      </w:r>
      <w:r w:rsidR="009D6EEB" w:rsidRPr="001B1018">
        <w:t xml:space="preserve"> AM</w:t>
      </w:r>
      <w:r w:rsidR="00DA4FDF">
        <w:t xml:space="preserve"> EDT</w:t>
      </w:r>
      <w:r w:rsidR="00B562E7" w:rsidRPr="001B1018">
        <w:t>.</w:t>
      </w:r>
      <w:r w:rsidR="00B562E7">
        <w:t xml:space="preserve"> </w:t>
      </w:r>
    </w:p>
    <w:p w14:paraId="0398E910" w14:textId="77777777" w:rsidR="00D108E1" w:rsidRPr="002C25FB" w:rsidRDefault="00D108E1" w:rsidP="00D83325"/>
    <w:p w14:paraId="1C31CCD4" w14:textId="77777777" w:rsidR="009269C5" w:rsidRPr="002C25FB" w:rsidRDefault="009269C5" w:rsidP="00D83325">
      <w:pPr>
        <w:rPr>
          <w:b/>
          <w:u w:val="single"/>
        </w:rPr>
      </w:pPr>
      <w:bookmarkStart w:id="5" w:name="_Toc66699032"/>
      <w:bookmarkStart w:id="6" w:name="_Toc111018441"/>
      <w:bookmarkStart w:id="7" w:name="_Toc127783666"/>
      <w:bookmarkStart w:id="8" w:name="_Toc141148081"/>
      <w:bookmarkStart w:id="9" w:name="_Toc174413523"/>
      <w:bookmarkStart w:id="10" w:name="_Toc193697609"/>
      <w:bookmarkStart w:id="11" w:name="_Toc194121096"/>
      <w:bookmarkStart w:id="12" w:name="_Toc207674491"/>
      <w:bookmarkStart w:id="13" w:name="_Toc222622518"/>
      <w:bookmarkStart w:id="14" w:name="_Toc222717442"/>
      <w:bookmarkStart w:id="15" w:name="_Toc234917029"/>
      <w:bookmarkStart w:id="16" w:name="_Toc254604381"/>
      <w:bookmarkStart w:id="17" w:name="_Toc288215414"/>
      <w:bookmarkStart w:id="18" w:name="_Toc288215551"/>
      <w:r w:rsidRPr="002C25FB">
        <w:rPr>
          <w:b/>
          <w:u w:val="single"/>
        </w:rPr>
        <w:t>Introductions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3D8B9577" w14:textId="77777777" w:rsidR="009269C5" w:rsidRPr="002C25FB" w:rsidRDefault="009269C5" w:rsidP="00D83325"/>
    <w:p w14:paraId="2EF1D5C4" w14:textId="77777777" w:rsidR="009269C5" w:rsidRPr="002C25FB" w:rsidRDefault="009269C5" w:rsidP="00D83325">
      <w:r w:rsidRPr="002C25FB">
        <w:t>Members of the committee, staff</w:t>
      </w:r>
      <w:r w:rsidR="00C07166">
        <w:t>,</w:t>
      </w:r>
      <w:r w:rsidRPr="002C25FB">
        <w:t xml:space="preserve"> and guests were greeted. The attendees were as follows:</w:t>
      </w:r>
    </w:p>
    <w:p w14:paraId="0EA28A63" w14:textId="77777777" w:rsidR="003B6855" w:rsidRPr="0017265A" w:rsidRDefault="003B6855" w:rsidP="003B6855">
      <w:pPr>
        <w:rPr>
          <w:rFonts w:eastAsia="Times New Roman"/>
          <w:color w:val="000000"/>
        </w:rPr>
      </w:pPr>
      <w:bookmarkStart w:id="19" w:name="_Toc66699033"/>
      <w:bookmarkStart w:id="20" w:name="_Toc222717443"/>
      <w:bookmarkStart w:id="21" w:name="_Toc234906808"/>
    </w:p>
    <w:tbl>
      <w:tblPr>
        <w:tblW w:w="0" w:type="auto"/>
        <w:tblLook w:val="04A0" w:firstRow="1" w:lastRow="0" w:firstColumn="1" w:lastColumn="0" w:noHBand="0" w:noVBand="1"/>
      </w:tblPr>
      <w:tblGrid>
        <w:gridCol w:w="4682"/>
        <w:gridCol w:w="4678"/>
      </w:tblGrid>
      <w:tr w:rsidR="003B6855" w:rsidRPr="0017265A" w14:paraId="199E9C49" w14:textId="77777777" w:rsidTr="00553612">
        <w:trPr>
          <w:trHeight w:val="7497"/>
        </w:trPr>
        <w:tc>
          <w:tcPr>
            <w:tcW w:w="4788" w:type="dxa"/>
          </w:tcPr>
          <w:p w14:paraId="0CA3A4B3" w14:textId="77777777" w:rsidR="003B6855" w:rsidRPr="00361940" w:rsidRDefault="003B6855" w:rsidP="00553612">
            <w:pPr>
              <w:rPr>
                <w:rFonts w:eastAsia="Times New Roman"/>
                <w:b/>
                <w:color w:val="000000"/>
                <w:u w:val="single"/>
              </w:rPr>
            </w:pPr>
            <w:r w:rsidRPr="00361940">
              <w:rPr>
                <w:rFonts w:eastAsia="Times New Roman"/>
                <w:b/>
                <w:color w:val="000000"/>
                <w:u w:val="single"/>
              </w:rPr>
              <w:t>Members Present</w:t>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p>
          <w:p w14:paraId="7CF22B5C" w14:textId="77777777" w:rsidR="00B562E7" w:rsidRPr="001B1018" w:rsidRDefault="00361940" w:rsidP="00553612">
            <w:pPr>
              <w:rPr>
                <w:rFonts w:eastAsia="Times New Roman"/>
                <w:color w:val="000000"/>
              </w:rPr>
            </w:pPr>
            <w:r w:rsidRPr="001B1018">
              <w:rPr>
                <w:rFonts w:eastAsia="Times New Roman"/>
                <w:color w:val="000000"/>
              </w:rPr>
              <w:t>Drake Erbe</w:t>
            </w:r>
            <w:r w:rsidR="006D075E" w:rsidRPr="001B1018">
              <w:rPr>
                <w:rFonts w:eastAsia="Times New Roman"/>
                <w:color w:val="000000"/>
              </w:rPr>
              <w:t xml:space="preserve"> (Chair)</w:t>
            </w:r>
          </w:p>
          <w:p w14:paraId="649EAAA2" w14:textId="77777777" w:rsidR="0032100A" w:rsidRDefault="0032100A" w:rsidP="00553612">
            <w:pPr>
              <w:rPr>
                <w:rFonts w:eastAsia="Times New Roman"/>
                <w:color w:val="000000"/>
              </w:rPr>
            </w:pPr>
            <w:r>
              <w:rPr>
                <w:rFonts w:eastAsia="Times New Roman"/>
                <w:color w:val="000000"/>
              </w:rPr>
              <w:t>Steve</w:t>
            </w:r>
            <w:r w:rsidR="00F90183">
              <w:rPr>
                <w:rFonts w:eastAsia="Times New Roman"/>
                <w:color w:val="000000"/>
              </w:rPr>
              <w:t>n</w:t>
            </w:r>
            <w:r>
              <w:rPr>
                <w:rFonts w:eastAsia="Times New Roman"/>
                <w:color w:val="000000"/>
              </w:rPr>
              <w:t xml:space="preserve"> Bushby</w:t>
            </w:r>
          </w:p>
          <w:p w14:paraId="7A9A8106" w14:textId="1DAD05CB" w:rsidR="00DA4FDF" w:rsidRDefault="00DA4FDF" w:rsidP="00553612">
            <w:pPr>
              <w:rPr>
                <w:rFonts w:eastAsia="Times New Roman"/>
                <w:color w:val="000000"/>
              </w:rPr>
            </w:pPr>
            <w:r>
              <w:rPr>
                <w:rFonts w:eastAsia="Times New Roman"/>
                <w:color w:val="000000"/>
              </w:rPr>
              <w:t>Michael Gallagher</w:t>
            </w:r>
          </w:p>
          <w:p w14:paraId="3604E5B0" w14:textId="68A770AD" w:rsidR="0032100A" w:rsidRDefault="0032100A" w:rsidP="00553612">
            <w:pPr>
              <w:rPr>
                <w:rFonts w:eastAsia="Times New Roman"/>
                <w:color w:val="000000"/>
              </w:rPr>
            </w:pPr>
            <w:r>
              <w:rPr>
                <w:rFonts w:eastAsia="Times New Roman"/>
                <w:color w:val="000000"/>
              </w:rPr>
              <w:t>Danny Halel</w:t>
            </w:r>
          </w:p>
          <w:p w14:paraId="74EC6CCC" w14:textId="77777777" w:rsidR="0032100A" w:rsidRDefault="0032100A" w:rsidP="00553612">
            <w:pPr>
              <w:rPr>
                <w:rFonts w:eastAsia="Times New Roman"/>
                <w:color w:val="000000"/>
              </w:rPr>
            </w:pPr>
            <w:r>
              <w:rPr>
                <w:rFonts w:eastAsia="Times New Roman"/>
                <w:color w:val="000000"/>
              </w:rPr>
              <w:t xml:space="preserve">Jaap </w:t>
            </w:r>
            <w:proofErr w:type="spellStart"/>
            <w:r>
              <w:rPr>
                <w:rFonts w:eastAsia="Times New Roman"/>
                <w:color w:val="000000"/>
              </w:rPr>
              <w:t>Hogeling</w:t>
            </w:r>
            <w:proofErr w:type="spellEnd"/>
          </w:p>
          <w:p w14:paraId="2D16C279" w14:textId="77777777" w:rsidR="00361940" w:rsidRPr="0065006D" w:rsidRDefault="00361940" w:rsidP="00553612">
            <w:pPr>
              <w:rPr>
                <w:rFonts w:eastAsia="Times New Roman"/>
                <w:color w:val="000000"/>
              </w:rPr>
            </w:pPr>
            <w:r w:rsidRPr="0065006D">
              <w:rPr>
                <w:rFonts w:eastAsia="Times New Roman"/>
                <w:color w:val="000000"/>
              </w:rPr>
              <w:t xml:space="preserve">Dr. </w:t>
            </w:r>
            <w:proofErr w:type="spellStart"/>
            <w:r w:rsidRPr="0065006D">
              <w:rPr>
                <w:rFonts w:eastAsia="Times New Roman"/>
                <w:color w:val="000000"/>
              </w:rPr>
              <w:t>Essam</w:t>
            </w:r>
            <w:proofErr w:type="spellEnd"/>
            <w:r w:rsidRPr="0065006D">
              <w:rPr>
                <w:rFonts w:eastAsia="Times New Roman"/>
                <w:color w:val="000000"/>
              </w:rPr>
              <w:t xml:space="preserve"> Khalil</w:t>
            </w:r>
          </w:p>
          <w:p w14:paraId="5D2F793E" w14:textId="77777777" w:rsidR="001B1018" w:rsidRPr="0065006D" w:rsidRDefault="0032100A" w:rsidP="0032100A">
            <w:pPr>
              <w:rPr>
                <w:rFonts w:eastAsia="Times New Roman"/>
                <w:color w:val="000000"/>
              </w:rPr>
            </w:pPr>
            <w:r w:rsidRPr="0065006D">
              <w:rPr>
                <w:rFonts w:eastAsia="Times New Roman"/>
                <w:color w:val="000000"/>
              </w:rPr>
              <w:t>Dennis Knight</w:t>
            </w:r>
          </w:p>
          <w:p w14:paraId="33646AB1" w14:textId="77777777" w:rsidR="0032100A" w:rsidRDefault="0032100A" w:rsidP="0032100A">
            <w:pPr>
              <w:rPr>
                <w:rFonts w:eastAsia="Times New Roman"/>
                <w:color w:val="000000"/>
              </w:rPr>
            </w:pPr>
            <w:r w:rsidRPr="0065006D">
              <w:rPr>
                <w:rFonts w:eastAsia="Times New Roman"/>
                <w:color w:val="000000"/>
              </w:rPr>
              <w:t>Kevin Kwong</w:t>
            </w:r>
          </w:p>
          <w:p w14:paraId="5F8EB538" w14:textId="77777777" w:rsidR="00DA4FDF" w:rsidRDefault="00DA4FDF" w:rsidP="0032100A">
            <w:pPr>
              <w:rPr>
                <w:rFonts w:eastAsia="Times New Roman"/>
                <w:color w:val="000000"/>
              </w:rPr>
            </w:pPr>
          </w:p>
          <w:p w14:paraId="00CB09FA" w14:textId="6660D84C" w:rsidR="00DA4FDF" w:rsidRPr="00361940" w:rsidRDefault="00DA4FDF" w:rsidP="00DA4FDF">
            <w:pPr>
              <w:rPr>
                <w:rFonts w:eastAsia="Times New Roman"/>
                <w:b/>
                <w:color w:val="000000"/>
                <w:u w:val="single"/>
              </w:rPr>
            </w:pPr>
            <w:r w:rsidRPr="00361940">
              <w:rPr>
                <w:rFonts w:eastAsia="Times New Roman"/>
                <w:b/>
                <w:color w:val="000000"/>
                <w:u w:val="single"/>
              </w:rPr>
              <w:t xml:space="preserve">Members </w:t>
            </w:r>
            <w:r>
              <w:rPr>
                <w:rFonts w:eastAsia="Times New Roman"/>
                <w:b/>
                <w:color w:val="000000"/>
                <w:u w:val="single"/>
              </w:rPr>
              <w:t xml:space="preserve">Not </w:t>
            </w:r>
            <w:r w:rsidRPr="00361940">
              <w:rPr>
                <w:rFonts w:eastAsia="Times New Roman"/>
                <w:b/>
                <w:color w:val="000000"/>
                <w:u w:val="single"/>
              </w:rPr>
              <w:t>Present</w:t>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p>
          <w:p w14:paraId="084A6D20" w14:textId="4D5347FD" w:rsidR="00DA4FDF" w:rsidRPr="001B1018" w:rsidRDefault="00DA4FDF" w:rsidP="00DA4FDF">
            <w:pPr>
              <w:rPr>
                <w:rFonts w:eastAsia="Times New Roman"/>
                <w:color w:val="000000"/>
              </w:rPr>
            </w:pPr>
            <w:r>
              <w:rPr>
                <w:rFonts w:eastAsia="Times New Roman"/>
                <w:color w:val="000000"/>
              </w:rPr>
              <w:t>Robert Burkhead</w:t>
            </w:r>
          </w:p>
          <w:p w14:paraId="014B1ED6" w14:textId="2E5DCD03" w:rsidR="00DA4FDF" w:rsidRPr="0017265A" w:rsidRDefault="00DA4FDF" w:rsidP="0032100A">
            <w:pPr>
              <w:rPr>
                <w:rFonts w:eastAsia="Times New Roman"/>
                <w:color w:val="000000"/>
              </w:rPr>
            </w:pPr>
          </w:p>
        </w:tc>
        <w:tc>
          <w:tcPr>
            <w:tcW w:w="4788" w:type="dxa"/>
          </w:tcPr>
          <w:p w14:paraId="39EAAD04" w14:textId="77777777" w:rsidR="003B6855" w:rsidRPr="0017265A" w:rsidRDefault="003B6855" w:rsidP="00553612">
            <w:pPr>
              <w:rPr>
                <w:rFonts w:eastAsia="Times New Roman"/>
                <w:b/>
                <w:color w:val="000000"/>
                <w:u w:val="single"/>
              </w:rPr>
            </w:pPr>
            <w:r w:rsidRPr="0017265A">
              <w:rPr>
                <w:rFonts w:eastAsia="Times New Roman"/>
                <w:b/>
                <w:color w:val="000000"/>
                <w:u w:val="single"/>
              </w:rPr>
              <w:t>Staff Present</w:t>
            </w:r>
          </w:p>
          <w:p w14:paraId="7AFC51E9" w14:textId="2588AF48" w:rsidR="003B6855" w:rsidRPr="0017265A" w:rsidRDefault="003B6855" w:rsidP="00553612">
            <w:pPr>
              <w:rPr>
                <w:rFonts w:eastAsia="Times New Roman"/>
                <w:color w:val="000000"/>
              </w:rPr>
            </w:pPr>
          </w:p>
          <w:p w14:paraId="3CDF4CAF" w14:textId="77777777" w:rsidR="003B6855" w:rsidRPr="0017265A" w:rsidRDefault="00A61A41" w:rsidP="00553612">
            <w:pPr>
              <w:rPr>
                <w:rFonts w:eastAsia="Times New Roman"/>
                <w:i/>
                <w:color w:val="000000"/>
              </w:rPr>
            </w:pPr>
            <w:r>
              <w:rPr>
                <w:rFonts w:eastAsia="Times New Roman"/>
                <w:color w:val="000000"/>
              </w:rPr>
              <w:t>Ryan Shanley</w:t>
            </w:r>
            <w:r w:rsidR="00B562E7">
              <w:rPr>
                <w:rFonts w:eastAsia="Times New Roman"/>
                <w:color w:val="000000"/>
              </w:rPr>
              <w:t>,</w:t>
            </w:r>
            <w:r w:rsidR="00361940">
              <w:rPr>
                <w:rFonts w:eastAsia="Times New Roman"/>
                <w:color w:val="000000"/>
              </w:rPr>
              <w:t xml:space="preserve"> MOS-I,</w:t>
            </w:r>
            <w:r w:rsidR="00B562E7">
              <w:rPr>
                <w:rFonts w:eastAsia="Times New Roman"/>
                <w:color w:val="000000"/>
              </w:rPr>
              <w:t xml:space="preserve"> Staff Liaison</w:t>
            </w:r>
          </w:p>
          <w:p w14:paraId="5D8DA4EC" w14:textId="77777777" w:rsidR="003B6855" w:rsidRPr="0017265A" w:rsidRDefault="003B6855" w:rsidP="00553612">
            <w:pPr>
              <w:rPr>
                <w:rFonts w:eastAsia="Times New Roman"/>
                <w:b/>
                <w:color w:val="000000"/>
                <w:u w:val="single"/>
              </w:rPr>
            </w:pPr>
          </w:p>
          <w:p w14:paraId="1DFCD94A" w14:textId="77777777" w:rsidR="003B6855" w:rsidRPr="0017265A" w:rsidRDefault="003B6855" w:rsidP="00553612">
            <w:pPr>
              <w:rPr>
                <w:rFonts w:eastAsia="Times New Roman"/>
                <w:b/>
                <w:color w:val="000000"/>
                <w:u w:val="single"/>
              </w:rPr>
            </w:pPr>
            <w:r w:rsidRPr="0017265A">
              <w:rPr>
                <w:rFonts w:eastAsia="Times New Roman"/>
                <w:b/>
                <w:color w:val="000000"/>
                <w:u w:val="single"/>
              </w:rPr>
              <w:t>Guests Present</w:t>
            </w:r>
          </w:p>
          <w:p w14:paraId="0828A069" w14:textId="20277A39" w:rsidR="00361940" w:rsidRPr="0017265A" w:rsidRDefault="00DA4FDF" w:rsidP="00553612">
            <w:pPr>
              <w:rPr>
                <w:rFonts w:eastAsia="Times New Roman"/>
                <w:color w:val="000000"/>
              </w:rPr>
            </w:pPr>
            <w:r>
              <w:rPr>
                <w:rFonts w:eastAsia="Times New Roman"/>
                <w:color w:val="000000"/>
              </w:rPr>
              <w:t>None</w:t>
            </w:r>
          </w:p>
        </w:tc>
      </w:tr>
    </w:tbl>
    <w:p w14:paraId="74DE6293" w14:textId="77777777" w:rsidR="001F48CE" w:rsidRDefault="001F48CE" w:rsidP="001F48CE">
      <w:pPr>
        <w:ind w:left="0" w:firstLine="0"/>
        <w:rPr>
          <w:rFonts w:eastAsia="Times New Roman"/>
          <w:b/>
          <w:color w:val="000000"/>
          <w:u w:val="single"/>
        </w:rPr>
      </w:pPr>
    </w:p>
    <w:p w14:paraId="12789B3D" w14:textId="77777777" w:rsidR="00D108E1" w:rsidRPr="002C25FB" w:rsidRDefault="00D108E1" w:rsidP="001F48CE">
      <w:pPr>
        <w:ind w:left="0" w:firstLine="0"/>
        <w:rPr>
          <w:b/>
          <w:u w:val="single"/>
        </w:rPr>
      </w:pPr>
    </w:p>
    <w:p w14:paraId="37E83420" w14:textId="77777777" w:rsidR="00940B3C" w:rsidRPr="002C25FB" w:rsidRDefault="003B6855" w:rsidP="001F48CE">
      <w:pPr>
        <w:ind w:left="0" w:firstLine="0"/>
        <w:rPr>
          <w:b/>
          <w:u w:val="single"/>
        </w:rPr>
      </w:pPr>
      <w:r>
        <w:rPr>
          <w:b/>
          <w:u w:val="single"/>
        </w:rPr>
        <w:br w:type="page"/>
      </w:r>
    </w:p>
    <w:p w14:paraId="6224759B" w14:textId="5D7D2504" w:rsidR="00796D7D" w:rsidRPr="00B562E7" w:rsidRDefault="00796D7D" w:rsidP="006038BD">
      <w:pPr>
        <w:pStyle w:val="Heading1"/>
        <w:rPr>
          <w:lang w:val="en-US"/>
        </w:rPr>
      </w:pPr>
      <w:bookmarkStart w:id="22" w:name="_Toc522542583"/>
      <w:r w:rsidRPr="002C25FB">
        <w:lastRenderedPageBreak/>
        <w:t>2.</w:t>
      </w:r>
      <w:r w:rsidR="006038BD">
        <w:tab/>
      </w:r>
      <w:r w:rsidRPr="002C25FB">
        <w:t>Adoption of the Agenda</w:t>
      </w:r>
      <w:bookmarkEnd w:id="19"/>
      <w:bookmarkEnd w:id="20"/>
      <w:bookmarkEnd w:id="21"/>
      <w:bookmarkEnd w:id="22"/>
      <w:r w:rsidR="00B562E7">
        <w:rPr>
          <w:lang w:val="en-US"/>
        </w:rPr>
        <w:t xml:space="preserve"> </w:t>
      </w:r>
    </w:p>
    <w:p w14:paraId="2BC0AE2D" w14:textId="77777777" w:rsidR="00DD505C" w:rsidRPr="002C25FB" w:rsidRDefault="00DD505C" w:rsidP="00DD505C">
      <w:pPr>
        <w:ind w:left="0" w:firstLine="0"/>
      </w:pPr>
    </w:p>
    <w:p w14:paraId="13A55E9C" w14:textId="77777777" w:rsidR="000D555D" w:rsidRDefault="00F72514" w:rsidP="00DD505C">
      <w:pPr>
        <w:ind w:left="0" w:firstLine="0"/>
      </w:pPr>
      <w:r>
        <w:t xml:space="preserve">D. Erbe proposed that the agenda be modified to add a discussion item regarding </w:t>
      </w:r>
      <w:r w:rsidR="00C57954">
        <w:t>incoming ILS/ISAS membership for the 2021-2022 Society Year, as well as changes in scope of responsibilities in response to formation of International Standards Interaction (ISI) task force</w:t>
      </w:r>
      <w:r w:rsidR="000D555D">
        <w:t>; this was added to the agenda as Item 16</w:t>
      </w:r>
      <w:r w:rsidR="00C57954">
        <w:t xml:space="preserve">. </w:t>
      </w:r>
    </w:p>
    <w:p w14:paraId="7B286A05" w14:textId="77777777" w:rsidR="000D555D" w:rsidRDefault="000D555D" w:rsidP="00DD505C">
      <w:pPr>
        <w:ind w:left="0" w:firstLine="0"/>
      </w:pPr>
    </w:p>
    <w:p w14:paraId="19E6B949" w14:textId="2A422D55" w:rsidR="00DB0525" w:rsidRDefault="00C57954" w:rsidP="00DD505C">
      <w:pPr>
        <w:ind w:left="0" w:firstLine="0"/>
      </w:pPr>
      <w:r>
        <w:t>It</w:t>
      </w:r>
      <w:r w:rsidR="00FC11E5">
        <w:t xml:space="preserve"> was moved </w:t>
      </w:r>
      <w:r w:rsidR="00360A7A">
        <w:t xml:space="preserve">by S. Bushby and seconded by J. </w:t>
      </w:r>
      <w:proofErr w:type="spellStart"/>
      <w:r w:rsidR="00360A7A">
        <w:t>Hogeling</w:t>
      </w:r>
      <w:proofErr w:type="spellEnd"/>
      <w:r w:rsidR="00360A7A">
        <w:t>:</w:t>
      </w:r>
    </w:p>
    <w:p w14:paraId="1C701A58" w14:textId="13AF5CA4" w:rsidR="00360A7A" w:rsidRDefault="00360A7A" w:rsidP="00DD505C">
      <w:pPr>
        <w:ind w:left="0" w:firstLine="0"/>
      </w:pPr>
    </w:p>
    <w:p w14:paraId="12BC11DC" w14:textId="7262C592" w:rsidR="00360A7A" w:rsidRDefault="00360A7A" w:rsidP="00360A7A">
      <w:pPr>
        <w:ind w:left="0" w:firstLine="0"/>
      </w:pPr>
      <w:r>
        <w:t>That the ILS/ISAS Virtual 2021 Annual Conference Meeting Agenda be approved as modified.</w:t>
      </w:r>
    </w:p>
    <w:p w14:paraId="5405E4AF" w14:textId="77777777" w:rsidR="00360A7A" w:rsidRDefault="00360A7A" w:rsidP="00360A7A">
      <w:pPr>
        <w:ind w:left="0" w:firstLine="0"/>
      </w:pPr>
    </w:p>
    <w:p w14:paraId="0122FD85" w14:textId="011F9A8D" w:rsidR="00360A7A" w:rsidRPr="00BF2624" w:rsidRDefault="00360A7A" w:rsidP="00360A7A">
      <w:pPr>
        <w:ind w:left="0" w:firstLine="0"/>
      </w:pPr>
      <w:r>
        <w:rPr>
          <w:b/>
          <w:bCs/>
        </w:rPr>
        <w:t xml:space="preserve">MOTION PASSED. </w:t>
      </w:r>
      <w:r>
        <w:t>6-0-3</w:t>
      </w:r>
      <w:r w:rsidR="00E320F3">
        <w:t>, Chair Voting (CV)</w:t>
      </w:r>
      <w:r>
        <w:rPr>
          <w:rStyle w:val="FootnoteReference"/>
        </w:rPr>
        <w:footnoteReference w:id="1"/>
      </w:r>
    </w:p>
    <w:p w14:paraId="435EDD31" w14:textId="77777777" w:rsidR="0096434B" w:rsidRDefault="0096434B" w:rsidP="00DD505C">
      <w:pPr>
        <w:ind w:left="0" w:firstLine="0"/>
      </w:pPr>
    </w:p>
    <w:p w14:paraId="29587911" w14:textId="59DBBA0B" w:rsidR="0096434B" w:rsidRPr="0096434B" w:rsidRDefault="0096434B" w:rsidP="006038BD">
      <w:pPr>
        <w:pStyle w:val="Heading1"/>
      </w:pPr>
      <w:r>
        <w:t>3</w:t>
      </w:r>
      <w:r w:rsidRPr="002C25FB">
        <w:t>.</w:t>
      </w:r>
      <w:r w:rsidR="006038BD">
        <w:tab/>
      </w:r>
      <w:r>
        <w:t xml:space="preserve">Approval of Minutes – </w:t>
      </w:r>
      <w:r w:rsidR="00EB0EDA">
        <w:t>J</w:t>
      </w:r>
      <w:r w:rsidR="0054535A">
        <w:rPr>
          <w:lang w:val="en-US"/>
        </w:rPr>
        <w:t>anuary</w:t>
      </w:r>
      <w:r w:rsidR="00EB0EDA">
        <w:t xml:space="preserve"> 202</w:t>
      </w:r>
      <w:r w:rsidR="0054535A">
        <w:rPr>
          <w:lang w:val="en-US"/>
        </w:rPr>
        <w:t>1</w:t>
      </w:r>
      <w:r>
        <w:t xml:space="preserve"> </w:t>
      </w:r>
      <w:r w:rsidR="0032100A">
        <w:t>Virtual</w:t>
      </w:r>
    </w:p>
    <w:p w14:paraId="422959F7" w14:textId="77777777" w:rsidR="0096434B" w:rsidRPr="002C25FB" w:rsidRDefault="0096434B" w:rsidP="0096434B">
      <w:pPr>
        <w:ind w:left="0" w:firstLine="0"/>
      </w:pPr>
    </w:p>
    <w:p w14:paraId="476D3BEF" w14:textId="154D8A35" w:rsidR="00BF2624" w:rsidRDefault="0032100A" w:rsidP="0096434B">
      <w:pPr>
        <w:ind w:left="0" w:firstLine="0"/>
      </w:pPr>
      <w:r>
        <w:t xml:space="preserve">It was moved by </w:t>
      </w:r>
      <w:r w:rsidR="00360A7A">
        <w:t>S. Bushby</w:t>
      </w:r>
      <w:r>
        <w:t xml:space="preserve"> and seconded by </w:t>
      </w:r>
      <w:r w:rsidR="00360A7A">
        <w:t>D</w:t>
      </w:r>
      <w:r>
        <w:t xml:space="preserve">. </w:t>
      </w:r>
      <w:r w:rsidR="00360A7A">
        <w:t>Halel</w:t>
      </w:r>
      <w:r>
        <w:t>:</w:t>
      </w:r>
    </w:p>
    <w:p w14:paraId="44A12C8C" w14:textId="77777777" w:rsidR="0032100A" w:rsidRDefault="0032100A" w:rsidP="0096434B">
      <w:pPr>
        <w:ind w:left="0" w:firstLine="0"/>
      </w:pPr>
    </w:p>
    <w:p w14:paraId="7636BFD6" w14:textId="0C690911" w:rsidR="0032100A" w:rsidRDefault="0032100A" w:rsidP="0096434B">
      <w:pPr>
        <w:ind w:left="0" w:firstLine="0"/>
      </w:pPr>
      <w:bookmarkStart w:id="23" w:name="_Hlk74662374"/>
      <w:r>
        <w:t>That the ILS/ISAS Virtual 202</w:t>
      </w:r>
      <w:r w:rsidR="00360A7A">
        <w:t>1</w:t>
      </w:r>
      <w:r>
        <w:t xml:space="preserve"> </w:t>
      </w:r>
      <w:r w:rsidR="00360A7A">
        <w:t>Winter</w:t>
      </w:r>
      <w:r>
        <w:t xml:space="preserve"> Conference Meeting Minutes be approved as presented.</w:t>
      </w:r>
      <w:r w:rsidR="008524F9">
        <w:t xml:space="preserve"> (Refer to </w:t>
      </w:r>
      <w:hyperlink w:anchor="Motion_1" w:history="1">
        <w:r w:rsidR="00523724">
          <w:rPr>
            <w:rStyle w:val="Hyperlink"/>
          </w:rPr>
          <w:t>MOTION 1</w:t>
        </w:r>
      </w:hyperlink>
      <w:r w:rsidR="008524F9">
        <w:t xml:space="preserve"> </w:t>
      </w:r>
      <w:r w:rsidR="00C763E3">
        <w:t>of the</w:t>
      </w:r>
      <w:r w:rsidR="008524F9">
        <w:t xml:space="preserve"> </w:t>
      </w:r>
      <w:r w:rsidR="00CA0DFC">
        <w:t>“</w:t>
      </w:r>
      <w:r w:rsidR="008524F9">
        <w:t>Summary of Motions</w:t>
      </w:r>
      <w:r w:rsidR="00CA0DFC">
        <w:t>”</w:t>
      </w:r>
      <w:r w:rsidR="00C763E3">
        <w:t xml:space="preserve"> section</w:t>
      </w:r>
      <w:r w:rsidR="008524F9">
        <w:t xml:space="preserve"> below).</w:t>
      </w:r>
    </w:p>
    <w:bookmarkEnd w:id="23"/>
    <w:p w14:paraId="2D6A71CD" w14:textId="77777777" w:rsidR="0032100A" w:rsidRDefault="0032100A" w:rsidP="0096434B">
      <w:pPr>
        <w:ind w:left="0" w:firstLine="0"/>
      </w:pPr>
    </w:p>
    <w:p w14:paraId="679C7F17" w14:textId="25B1B248" w:rsidR="0032100A" w:rsidRDefault="0032100A" w:rsidP="0032100A">
      <w:pPr>
        <w:ind w:left="0" w:firstLine="0"/>
      </w:pPr>
      <w:r>
        <w:rPr>
          <w:b/>
          <w:bCs/>
        </w:rPr>
        <w:t xml:space="preserve">MOTION PASSED. </w:t>
      </w:r>
      <w:r w:rsidR="00E320F3">
        <w:t>6-0-3, Chair Voting (CV)</w:t>
      </w:r>
      <w:r>
        <w:rPr>
          <w:rStyle w:val="FootnoteReference"/>
        </w:rPr>
        <w:footnoteReference w:id="2"/>
      </w:r>
    </w:p>
    <w:p w14:paraId="79C48957" w14:textId="77777777" w:rsidR="00F9041F" w:rsidRPr="002C25FB" w:rsidRDefault="00DB7D8E" w:rsidP="00DB7D8E">
      <w:pPr>
        <w:ind w:left="0" w:firstLine="0"/>
        <w:rPr>
          <w:b/>
          <w:u w:val="single"/>
        </w:rPr>
      </w:pPr>
      <w:r w:rsidRPr="002C25FB">
        <w:t xml:space="preserve"> </w:t>
      </w:r>
    </w:p>
    <w:p w14:paraId="03D5D5B5" w14:textId="77777777" w:rsidR="00DB7D8E" w:rsidRPr="00B562E7" w:rsidRDefault="0096434B" w:rsidP="006038BD">
      <w:pPr>
        <w:pStyle w:val="Heading1"/>
      </w:pPr>
      <w:bookmarkStart w:id="24" w:name="_Toc522542584"/>
      <w:r w:rsidRPr="00C07166">
        <w:t>4</w:t>
      </w:r>
      <w:r w:rsidR="00DB7D8E" w:rsidRPr="00C07166">
        <w:t>.</w:t>
      </w:r>
      <w:bookmarkEnd w:id="24"/>
      <w:r w:rsidR="006038BD">
        <w:tab/>
      </w:r>
      <w:r w:rsidR="00B562E7" w:rsidRPr="00C07166">
        <w:t>Secretary’s Report</w:t>
      </w:r>
    </w:p>
    <w:p w14:paraId="3D74210C" w14:textId="77777777" w:rsidR="00DB7D8E" w:rsidRPr="002C25FB" w:rsidRDefault="00DB7D8E" w:rsidP="00DB7D8E">
      <w:pPr>
        <w:ind w:left="0" w:firstLine="0"/>
      </w:pPr>
    </w:p>
    <w:p w14:paraId="2B24AE37" w14:textId="750D7A17" w:rsidR="00A53304" w:rsidRPr="00B01DE1" w:rsidRDefault="0072767A" w:rsidP="00D108E1">
      <w:pPr>
        <w:tabs>
          <w:tab w:val="left" w:pos="8028"/>
        </w:tabs>
        <w:ind w:left="0" w:firstLine="0"/>
      </w:pPr>
      <w:r w:rsidRPr="00B01DE1">
        <w:t>The list of ISO</w:t>
      </w:r>
      <w:r w:rsidR="005968F5" w:rsidRPr="00B01DE1">
        <w:t>/</w:t>
      </w:r>
      <w:r w:rsidRPr="00B01DE1">
        <w:t>TC and SC/WG chairs, and TAG leadership was presented and reviewed, including term end date and number of terms. The list will be included on future agendas for regular review.</w:t>
      </w:r>
      <w:r w:rsidR="00FB246B">
        <w:t xml:space="preserve"> Refer to </w:t>
      </w:r>
      <w:hyperlink w:anchor="Attachment_A" w:history="1">
        <w:r w:rsidR="00FB246B" w:rsidRPr="00523724">
          <w:rPr>
            <w:rStyle w:val="Hyperlink"/>
          </w:rPr>
          <w:t>Attachment A</w:t>
        </w:r>
      </w:hyperlink>
      <w:r w:rsidR="00523724">
        <w:t xml:space="preserve"> below.</w:t>
      </w:r>
    </w:p>
    <w:p w14:paraId="06DFD235" w14:textId="6183B531" w:rsidR="004C4A28" w:rsidRPr="00EF2A96" w:rsidRDefault="00A53304" w:rsidP="00A53304">
      <w:pPr>
        <w:tabs>
          <w:tab w:val="left" w:pos="8028"/>
        </w:tabs>
        <w:spacing w:before="120"/>
        <w:ind w:left="0" w:firstLine="0"/>
      </w:pPr>
      <w:r w:rsidRPr="00EF2A96">
        <w:t>The m</w:t>
      </w:r>
      <w:r w:rsidR="00612FE3" w:rsidRPr="00EF2A96">
        <w:t xml:space="preserve">oratorium on ISO in-person meetings </w:t>
      </w:r>
      <w:r w:rsidR="00EC5A8C" w:rsidRPr="00EF2A96">
        <w:t xml:space="preserve">has been extended </w:t>
      </w:r>
      <w:r w:rsidR="00612FE3" w:rsidRPr="00EF2A96">
        <w:t xml:space="preserve">through </w:t>
      </w:r>
      <w:r w:rsidR="00B01DE1" w:rsidRPr="00EF2A96">
        <w:t>September</w:t>
      </w:r>
      <w:r w:rsidR="00612FE3" w:rsidRPr="00EF2A96">
        <w:t xml:space="preserve"> 30</w:t>
      </w:r>
      <w:r w:rsidR="00B01DE1" w:rsidRPr="00EF2A96">
        <w:rPr>
          <w:vertAlign w:val="superscript"/>
        </w:rPr>
        <w:t>th</w:t>
      </w:r>
      <w:r w:rsidR="00612FE3" w:rsidRPr="00EF2A96">
        <w:t>, 202</w:t>
      </w:r>
      <w:r w:rsidR="00EC5A8C" w:rsidRPr="00EF2A96">
        <w:t>1</w:t>
      </w:r>
      <w:r w:rsidR="00612FE3" w:rsidRPr="00EF2A96">
        <w:t xml:space="preserve">. </w:t>
      </w:r>
      <w:r w:rsidRPr="00EF2A96">
        <w:t>This deadline is being reviewed by ISO leadership</w:t>
      </w:r>
      <w:r w:rsidR="00612FE3" w:rsidRPr="00EF2A96">
        <w:t xml:space="preserve"> on monthly basis</w:t>
      </w:r>
      <w:r w:rsidRPr="00EF2A96">
        <w:t xml:space="preserve"> to determine if it should be extended, with an update typically provided to ISO members and committee managers during the first week of the month.</w:t>
      </w:r>
      <w:r w:rsidR="00612FE3" w:rsidRPr="00EF2A96">
        <w:t xml:space="preserve"> </w:t>
      </w:r>
      <w:r w:rsidR="002B5358" w:rsidRPr="00EF2A96">
        <w:rPr>
          <w:bCs/>
        </w:rPr>
        <w:t>However, the ISO President’s Committee has agreed to allow technical committees to request an exception to hold hybrid on-site and virtual meetings from August 1</w:t>
      </w:r>
      <w:r w:rsidR="002B5358" w:rsidRPr="00EF2A96">
        <w:rPr>
          <w:bCs/>
          <w:vertAlign w:val="superscript"/>
        </w:rPr>
        <w:t>st</w:t>
      </w:r>
      <w:r w:rsidR="002B5358" w:rsidRPr="00EF2A96">
        <w:rPr>
          <w:bCs/>
        </w:rPr>
        <w:t xml:space="preserve">, 2021 onward. These requests are to be reviewed and approved by the President’s Committee on a case-by-case basis. </w:t>
      </w:r>
      <w:r w:rsidR="005629D6" w:rsidRPr="00EF2A96">
        <w:t>Virtual TC, SC, and WG meetings are ongoing.</w:t>
      </w:r>
    </w:p>
    <w:p w14:paraId="488EF1F7" w14:textId="77777777" w:rsidR="00EF2A96" w:rsidRPr="00EF2A96" w:rsidRDefault="00EF2A96" w:rsidP="00EF2A96">
      <w:pPr>
        <w:tabs>
          <w:tab w:val="left" w:pos="8028"/>
        </w:tabs>
        <w:spacing w:before="120"/>
        <w:ind w:left="0" w:firstLine="0"/>
        <w:rPr>
          <w:bCs/>
        </w:rPr>
      </w:pPr>
      <w:r w:rsidRPr="00EF2A96">
        <w:rPr>
          <w:bCs/>
        </w:rPr>
        <w:t xml:space="preserve">ISO/TC 142 meetings which had been scheduled in the Netherlands for December 2021 are being replaced by virtual meetings, dates to be finalized. ISO/TC 163 and ISO/TC 205 joint meetings scheduled for September 2021 in Moscow were replaced by virtual meetings; meetings in Moscow will be postponed to September 2022. Meetings previously scheduled in Atlanta for September 2022 will be moved to September 2023. </w:t>
      </w:r>
    </w:p>
    <w:p w14:paraId="569124D8" w14:textId="31597153" w:rsidR="005629D6" w:rsidRPr="005629D6" w:rsidRDefault="005629D6" w:rsidP="00A53304">
      <w:pPr>
        <w:tabs>
          <w:tab w:val="left" w:pos="8028"/>
        </w:tabs>
        <w:spacing w:before="120"/>
        <w:ind w:left="0" w:firstLine="0"/>
      </w:pPr>
      <w:r w:rsidRPr="00CE72B7">
        <w:rPr>
          <w:rFonts w:eastAsia="Times New Roman"/>
        </w:rPr>
        <w:t>An action item was assigned to R. Shanley to</w:t>
      </w:r>
      <w:r w:rsidR="00B01DE1" w:rsidRPr="00CE72B7">
        <w:rPr>
          <w:rFonts w:eastAsia="Times New Roman"/>
        </w:rPr>
        <w:t xml:space="preserve"> add working group meetings to</w:t>
      </w:r>
      <w:r w:rsidRPr="00CE72B7">
        <w:rPr>
          <w:rFonts w:eastAsia="Times New Roman"/>
        </w:rPr>
        <w:t xml:space="preserve"> </w:t>
      </w:r>
      <w:r w:rsidR="00B01DE1" w:rsidRPr="00CE72B7">
        <w:rPr>
          <w:rFonts w:eastAsia="Times New Roman"/>
        </w:rPr>
        <w:t xml:space="preserve">the </w:t>
      </w:r>
      <w:r w:rsidRPr="00CE72B7">
        <w:rPr>
          <w:rFonts w:eastAsia="Times New Roman"/>
        </w:rPr>
        <w:t xml:space="preserve">running list of ISO technical committee and subcommittee meetings to be </w:t>
      </w:r>
      <w:r w:rsidR="00496E26" w:rsidRPr="00CE72B7">
        <w:rPr>
          <w:rFonts w:eastAsia="Times New Roman"/>
        </w:rPr>
        <w:t>included in</w:t>
      </w:r>
      <w:r w:rsidRPr="00CE72B7">
        <w:rPr>
          <w:rFonts w:eastAsia="Times New Roman"/>
        </w:rPr>
        <w:t xml:space="preserve"> future agendas.</w:t>
      </w:r>
      <w:r w:rsidRPr="005629D6">
        <w:t xml:space="preserve"> </w:t>
      </w:r>
      <w:r w:rsidR="00496E26">
        <w:t xml:space="preserve">Additionally, </w:t>
      </w:r>
      <w:r w:rsidR="00F005D9">
        <w:t xml:space="preserve">the </w:t>
      </w:r>
      <w:r w:rsidR="00CE72B7">
        <w:t xml:space="preserve">current </w:t>
      </w:r>
      <w:r w:rsidR="00F005D9">
        <w:t>list is to be made available to the relevant U.S. TAGs and to the ISI task force.</w:t>
      </w:r>
      <w:r w:rsidR="00523724">
        <w:t xml:space="preserve"> Refer to </w:t>
      </w:r>
      <w:hyperlink w:anchor="Attachment_B" w:history="1">
        <w:r w:rsidR="00523724" w:rsidRPr="00523724">
          <w:rPr>
            <w:rStyle w:val="Hyperlink"/>
          </w:rPr>
          <w:t>Attachment B</w:t>
        </w:r>
      </w:hyperlink>
      <w:r w:rsidR="00523724">
        <w:t xml:space="preserve"> below.</w:t>
      </w:r>
    </w:p>
    <w:p w14:paraId="193F5168" w14:textId="77777777" w:rsidR="00DB7D8E" w:rsidRDefault="00DB7D8E" w:rsidP="00CA0DFC">
      <w:pPr>
        <w:keepNext/>
        <w:keepLines/>
        <w:ind w:left="0" w:firstLine="0"/>
      </w:pPr>
    </w:p>
    <w:p w14:paraId="2D22BB94" w14:textId="06C868E6" w:rsidR="006038BD" w:rsidRPr="005B4A29" w:rsidRDefault="006038BD" w:rsidP="00CA0DFC">
      <w:pPr>
        <w:pStyle w:val="Heading1"/>
        <w:keepLines/>
        <w:rPr>
          <w:lang w:val="en-US"/>
        </w:rPr>
      </w:pPr>
      <w:r w:rsidRPr="00023F8E">
        <w:t>5.</w:t>
      </w:r>
      <w:r w:rsidRPr="00023F8E">
        <w:tab/>
      </w:r>
      <w:r w:rsidR="005B4A29">
        <w:rPr>
          <w:lang w:val="en-US"/>
        </w:rPr>
        <w:t>Report on the Result of the ILS/ISAS</w:t>
      </w:r>
      <w:r w:rsidRPr="00023F8E">
        <w:t xml:space="preserve"> Proposal to Standards Committee on Establishing a Standing Committee Reporting to Technology Council in Response to the Board Ad Hoc Recommendations</w:t>
      </w:r>
      <w:r w:rsidR="005B4A29">
        <w:rPr>
          <w:lang w:val="en-US"/>
        </w:rPr>
        <w:t>, and the Establishment of the International Standards Interaction</w:t>
      </w:r>
      <w:r w:rsidR="00D703C0">
        <w:rPr>
          <w:lang w:val="en-US"/>
        </w:rPr>
        <w:t xml:space="preserve"> Task Force</w:t>
      </w:r>
    </w:p>
    <w:p w14:paraId="439477F7" w14:textId="77777777" w:rsidR="00CA0DFC" w:rsidRDefault="00CA0DFC" w:rsidP="00CA0DFC">
      <w:pPr>
        <w:keepNext/>
        <w:keepLines/>
        <w:spacing w:line="250" w:lineRule="auto"/>
        <w:ind w:left="0" w:firstLine="0"/>
      </w:pPr>
    </w:p>
    <w:p w14:paraId="2882EA78" w14:textId="26295552" w:rsidR="006038BD" w:rsidRPr="00CA0DFC" w:rsidRDefault="000C3487" w:rsidP="00CA0DFC">
      <w:pPr>
        <w:keepNext/>
        <w:keepLines/>
        <w:spacing w:line="250" w:lineRule="auto"/>
        <w:ind w:left="0" w:firstLine="0"/>
      </w:pPr>
      <w:r w:rsidRPr="00CA0DFC">
        <w:t xml:space="preserve">D. Erbe provided an overview of the process of the recommendation to Standards </w:t>
      </w:r>
      <w:r w:rsidR="00CA0DFC" w:rsidRPr="00CA0DFC">
        <w:t xml:space="preserve">Committee </w:t>
      </w:r>
      <w:r w:rsidRPr="00CA0DFC">
        <w:t xml:space="preserve">and upward that transpired at the </w:t>
      </w:r>
      <w:r w:rsidR="00CA0DFC">
        <w:t xml:space="preserve">2021 ASHRAE </w:t>
      </w:r>
      <w:r w:rsidRPr="00CA0DFC">
        <w:t>Winter Meeting. He thanked the committee for a job well done</w:t>
      </w:r>
      <w:r w:rsidR="00CA0DFC">
        <w:t>,</w:t>
      </w:r>
      <w:r w:rsidRPr="00CA0DFC">
        <w:t xml:space="preserve"> since the proposal was approved a</w:t>
      </w:r>
      <w:r w:rsidR="00EC4DAB" w:rsidRPr="00CA0DFC">
        <w:t>t</w:t>
      </w:r>
      <w:r w:rsidRPr="00CA0DFC">
        <w:t xml:space="preserve"> both the Standards</w:t>
      </w:r>
      <w:r w:rsidR="00CA0DFC">
        <w:t xml:space="preserve"> Committee</w:t>
      </w:r>
      <w:r w:rsidRPr="00CA0DFC">
        <w:t xml:space="preserve"> and Technology Council levels. </w:t>
      </w:r>
      <w:r w:rsidR="00CA0DFC">
        <w:t>T</w:t>
      </w:r>
      <w:r w:rsidRPr="00CA0DFC">
        <w:t>he BOD Ex</w:t>
      </w:r>
      <w:r w:rsidR="00CA0DFC">
        <w:t>C</w:t>
      </w:r>
      <w:r w:rsidRPr="00CA0DFC">
        <w:t>om</w:t>
      </w:r>
      <w:r w:rsidR="00CA0DFC">
        <w:t xml:space="preserve"> </w:t>
      </w:r>
      <w:r w:rsidRPr="00CA0DFC">
        <w:t>decided that due to the ongoing</w:t>
      </w:r>
      <w:r w:rsidR="00EC4DAB" w:rsidRPr="00CA0DFC">
        <w:t xml:space="preserve"> planning of the</w:t>
      </w:r>
      <w:r w:rsidRPr="00CA0DFC">
        <w:t xml:space="preserve"> reorganization of ASHRAE</w:t>
      </w:r>
      <w:r w:rsidR="00EC4DAB" w:rsidRPr="00CA0DFC">
        <w:t xml:space="preserve">, </w:t>
      </w:r>
      <w:r w:rsidRPr="00CA0DFC">
        <w:t>it was not appropriate to establish another standing committee</w:t>
      </w:r>
      <w:r w:rsidR="00CA0DFC">
        <w:t>;</w:t>
      </w:r>
      <w:r w:rsidRPr="00CA0DFC">
        <w:t xml:space="preserve"> however</w:t>
      </w:r>
      <w:r w:rsidR="00CA0DFC">
        <w:t>,</w:t>
      </w:r>
      <w:r w:rsidRPr="00CA0DFC">
        <w:t xml:space="preserve"> it was recognized that the proposed work was important and should not face further delay. President Gull</w:t>
      </w:r>
      <w:r w:rsidR="00EC4DAB" w:rsidRPr="00CA0DFC">
        <w:t>e</w:t>
      </w:r>
      <w:r w:rsidRPr="00CA0DFC">
        <w:t xml:space="preserve">dge and Incoming President Schwedler established the International Standards Interaction Task Force (ISI) </w:t>
      </w:r>
      <w:r w:rsidR="00CA0DFC">
        <w:t>c</w:t>
      </w:r>
      <w:r w:rsidRPr="00CA0DFC">
        <w:t>o-</w:t>
      </w:r>
      <w:r w:rsidR="00CA0DFC">
        <w:t>c</w:t>
      </w:r>
      <w:r w:rsidRPr="00CA0DFC">
        <w:t xml:space="preserve">haired by D. Erbe and S. Bushby to plan the work of the recommendation. S. Bushby added that due to the planning phase, the ISI TF would </w:t>
      </w:r>
      <w:r w:rsidR="003B78CD" w:rsidRPr="00CA0DFC">
        <w:t>include in</w:t>
      </w:r>
      <w:r w:rsidRPr="00CA0DFC">
        <w:t xml:space="preserve"> its current list of tasks the recommendation of where it should be placed in the organization.</w:t>
      </w:r>
    </w:p>
    <w:p w14:paraId="7E9438A7" w14:textId="77777777" w:rsidR="006038BD" w:rsidRDefault="006038BD" w:rsidP="00DB7D8E">
      <w:pPr>
        <w:ind w:left="0" w:firstLine="0"/>
      </w:pPr>
    </w:p>
    <w:p w14:paraId="174E6159" w14:textId="798D9EBB" w:rsidR="00DB7D8E" w:rsidRPr="00B618CE" w:rsidRDefault="006038BD" w:rsidP="006038BD">
      <w:pPr>
        <w:pStyle w:val="Heading1"/>
        <w:rPr>
          <w:lang w:val="en-US"/>
        </w:rPr>
      </w:pPr>
      <w:bookmarkStart w:id="25" w:name="_Toc522542585"/>
      <w:r>
        <w:rPr>
          <w:lang w:val="en-US"/>
        </w:rPr>
        <w:t>6</w:t>
      </w:r>
      <w:r w:rsidR="00DB7D8E" w:rsidRPr="00C07166">
        <w:t>.</w:t>
      </w:r>
      <w:bookmarkEnd w:id="25"/>
      <w:r>
        <w:rPr>
          <w:lang w:val="en-US"/>
        </w:rPr>
        <w:tab/>
      </w:r>
      <w:r w:rsidR="00121D9D" w:rsidRPr="00C07166">
        <w:t xml:space="preserve">Review of Action Items from </w:t>
      </w:r>
      <w:r w:rsidR="00D703C0">
        <w:rPr>
          <w:lang w:val="en-US"/>
        </w:rPr>
        <w:t>202</w:t>
      </w:r>
      <w:r w:rsidR="00B618CE">
        <w:rPr>
          <w:lang w:val="en-US"/>
        </w:rPr>
        <w:t xml:space="preserve">1 </w:t>
      </w:r>
      <w:r w:rsidR="008D1165" w:rsidRPr="00C07166">
        <w:t xml:space="preserve">Virtual </w:t>
      </w:r>
      <w:r w:rsidR="00B618CE">
        <w:rPr>
          <w:lang w:val="en-US"/>
        </w:rPr>
        <w:t>Winter</w:t>
      </w:r>
      <w:r w:rsidR="008D1165" w:rsidRPr="00C07166">
        <w:t xml:space="preserve"> Meeting, </w:t>
      </w:r>
      <w:r w:rsidR="00B618CE">
        <w:rPr>
          <w:lang w:val="en-US"/>
        </w:rPr>
        <w:t>and 2020 Virtual Summer Meeting</w:t>
      </w:r>
    </w:p>
    <w:p w14:paraId="34F93E6B" w14:textId="77777777" w:rsidR="00F702DD" w:rsidRDefault="00F702DD" w:rsidP="00F702DD">
      <w:pPr>
        <w:spacing w:line="250" w:lineRule="auto"/>
        <w:ind w:left="0" w:firstLine="0"/>
      </w:pPr>
    </w:p>
    <w:p w14:paraId="58DC535B" w14:textId="15DD050D" w:rsidR="002F5D30" w:rsidRDefault="00612FE3" w:rsidP="00F702DD">
      <w:pPr>
        <w:spacing w:line="250" w:lineRule="auto"/>
        <w:ind w:left="0" w:firstLine="0"/>
      </w:pPr>
      <w:r>
        <w:t>R. Shanley and D. Erbe</w:t>
      </w:r>
      <w:r w:rsidR="00F702DD">
        <w:t xml:space="preserve"> provided an update on the status of the action items assigned at the 20</w:t>
      </w:r>
      <w:r w:rsidR="00B618CE">
        <w:t>21</w:t>
      </w:r>
      <w:r w:rsidR="00F702DD">
        <w:t xml:space="preserve"> Annual </w:t>
      </w:r>
      <w:r w:rsidR="00B618CE">
        <w:t xml:space="preserve">Virtual </w:t>
      </w:r>
      <w:r w:rsidR="00F702DD">
        <w:t>Meeting</w:t>
      </w:r>
      <w:r w:rsidR="006509B9">
        <w:t xml:space="preserve"> and</w:t>
      </w:r>
      <w:r w:rsidR="00567E34">
        <w:t xml:space="preserve"> 2020 Virtual Annual Meeting</w:t>
      </w:r>
      <w:r w:rsidR="00F702DD">
        <w:t>.</w:t>
      </w:r>
      <w:r>
        <w:t xml:space="preserve"> </w:t>
      </w:r>
      <w:r w:rsidR="00A53304">
        <w:t>There was a review of</w:t>
      </w:r>
      <w:r>
        <w:t xml:space="preserve"> closed</w:t>
      </w:r>
      <w:r w:rsidR="00A53304">
        <w:t xml:space="preserve"> action</w:t>
      </w:r>
      <w:r>
        <w:t xml:space="preserve"> items from </w:t>
      </w:r>
      <w:r w:rsidR="006509B9">
        <w:t>the 2020 Orlando Winter Meeting</w:t>
      </w:r>
      <w:r>
        <w:t xml:space="preserve"> and open</w:t>
      </w:r>
      <w:r w:rsidR="00A53304">
        <w:t xml:space="preserve"> action</w:t>
      </w:r>
      <w:r>
        <w:t xml:space="preserve"> items from</w:t>
      </w:r>
      <w:r w:rsidR="002D1907">
        <w:t xml:space="preserve"> the</w:t>
      </w:r>
      <w:r>
        <w:t xml:space="preserve"> </w:t>
      </w:r>
      <w:r w:rsidR="002D1907">
        <w:t xml:space="preserve">2020 </w:t>
      </w:r>
      <w:r>
        <w:t>Orlando</w:t>
      </w:r>
      <w:r w:rsidR="002D1907">
        <w:t xml:space="preserve"> Winter meeting</w:t>
      </w:r>
      <w:r w:rsidR="00567E34">
        <w:t xml:space="preserve"> and the 2020 </w:t>
      </w:r>
      <w:r w:rsidR="002D1907">
        <w:t xml:space="preserve">Annual </w:t>
      </w:r>
      <w:r w:rsidR="00567E34">
        <w:t>Virtual</w:t>
      </w:r>
      <w:r w:rsidR="00B54A80">
        <w:t xml:space="preserve"> </w:t>
      </w:r>
      <w:r w:rsidR="002D1907">
        <w:t>m</w:t>
      </w:r>
      <w:r w:rsidR="00B54A80">
        <w:t>eeting</w:t>
      </w:r>
      <w:r>
        <w:t>.</w:t>
      </w:r>
    </w:p>
    <w:p w14:paraId="1776A4A6" w14:textId="1A0D56B4" w:rsidR="00D041A0" w:rsidRPr="004E7155" w:rsidRDefault="00EC4DAB" w:rsidP="00F702DD">
      <w:pPr>
        <w:spacing w:line="250" w:lineRule="auto"/>
        <w:ind w:left="0" w:firstLine="0"/>
      </w:pPr>
      <w:r>
        <w:t>In summary, there are five closed action items</w:t>
      </w:r>
      <w:r w:rsidR="00CA0DFC">
        <w:t>,</w:t>
      </w:r>
      <w:r>
        <w:t xml:space="preserve"> </w:t>
      </w:r>
      <w:r w:rsidR="00CA0DFC">
        <w:t>four</w:t>
      </w:r>
      <w:r>
        <w:t xml:space="preserve"> open action items</w:t>
      </w:r>
      <w:r w:rsidR="00CA0DFC">
        <w:t>, and two new action items</w:t>
      </w:r>
      <w:r>
        <w:t xml:space="preserve"> as indicated above.</w:t>
      </w:r>
    </w:p>
    <w:p w14:paraId="3D973EEF" w14:textId="77777777" w:rsidR="00121D9D" w:rsidRPr="002C25FB" w:rsidRDefault="00121D9D" w:rsidP="00F0130A">
      <w:pPr>
        <w:ind w:left="0" w:firstLine="0"/>
      </w:pPr>
    </w:p>
    <w:p w14:paraId="6E562D5D" w14:textId="77777777" w:rsidR="009269C5" w:rsidRPr="00D47A8E" w:rsidRDefault="006038BD" w:rsidP="006038BD">
      <w:pPr>
        <w:pStyle w:val="Heading1"/>
      </w:pPr>
      <w:bookmarkStart w:id="26" w:name="_Toc66699035"/>
      <w:bookmarkStart w:id="27" w:name="_Toc222717445"/>
      <w:bookmarkStart w:id="28" w:name="_Toc522542588"/>
      <w:r w:rsidRPr="006B0102">
        <w:rPr>
          <w:lang w:val="en-US"/>
        </w:rPr>
        <w:t>7</w:t>
      </w:r>
      <w:r w:rsidR="009269C5" w:rsidRPr="006B0102">
        <w:t>.</w:t>
      </w:r>
      <w:bookmarkEnd w:id="26"/>
      <w:bookmarkEnd w:id="27"/>
      <w:bookmarkEnd w:id="28"/>
      <w:r w:rsidRPr="006B0102">
        <w:rPr>
          <w:lang w:val="en-US"/>
        </w:rPr>
        <w:tab/>
      </w:r>
      <w:r w:rsidR="00D47A8E" w:rsidRPr="006B0102">
        <w:t>Regional Review of Standards Activities</w:t>
      </w:r>
    </w:p>
    <w:p w14:paraId="7B17411E" w14:textId="77777777" w:rsidR="00DD505C" w:rsidRPr="002C25FB" w:rsidRDefault="00DD505C" w:rsidP="00DD505C"/>
    <w:p w14:paraId="462A1150" w14:textId="06D0A77F" w:rsidR="008943B1" w:rsidRPr="00B17075" w:rsidRDefault="005E12EA" w:rsidP="00352706">
      <w:pPr>
        <w:numPr>
          <w:ilvl w:val="0"/>
          <w:numId w:val="1"/>
        </w:numPr>
        <w:spacing w:before="40" w:line="250" w:lineRule="auto"/>
        <w:ind w:left="288" w:hanging="288"/>
      </w:pPr>
      <w:r w:rsidRPr="00B17075">
        <w:t>Europe (</w:t>
      </w:r>
      <w:r w:rsidR="008943B1" w:rsidRPr="00B17075">
        <w:t>J</w:t>
      </w:r>
      <w:r w:rsidRPr="00B17075">
        <w:t>.</w:t>
      </w:r>
      <w:r w:rsidR="008943B1" w:rsidRPr="00B17075">
        <w:t xml:space="preserve"> </w:t>
      </w:r>
      <w:proofErr w:type="spellStart"/>
      <w:r w:rsidR="008943B1" w:rsidRPr="00B17075">
        <w:t>Hogeling</w:t>
      </w:r>
      <w:proofErr w:type="spellEnd"/>
      <w:r w:rsidRPr="00B17075">
        <w:t>) –</w:t>
      </w:r>
      <w:r w:rsidR="008943B1" w:rsidRPr="00B17075">
        <w:t xml:space="preserve"> </w:t>
      </w:r>
      <w:r w:rsidR="001D453F" w:rsidRPr="00B17075">
        <w:t xml:space="preserve">European </w:t>
      </w:r>
      <w:r w:rsidR="00BC613B" w:rsidRPr="00B17075">
        <w:t>Energy Performance of Buildings Directive</w:t>
      </w:r>
      <w:r w:rsidR="00ED2523" w:rsidRPr="00B17075">
        <w:t xml:space="preserve"> (EPBD), as </w:t>
      </w:r>
      <w:r w:rsidR="00BC613B" w:rsidRPr="00B17075">
        <w:t>revised in 2018</w:t>
      </w:r>
      <w:r w:rsidR="00ED2523" w:rsidRPr="00B17075">
        <w:t>,</w:t>
      </w:r>
      <w:r w:rsidR="00A224E9" w:rsidRPr="00B17075">
        <w:t xml:space="preserve"> is requiring Europe to use several of the ISO 52000 series standards. </w:t>
      </w:r>
      <w:r w:rsidR="004A3D89" w:rsidRPr="00B17075">
        <w:t>Further revisions to the EPBD will be needed, with a focus on decarbonization of building stock.</w:t>
      </w:r>
      <w:r w:rsidR="00771B09" w:rsidRPr="00B17075">
        <w:t xml:space="preserve"> The directive from the European Commission</w:t>
      </w:r>
      <w:r w:rsidR="00E54F2A" w:rsidRPr="00B17075">
        <w:t xml:space="preserve"> should support the implementation of decarbonization policy. The importance of the role of standards may increase in the coming years.</w:t>
      </w:r>
      <w:r w:rsidR="00C60229" w:rsidRPr="00B17075">
        <w:t xml:space="preserve"> </w:t>
      </w:r>
      <w:r w:rsidR="00AC5E79" w:rsidRPr="00B17075">
        <w:t xml:space="preserve">Additionally, </w:t>
      </w:r>
      <w:r w:rsidR="00C60229" w:rsidRPr="00B17075">
        <w:t xml:space="preserve">ASHRAE has formed a </w:t>
      </w:r>
      <w:r w:rsidR="00AC5E79" w:rsidRPr="00B17075">
        <w:t xml:space="preserve">Task Force for Building Decarbonization, and is also developing a decarbonization position document. </w:t>
      </w:r>
      <w:r w:rsidR="00B17075" w:rsidRPr="00B17075">
        <w:t xml:space="preserve">J. </w:t>
      </w:r>
      <w:proofErr w:type="spellStart"/>
      <w:r w:rsidR="00B17075" w:rsidRPr="00B17075">
        <w:t>Hogeling</w:t>
      </w:r>
      <w:proofErr w:type="spellEnd"/>
      <w:r w:rsidR="00B17075" w:rsidRPr="00B17075">
        <w:t xml:space="preserve"> has requested to address the leadership of ISO/TC 205 on this topic; </w:t>
      </w:r>
      <w:r w:rsidR="003B78CD">
        <w:t xml:space="preserve">Action: </w:t>
      </w:r>
      <w:r w:rsidR="00B17075" w:rsidRPr="00B17075">
        <w:t>D. Erbe (as chair of ISO/TC 205) suggested that an offline meeting be scheduled in July</w:t>
      </w:r>
      <w:r w:rsidR="000C3487">
        <w:t xml:space="preserve"> to discuss this and other topics</w:t>
      </w:r>
      <w:r w:rsidR="00B17075" w:rsidRPr="00B17075">
        <w:t>.</w:t>
      </w:r>
    </w:p>
    <w:p w14:paraId="56E6F5D0" w14:textId="0DB73563" w:rsidR="005E12EA" w:rsidRPr="003B163C" w:rsidRDefault="005E12EA" w:rsidP="00352706">
      <w:pPr>
        <w:numPr>
          <w:ilvl w:val="0"/>
          <w:numId w:val="1"/>
        </w:numPr>
        <w:spacing w:before="40" w:line="250" w:lineRule="auto"/>
        <w:ind w:left="288" w:hanging="288"/>
      </w:pPr>
      <w:r w:rsidRPr="00256BD9">
        <w:t xml:space="preserve">North America (D. Erbe, et. al.) – </w:t>
      </w:r>
      <w:r w:rsidR="00CF3F50" w:rsidRPr="00256BD9">
        <w:t>Building r</w:t>
      </w:r>
      <w:r w:rsidR="00D24FD3" w:rsidRPr="00256BD9">
        <w:t>egulations are fragmented</w:t>
      </w:r>
      <w:r w:rsidR="00CF3F50" w:rsidRPr="00256BD9">
        <w:t xml:space="preserve"> and uncoordinated</w:t>
      </w:r>
      <w:r w:rsidR="00D24FD3" w:rsidRPr="00256BD9">
        <w:t xml:space="preserve"> across jurisdictions</w:t>
      </w:r>
      <w:r w:rsidR="006B0102" w:rsidRPr="00256BD9">
        <w:t xml:space="preserve">. </w:t>
      </w:r>
      <w:r w:rsidR="00CF3F50" w:rsidRPr="00256BD9">
        <w:t xml:space="preserve">The Department of Energy (DOE) has announced that it will be hosting </w:t>
      </w:r>
      <w:r w:rsidR="008B4632" w:rsidRPr="00256BD9">
        <w:t>a two-day workshop on the future of building energy codes</w:t>
      </w:r>
      <w:r w:rsidR="00676532" w:rsidRPr="00256BD9">
        <w:t xml:space="preserve">; </w:t>
      </w:r>
      <w:r w:rsidR="00F23D4C" w:rsidRPr="00256BD9">
        <w:t>the sessions will be held virtually on Tuesday, June 22</w:t>
      </w:r>
      <w:r w:rsidR="00F23D4C" w:rsidRPr="00256BD9">
        <w:rPr>
          <w:vertAlign w:val="superscript"/>
        </w:rPr>
        <w:t>nd</w:t>
      </w:r>
      <w:r w:rsidR="00F23D4C" w:rsidRPr="00256BD9">
        <w:t xml:space="preserve"> and Thursday, June 24</w:t>
      </w:r>
      <w:r w:rsidR="00F23D4C" w:rsidRPr="00256BD9">
        <w:rPr>
          <w:vertAlign w:val="superscript"/>
        </w:rPr>
        <w:t>th</w:t>
      </w:r>
      <w:r w:rsidR="008B4632" w:rsidRPr="00256BD9">
        <w:t>.</w:t>
      </w:r>
      <w:r w:rsidR="00F23D4C" w:rsidRPr="00256BD9">
        <w:t xml:space="preserve"> There is a move at the government level to </w:t>
      </w:r>
      <w:r w:rsidR="0050432A" w:rsidRPr="00256BD9">
        <w:t xml:space="preserve">begin using carbonization as a metric. The International </w:t>
      </w:r>
      <w:r w:rsidR="00E4704F" w:rsidRPr="00256BD9">
        <w:t>Code Council has moved shifted from functioning as a codes body to operating more as a standards develop</w:t>
      </w:r>
      <w:r w:rsidR="00F63803" w:rsidRPr="00256BD9">
        <w:t>ment</w:t>
      </w:r>
      <w:r w:rsidR="00E4704F" w:rsidRPr="00256BD9">
        <w:t xml:space="preserve"> </w:t>
      </w:r>
      <w:r w:rsidR="00F63803" w:rsidRPr="00256BD9">
        <w:t xml:space="preserve">organization; this </w:t>
      </w:r>
      <w:r w:rsidR="000C3487">
        <w:t>can put</w:t>
      </w:r>
      <w:r w:rsidR="00F63803" w:rsidRPr="00256BD9">
        <w:t xml:space="preserve"> the International </w:t>
      </w:r>
      <w:r w:rsidR="006A2C30" w:rsidRPr="00256BD9">
        <w:t xml:space="preserve">Energy Conservation Code (IECC) into competition with ASHRAE Standard 90.1. Canada is looking </w:t>
      </w:r>
      <w:r w:rsidR="00CB5D4A" w:rsidRPr="00256BD9">
        <w:t xml:space="preserve">at the EPDB (ISO 52000 series) for their building codes; </w:t>
      </w:r>
      <w:r w:rsidR="000C3487">
        <w:t>these ideas are also finding their way</w:t>
      </w:r>
      <w:r w:rsidR="00766C8E" w:rsidRPr="00256BD9">
        <w:t xml:space="preserve"> in</w:t>
      </w:r>
      <w:r w:rsidR="00EC4DAB">
        <w:t>to</w:t>
      </w:r>
      <w:r w:rsidR="00766C8E" w:rsidRPr="00256BD9">
        <w:t xml:space="preserve"> California</w:t>
      </w:r>
      <w:r w:rsidR="000C3487">
        <w:t xml:space="preserve"> codes</w:t>
      </w:r>
      <w:r w:rsidR="00766C8E" w:rsidRPr="00256BD9">
        <w:t xml:space="preserve">. </w:t>
      </w:r>
      <w:r w:rsidR="000049B4">
        <w:t xml:space="preserve">One of the ways </w:t>
      </w:r>
      <w:r w:rsidR="003B78CD">
        <w:t>t</w:t>
      </w:r>
      <w:r w:rsidR="003B78CD" w:rsidRPr="00256BD9">
        <w:t xml:space="preserve">he </w:t>
      </w:r>
      <w:r w:rsidR="002D2FF5" w:rsidRPr="00256BD9">
        <w:t>(ISI) Task Force</w:t>
      </w:r>
      <w:r w:rsidR="00C534F4" w:rsidRPr="00256BD9">
        <w:t xml:space="preserve"> </w:t>
      </w:r>
      <w:r w:rsidR="000049B4">
        <w:t xml:space="preserve">can help </w:t>
      </w:r>
      <w:r w:rsidR="00C534F4" w:rsidRPr="00256BD9">
        <w:t xml:space="preserve">is </w:t>
      </w:r>
      <w:r w:rsidR="000049B4">
        <w:t xml:space="preserve">to address the </w:t>
      </w:r>
      <w:r w:rsidR="00C534F4" w:rsidRPr="00256BD9">
        <w:t xml:space="preserve">need for harmonization </w:t>
      </w:r>
      <w:r w:rsidR="000049B4">
        <w:t>which can</w:t>
      </w:r>
      <w:r w:rsidR="000049B4" w:rsidRPr="00256BD9">
        <w:t xml:space="preserve"> </w:t>
      </w:r>
      <w:r w:rsidR="000049B4">
        <w:t>reduce</w:t>
      </w:r>
      <w:r w:rsidR="000049B4" w:rsidRPr="00256BD9">
        <w:t xml:space="preserve"> </w:t>
      </w:r>
      <w:r w:rsidR="00C534F4" w:rsidRPr="00256BD9">
        <w:t xml:space="preserve">confusion for multinational corporations, engineers, and </w:t>
      </w:r>
      <w:r w:rsidR="004B49EA" w:rsidRPr="00256BD9">
        <w:t xml:space="preserve">organizations. Many U.S. jurisdictions are </w:t>
      </w:r>
      <w:r w:rsidR="00256BD9" w:rsidRPr="003B163C">
        <w:t>using building codes which are several cycles behind the current codes.</w:t>
      </w:r>
    </w:p>
    <w:p w14:paraId="75711EE6" w14:textId="17CF7242" w:rsidR="008943B1" w:rsidRPr="003B163C" w:rsidRDefault="005E12EA" w:rsidP="00352706">
      <w:pPr>
        <w:numPr>
          <w:ilvl w:val="0"/>
          <w:numId w:val="1"/>
        </w:numPr>
        <w:spacing w:before="40" w:line="250" w:lineRule="auto"/>
        <w:ind w:left="288" w:hanging="288"/>
      </w:pPr>
      <w:r w:rsidRPr="003B163C">
        <w:lastRenderedPageBreak/>
        <w:t>Middle East/Asia-Pacific (</w:t>
      </w:r>
      <w:r w:rsidR="008943B1" w:rsidRPr="003B163C">
        <w:t>E</w:t>
      </w:r>
      <w:r w:rsidRPr="003B163C">
        <w:t>.</w:t>
      </w:r>
      <w:r w:rsidR="008943B1" w:rsidRPr="003B163C">
        <w:t xml:space="preserve"> Khalil</w:t>
      </w:r>
      <w:r w:rsidRPr="003B163C">
        <w:t>)</w:t>
      </w:r>
      <w:r w:rsidR="008943B1" w:rsidRPr="003B163C">
        <w:t xml:space="preserve"> </w:t>
      </w:r>
      <w:r w:rsidR="00C42D30" w:rsidRPr="003B163C">
        <w:t>–</w:t>
      </w:r>
      <w:r w:rsidRPr="003B163C">
        <w:t xml:space="preserve"> </w:t>
      </w:r>
      <w:r w:rsidR="00B2697F" w:rsidRPr="003B163C">
        <w:t xml:space="preserve">There is a focus on carbon credits, energy standards in general. The ISO 52000 series is being </w:t>
      </w:r>
      <w:r w:rsidR="0096304F" w:rsidRPr="003B163C">
        <w:t xml:space="preserve">translated into Arabic. </w:t>
      </w:r>
      <w:r w:rsidR="00DE3955" w:rsidRPr="003B163C">
        <w:t xml:space="preserve">E. Khalil </w:t>
      </w:r>
      <w:r w:rsidR="0014575B" w:rsidRPr="003B163C">
        <w:t>is serving as chair of a new enforcement committee under the Arab League to ensure compliance with energy conditioning standards and codes.</w:t>
      </w:r>
      <w:r w:rsidR="003062C3" w:rsidRPr="003B163C">
        <w:t xml:space="preserve"> </w:t>
      </w:r>
      <w:r w:rsidR="00974D6D" w:rsidRPr="003B163C">
        <w:t>To receive permission for any</w:t>
      </w:r>
      <w:r w:rsidR="003062C3" w:rsidRPr="003B163C">
        <w:t xml:space="preserve"> building project will require testing for compliance with refrigerant standard</w:t>
      </w:r>
      <w:r w:rsidR="00AA5B3B" w:rsidRPr="003B163C">
        <w:t>s</w:t>
      </w:r>
      <w:r w:rsidR="003062C3" w:rsidRPr="003B163C">
        <w:t xml:space="preserve"> (</w:t>
      </w:r>
      <w:r w:rsidR="00AA5B3B" w:rsidRPr="003B163C">
        <w:t xml:space="preserve">most likely ISO 817 and ASHRAE Standard 34) and energy standards (EPBD or ISO 52000 series); this applies to the whole building, not to individual systems or units. </w:t>
      </w:r>
      <w:r w:rsidR="00146C04" w:rsidRPr="003B163C">
        <w:t xml:space="preserve">Presently this will only apply to new construction projects. There is also a new training program </w:t>
      </w:r>
      <w:r w:rsidR="003B163C" w:rsidRPr="003B163C">
        <w:t xml:space="preserve">for qualification of refrigerant handling inspectors; personnel will require this certification </w:t>
      </w:r>
      <w:proofErr w:type="gramStart"/>
      <w:r w:rsidR="003B163C" w:rsidRPr="003B163C">
        <w:t>in order to</w:t>
      </w:r>
      <w:proofErr w:type="gramEnd"/>
      <w:r w:rsidR="003B163C" w:rsidRPr="003B163C">
        <w:t xml:space="preserve"> run refrigeration plants and handle refrigerants.</w:t>
      </w:r>
    </w:p>
    <w:p w14:paraId="0FBB64CE" w14:textId="77777777" w:rsidR="00D34327" w:rsidRDefault="00D34327" w:rsidP="00D34327">
      <w:pPr>
        <w:tabs>
          <w:tab w:val="right" w:leader="dot" w:pos="9360"/>
        </w:tabs>
        <w:autoSpaceDE w:val="0"/>
        <w:autoSpaceDN w:val="0"/>
        <w:adjustRightInd w:val="0"/>
        <w:ind w:left="0" w:firstLine="0"/>
      </w:pPr>
    </w:p>
    <w:p w14:paraId="2316E112" w14:textId="77777777" w:rsidR="00D34327" w:rsidRPr="008943B1" w:rsidRDefault="006038BD" w:rsidP="00256BD9">
      <w:pPr>
        <w:pStyle w:val="Heading1"/>
        <w:keepLines/>
      </w:pPr>
      <w:r>
        <w:rPr>
          <w:lang w:val="en-US"/>
        </w:rPr>
        <w:t>8</w:t>
      </w:r>
      <w:r w:rsidR="00D34327" w:rsidRPr="002C25FB">
        <w:t>.</w:t>
      </w:r>
      <w:r>
        <w:tab/>
      </w:r>
      <w:r w:rsidR="00D34327" w:rsidRPr="004D7EA0">
        <w:t>ISO/TC 163, ISO/TC 205, JWG4 September Meetings</w:t>
      </w:r>
    </w:p>
    <w:p w14:paraId="3FC525CA" w14:textId="77777777" w:rsidR="00D34327" w:rsidRDefault="00D34327" w:rsidP="00256BD9">
      <w:pPr>
        <w:keepNext/>
        <w:keepLines/>
      </w:pPr>
    </w:p>
    <w:p w14:paraId="4D640932" w14:textId="0223CA5A" w:rsidR="00190A64" w:rsidRDefault="00190A64" w:rsidP="00352706">
      <w:pPr>
        <w:keepNext/>
        <w:keepLines/>
        <w:numPr>
          <w:ilvl w:val="0"/>
          <w:numId w:val="2"/>
        </w:numPr>
        <w:spacing w:before="40" w:line="250" w:lineRule="auto"/>
        <w:ind w:left="288" w:hanging="288"/>
      </w:pPr>
      <w:r>
        <w:t xml:space="preserve">The ISO/TC 163, ISO/TC 205, and JWG4 meetings scheduled to be </w:t>
      </w:r>
      <w:r w:rsidR="002820A7">
        <w:t xml:space="preserve">held </w:t>
      </w:r>
      <w:r>
        <w:t>on-site in Moscow in September 2021 will be replaced by virtual meetings, due to pandemic restrictions.</w:t>
      </w:r>
    </w:p>
    <w:p w14:paraId="09477D58" w14:textId="16A1847A" w:rsidR="00512400" w:rsidRDefault="00D34327" w:rsidP="00352706">
      <w:pPr>
        <w:numPr>
          <w:ilvl w:val="0"/>
          <w:numId w:val="2"/>
        </w:numPr>
        <w:spacing w:before="40" w:line="250" w:lineRule="auto"/>
        <w:ind w:left="288" w:hanging="288"/>
      </w:pPr>
      <w:r>
        <w:t>Moscow invitation to host in 202</w:t>
      </w:r>
      <w:r w:rsidR="004D7EA0">
        <w:t>1</w:t>
      </w:r>
      <w:r>
        <w:t xml:space="preserve"> has been </w:t>
      </w:r>
      <w:r w:rsidR="003F5632">
        <w:t>withdrawn</w:t>
      </w:r>
      <w:r w:rsidR="00190A64">
        <w:t>; the meetings will be postponed to 2022.</w:t>
      </w:r>
    </w:p>
    <w:p w14:paraId="16A04CF9" w14:textId="1593873F" w:rsidR="00D34327" w:rsidRDefault="00D34327" w:rsidP="00352706">
      <w:pPr>
        <w:numPr>
          <w:ilvl w:val="0"/>
          <w:numId w:val="2"/>
        </w:numPr>
        <w:spacing w:before="40" w:line="250" w:lineRule="auto"/>
        <w:ind w:left="288" w:hanging="288"/>
      </w:pPr>
      <w:r>
        <w:t>ANSI ha</w:t>
      </w:r>
      <w:r w:rsidR="009D61A6">
        <w:t>d previously</w:t>
      </w:r>
      <w:r>
        <w:t xml:space="preserve"> issued an invitation to host</w:t>
      </w:r>
      <w:r w:rsidR="004D7EA0">
        <w:t xml:space="preserve"> in 202</w:t>
      </w:r>
      <w:r w:rsidR="009D61A6">
        <w:t>2; this invitation has been withdrawn. ANSI has issued an invitation to host in 2023.</w:t>
      </w:r>
    </w:p>
    <w:p w14:paraId="1EB5A22F" w14:textId="2723356A" w:rsidR="0038510B" w:rsidRDefault="0038510B" w:rsidP="00352706">
      <w:pPr>
        <w:numPr>
          <w:ilvl w:val="0"/>
          <w:numId w:val="2"/>
        </w:numPr>
        <w:spacing w:before="40" w:line="250" w:lineRule="auto"/>
        <w:ind w:left="288" w:hanging="288"/>
      </w:pPr>
      <w:r>
        <w:t xml:space="preserve">ISO </w:t>
      </w:r>
      <w:bookmarkStart w:id="29" w:name="_Hlk74650752"/>
      <w:r>
        <w:t xml:space="preserve">moratorium on in-person meetings presently extended through </w:t>
      </w:r>
      <w:r w:rsidR="00B54A80">
        <w:t>September</w:t>
      </w:r>
      <w:r w:rsidR="00C07166">
        <w:t xml:space="preserve"> 30</w:t>
      </w:r>
      <w:r w:rsidR="00C07166" w:rsidRPr="00C07166">
        <w:rPr>
          <w:vertAlign w:val="superscript"/>
        </w:rPr>
        <w:t>th</w:t>
      </w:r>
      <w:r>
        <w:t>, 2021.</w:t>
      </w:r>
      <w:r w:rsidR="00B54A80">
        <w:t xml:space="preserve"> ISO </w:t>
      </w:r>
      <w:r w:rsidR="009B576D">
        <w:t xml:space="preserve">President’s Committee is accepting requests from technical committees </w:t>
      </w:r>
      <w:r w:rsidR="008D7A79">
        <w:t xml:space="preserve">for an exception to the moratorium </w:t>
      </w:r>
      <w:proofErr w:type="gramStart"/>
      <w:r w:rsidR="008D7A79">
        <w:t>in order to</w:t>
      </w:r>
      <w:proofErr w:type="gramEnd"/>
      <w:r w:rsidR="008D7A79">
        <w:t xml:space="preserve"> hold hybrid on-site and virtual meetings</w:t>
      </w:r>
      <w:r w:rsidR="003F5632">
        <w:t>, for meetings scheduled beginning August 1</w:t>
      </w:r>
      <w:r w:rsidR="003F5632" w:rsidRPr="003F5632">
        <w:rPr>
          <w:vertAlign w:val="superscript"/>
        </w:rPr>
        <w:t>st</w:t>
      </w:r>
      <w:r w:rsidR="003F5632">
        <w:t>, 2021. These requests will be reviewed by the ISO President’s Committee and approved on a case-by-case basis.</w:t>
      </w:r>
      <w:bookmarkEnd w:id="29"/>
    </w:p>
    <w:p w14:paraId="391BA19E" w14:textId="77777777" w:rsidR="00D34327" w:rsidRDefault="00D34327" w:rsidP="00DD505C">
      <w:pPr>
        <w:tabs>
          <w:tab w:val="right" w:leader="dot" w:pos="9360"/>
        </w:tabs>
        <w:autoSpaceDE w:val="0"/>
        <w:autoSpaceDN w:val="0"/>
        <w:adjustRightInd w:val="0"/>
        <w:ind w:left="0" w:firstLine="0"/>
      </w:pPr>
    </w:p>
    <w:p w14:paraId="7413FB3E" w14:textId="77777777" w:rsidR="0047084C" w:rsidRPr="008943B1" w:rsidRDefault="006038BD" w:rsidP="006038BD">
      <w:pPr>
        <w:pStyle w:val="Heading1"/>
      </w:pPr>
      <w:r>
        <w:rPr>
          <w:lang w:val="en-US"/>
        </w:rPr>
        <w:t>9</w:t>
      </w:r>
      <w:r w:rsidR="0047084C" w:rsidRPr="00AD2CC5">
        <w:t>.</w:t>
      </w:r>
      <w:r>
        <w:tab/>
      </w:r>
      <w:r w:rsidR="0047084C" w:rsidRPr="00AD2CC5">
        <w:t xml:space="preserve">Report from TAG </w:t>
      </w:r>
      <w:r w:rsidR="0038510B" w:rsidRPr="00AD2CC5">
        <w:t>C</w:t>
      </w:r>
      <w:r w:rsidR="0047084C" w:rsidRPr="00AD2CC5">
        <w:t>hairs</w:t>
      </w:r>
    </w:p>
    <w:p w14:paraId="3D9A795A" w14:textId="77777777" w:rsidR="0047084C" w:rsidRDefault="0047084C" w:rsidP="0047084C"/>
    <w:p w14:paraId="6A2E4709" w14:textId="4887D288" w:rsidR="0047084C" w:rsidRPr="003B163C" w:rsidRDefault="0047084C" w:rsidP="00FB246B">
      <w:pPr>
        <w:numPr>
          <w:ilvl w:val="0"/>
          <w:numId w:val="4"/>
        </w:numPr>
        <w:spacing w:before="120" w:line="250" w:lineRule="auto"/>
        <w:ind w:left="360"/>
      </w:pPr>
      <w:r w:rsidRPr="00FB246B">
        <w:rPr>
          <w:u w:val="single"/>
        </w:rPr>
        <w:t>ISO/TC 59/SC 13 (</w:t>
      </w:r>
      <w:r w:rsidR="00996E1B" w:rsidRPr="00FB246B">
        <w:rPr>
          <w:u w:val="single"/>
        </w:rPr>
        <w:t>D</w:t>
      </w:r>
      <w:r w:rsidRPr="00FB246B">
        <w:rPr>
          <w:u w:val="single"/>
        </w:rPr>
        <w:t>. Knight)</w:t>
      </w:r>
      <w:r w:rsidRPr="004B3CDC">
        <w:t xml:space="preserve"> – </w:t>
      </w:r>
      <w:r w:rsidR="008C15C2" w:rsidRPr="004B3CDC">
        <w:t xml:space="preserve">ISO </w:t>
      </w:r>
      <w:r w:rsidR="00CB3291" w:rsidRPr="004B3CDC">
        <w:t xml:space="preserve">19650 Parts 1, 2, 3, and 5 have been published; Part 4 </w:t>
      </w:r>
      <w:r w:rsidR="003D229F" w:rsidRPr="004B3CDC">
        <w:t>will be issued for DIS ballot later in the s</w:t>
      </w:r>
      <w:r w:rsidR="003D229F">
        <w:t xml:space="preserve">ummer. There has been a formal request from NIBS to the ASHRAE BIM MTG to begin the process of </w:t>
      </w:r>
      <w:r w:rsidR="00E240DA">
        <w:t xml:space="preserve">forming </w:t>
      </w:r>
      <w:r w:rsidR="003D229F">
        <w:t xml:space="preserve">a standard project committee </w:t>
      </w:r>
      <w:r w:rsidR="00E240DA">
        <w:t xml:space="preserve">to write an annex to adopt ISO 19650 Parts 1, 2, 3, and 5 in the U.S. </w:t>
      </w:r>
      <w:r w:rsidR="00DD4BAC">
        <w:t xml:space="preserve">There is ongoing work </w:t>
      </w:r>
      <w:r w:rsidR="003C0F41">
        <w:t xml:space="preserve">to align BSR/ASHRAE Standard 224P, </w:t>
      </w:r>
      <w:r w:rsidR="004F5E4D">
        <w:rPr>
          <w:i/>
          <w:iCs/>
        </w:rPr>
        <w:t>Standard for the Application of Building Information Modeling</w:t>
      </w:r>
      <w:r w:rsidR="004F5E4D">
        <w:t xml:space="preserve">, with ISO 19650; NIBS is a cosponsor of </w:t>
      </w:r>
      <w:r w:rsidR="0022046E">
        <w:t xml:space="preserve">Standard 224P. </w:t>
      </w:r>
      <w:r w:rsidR="00745A6F">
        <w:t xml:space="preserve">NIBS has been working with the </w:t>
      </w:r>
      <w:r w:rsidR="00A90BE0">
        <w:t xml:space="preserve">Centre for Digital Built Britain </w:t>
      </w:r>
      <w:r w:rsidR="004E2C29">
        <w:t xml:space="preserve">on adoption of ISO 19650 and associated annex; this will likely serve as the model for the U.S. adoption. </w:t>
      </w:r>
      <w:r w:rsidR="00745A6F">
        <w:t>Members of the ASHRAE BIM MTG have showed interest in getting involved with the U.S. TAG to ISO/TC 59/SC 13.</w:t>
      </w:r>
      <w:r w:rsidR="00F50CB7">
        <w:t xml:space="preserve"> Due to upcoming activity of ISO/TC 59/SC 13/WG 11 and ISO/TC 59/SC 13/WG 13, there </w:t>
      </w:r>
      <w:r w:rsidR="00371949">
        <w:t>may be an effort in the</w:t>
      </w:r>
      <w:r w:rsidR="000049B4">
        <w:t xml:space="preserve"> </w:t>
      </w:r>
      <w:r w:rsidR="00371949">
        <w:t xml:space="preserve">near future to </w:t>
      </w:r>
      <w:r w:rsidR="00A22BD4">
        <w:t xml:space="preserve">reorganize the U.S. TAG to set up advisory panels </w:t>
      </w:r>
      <w:r w:rsidR="00A22BD4" w:rsidRPr="003B163C">
        <w:t>corresponding to each working group.</w:t>
      </w:r>
    </w:p>
    <w:p w14:paraId="0C682034" w14:textId="65C8BAEF" w:rsidR="0047084C" w:rsidRPr="003B163C" w:rsidRDefault="0047084C" w:rsidP="00FB246B">
      <w:pPr>
        <w:numPr>
          <w:ilvl w:val="0"/>
          <w:numId w:val="4"/>
        </w:numPr>
        <w:spacing w:before="120" w:line="250" w:lineRule="auto"/>
        <w:ind w:left="360"/>
      </w:pPr>
      <w:r w:rsidRPr="00FB246B">
        <w:rPr>
          <w:u w:val="single"/>
        </w:rPr>
        <w:t>ISO/TC 86 (D. Halel)</w:t>
      </w:r>
      <w:r w:rsidRPr="003B163C">
        <w:t xml:space="preserve"> – </w:t>
      </w:r>
      <w:r w:rsidR="00CC6C78">
        <w:t>ISO/TC 86/SC 8 will hold a virtual plenary meeting on June 22</w:t>
      </w:r>
      <w:r w:rsidR="00CC6C78" w:rsidRPr="00CC6C78">
        <w:rPr>
          <w:vertAlign w:val="superscript"/>
        </w:rPr>
        <w:t>nd</w:t>
      </w:r>
      <w:r w:rsidR="00CC6C78">
        <w:t>, 2021.</w:t>
      </w:r>
      <w:r w:rsidR="007B7539">
        <w:t xml:space="preserve"> ISO/TC 86/SC 1 has scheduled a virtual plenary meeting for September 29</w:t>
      </w:r>
      <w:r w:rsidR="007B7539" w:rsidRPr="007B7539">
        <w:rPr>
          <w:vertAlign w:val="superscript"/>
        </w:rPr>
        <w:t>th</w:t>
      </w:r>
      <w:r w:rsidR="007B7539">
        <w:t>, 2021. ISO/TC 86/SC 1/WG 1</w:t>
      </w:r>
      <w:r w:rsidR="001F1DA1">
        <w:t xml:space="preserve"> </w:t>
      </w:r>
      <w:r w:rsidR="007B7539">
        <w:t xml:space="preserve">is holding virtual meetings regularly </w:t>
      </w:r>
      <w:r w:rsidR="001F1DA1">
        <w:t>to work on revision of the ISO 5149 series standards (corresponding to ASHRAE Standard 15)</w:t>
      </w:r>
      <w:r w:rsidR="00802D35">
        <w:t>. Laure Meljac from France is new WG 1 convenor. ISO/TC 86/SC 7/WG 3</w:t>
      </w:r>
      <w:r w:rsidR="009D3F3B">
        <w:t>, “Commercial refrigerated display cabinets</w:t>
      </w:r>
      <w:r w:rsidR="00E41B66">
        <w:t>”</w:t>
      </w:r>
      <w:r w:rsidR="00802D35">
        <w:t xml:space="preserve"> will meet virtually on June 23</w:t>
      </w:r>
      <w:r w:rsidR="00802D35" w:rsidRPr="00802D35">
        <w:rPr>
          <w:vertAlign w:val="superscript"/>
        </w:rPr>
        <w:t>rd</w:t>
      </w:r>
      <w:r w:rsidR="00802D35">
        <w:t>, 2021</w:t>
      </w:r>
      <w:r w:rsidR="00E41B66">
        <w:t xml:space="preserve">; regular meetings are being held approximately every three weeks. ISO/TC 86/SC </w:t>
      </w:r>
      <w:r w:rsidR="00C26073">
        <w:t xml:space="preserve">6/TG 13 is </w:t>
      </w:r>
      <w:r w:rsidR="00EC4DAB">
        <w:t>tasked with looking at new ways to characterize</w:t>
      </w:r>
      <w:r w:rsidR="009606AB">
        <w:t xml:space="preserve"> </w:t>
      </w:r>
      <w:r w:rsidR="00EC4DAB">
        <w:t>performance</w:t>
      </w:r>
      <w:r w:rsidR="009606AB">
        <w:t xml:space="preserve"> metrics for ISO/TC 86/SC 6</w:t>
      </w:r>
      <w:r w:rsidR="00567BE1">
        <w:t xml:space="preserve">; a comprehensive report will ultimately be produced. TG 13 membership consists of two </w:t>
      </w:r>
      <w:r w:rsidR="00A625F7">
        <w:t xml:space="preserve">experts from each country represented. ISO/TC 86/SC 6/WG </w:t>
      </w:r>
      <w:r w:rsidR="00DD705C">
        <w:t xml:space="preserve">10 has published ISO 21773, </w:t>
      </w:r>
      <w:r w:rsidR="00FA5B35">
        <w:t>which references ASHRAE Standard 84 throughout, although not necessarily in a normative capacity.</w:t>
      </w:r>
    </w:p>
    <w:p w14:paraId="11A82F01" w14:textId="16507DE7" w:rsidR="0047084C" w:rsidRPr="003B163C" w:rsidRDefault="0047084C" w:rsidP="00FB246B">
      <w:pPr>
        <w:numPr>
          <w:ilvl w:val="0"/>
          <w:numId w:val="4"/>
        </w:numPr>
        <w:spacing w:before="120" w:line="250" w:lineRule="auto"/>
        <w:ind w:left="360"/>
      </w:pPr>
      <w:r w:rsidRPr="00FB246B">
        <w:rPr>
          <w:u w:val="single"/>
        </w:rPr>
        <w:lastRenderedPageBreak/>
        <w:t>ISO/TC 142 (</w:t>
      </w:r>
      <w:r w:rsidR="008B4861" w:rsidRPr="00FB246B">
        <w:rPr>
          <w:u w:val="single"/>
        </w:rPr>
        <w:t>K. Kwong</w:t>
      </w:r>
      <w:r w:rsidRPr="00FB246B">
        <w:rPr>
          <w:u w:val="single"/>
        </w:rPr>
        <w:t>)</w:t>
      </w:r>
      <w:r w:rsidRPr="003B163C">
        <w:t xml:space="preserve"> – </w:t>
      </w:r>
      <w:bookmarkStart w:id="30" w:name="_Hlk74650902"/>
      <w:r w:rsidR="00CB13CA" w:rsidRPr="003B163C">
        <w:t xml:space="preserve">ISO/TC 142 plenary meetings which were scheduled to be held on-site in Delft, Netherland </w:t>
      </w:r>
      <w:r w:rsidR="00C05802" w:rsidRPr="003B163C">
        <w:t>from November 30</w:t>
      </w:r>
      <w:r w:rsidR="00C05802" w:rsidRPr="003B163C">
        <w:rPr>
          <w:vertAlign w:val="superscript"/>
        </w:rPr>
        <w:t>th</w:t>
      </w:r>
      <w:r w:rsidR="00C05802" w:rsidRPr="003B163C">
        <w:t>, 2021 to December 3</w:t>
      </w:r>
      <w:r w:rsidR="00C05802" w:rsidRPr="003B163C">
        <w:rPr>
          <w:vertAlign w:val="superscript"/>
        </w:rPr>
        <w:t>rd</w:t>
      </w:r>
      <w:r w:rsidR="00C05802" w:rsidRPr="003B163C">
        <w:t>, 2021</w:t>
      </w:r>
      <w:r w:rsidR="00CB13CA" w:rsidRPr="003B163C">
        <w:t xml:space="preserve"> will be replaced by two virtual meetings in December; the dates for these meetings are yet to be determined</w:t>
      </w:r>
      <w:r w:rsidR="00C05802" w:rsidRPr="003B163C">
        <w:t>.</w:t>
      </w:r>
      <w:bookmarkEnd w:id="30"/>
      <w:r w:rsidR="00C05802" w:rsidRPr="003B163C">
        <w:t xml:space="preserve"> Virtual working group meetings are ongoing.</w:t>
      </w:r>
      <w:r w:rsidR="00777B31" w:rsidRPr="003B163C">
        <w:t xml:space="preserve"> There was a resolution approved in May to establish an A-Liaison relationship between the International Ultraviolet Association (IUVA) and ISO/TC 142. </w:t>
      </w:r>
      <w:r w:rsidR="00395E37" w:rsidRPr="003B163C">
        <w:t>A MOU was also signed between ASHRAE and IUVA in May</w:t>
      </w:r>
      <w:r w:rsidR="00685CC1" w:rsidRPr="003B163C">
        <w:t xml:space="preserve">, which will lead to standards development and has initiated </w:t>
      </w:r>
      <w:r w:rsidR="00AE33E9" w:rsidRPr="003B163C">
        <w:t xml:space="preserve">a new proposed Standard 185.4P, </w:t>
      </w:r>
      <w:r w:rsidR="00AE33E9" w:rsidRPr="003B163C">
        <w:rPr>
          <w:i/>
          <w:iCs/>
        </w:rPr>
        <w:t>Method of Testing In-Room Ultraviolet Devices and Systems for Microbial Inactivation on Surfaces in a Test Room</w:t>
      </w:r>
      <w:r w:rsidR="00AE33E9" w:rsidRPr="003B163C">
        <w:t>.</w:t>
      </w:r>
      <w:r w:rsidR="00A60C7B" w:rsidRPr="003B163C">
        <w:t xml:space="preserve"> </w:t>
      </w:r>
      <w:r w:rsidR="005B70E1" w:rsidRPr="003B163C">
        <w:t>There is ongoing work in the joint working group between IEC/TC 59 and ISO/TC 142 (JWG17)</w:t>
      </w:r>
      <w:r w:rsidR="003A27B7" w:rsidRPr="003B163C">
        <w:t xml:space="preserve"> on a portable room air cleaner test method for particulates, gases, and microbial (IEC 83086 series). Some IEC </w:t>
      </w:r>
      <w:proofErr w:type="spellStart"/>
      <w:r w:rsidR="003A27B7" w:rsidRPr="003B163C">
        <w:t>subworking</w:t>
      </w:r>
      <w:proofErr w:type="spellEnd"/>
      <w:r w:rsidR="003A27B7" w:rsidRPr="003B163C">
        <w:t xml:space="preserve"> group members attended the ASHRAE SSPC 52.2 meeting on June 14</w:t>
      </w:r>
      <w:r w:rsidR="003A27B7" w:rsidRPr="003B163C">
        <w:rPr>
          <w:vertAlign w:val="superscript"/>
        </w:rPr>
        <w:t>th</w:t>
      </w:r>
      <w:r w:rsidR="003A27B7" w:rsidRPr="003B163C">
        <w:t xml:space="preserve"> for discussion on a proposed </w:t>
      </w:r>
      <w:r w:rsidR="00527FB8" w:rsidRPr="003B163C">
        <w:t>addendum for bioaerosol inactivation testing.</w:t>
      </w:r>
    </w:p>
    <w:p w14:paraId="77395F60" w14:textId="22803382" w:rsidR="00BF71CD" w:rsidRPr="00FB246B" w:rsidRDefault="00C06467" w:rsidP="00FB246B">
      <w:pPr>
        <w:numPr>
          <w:ilvl w:val="0"/>
          <w:numId w:val="4"/>
        </w:numPr>
        <w:spacing w:before="120" w:line="250" w:lineRule="auto"/>
        <w:ind w:left="360"/>
        <w:rPr>
          <w:u w:val="single"/>
        </w:rPr>
      </w:pPr>
      <w:r w:rsidRPr="00FB246B">
        <w:rPr>
          <w:u w:val="single"/>
        </w:rPr>
        <w:t>ISO/TC 163</w:t>
      </w:r>
      <w:r w:rsidR="00234FC4" w:rsidRPr="00FB246B">
        <w:rPr>
          <w:u w:val="single"/>
        </w:rPr>
        <w:t xml:space="preserve"> and JWG4</w:t>
      </w:r>
      <w:r w:rsidRPr="00FB246B">
        <w:rPr>
          <w:u w:val="single"/>
        </w:rPr>
        <w:t xml:space="preserve"> (D. Erbe)</w:t>
      </w:r>
    </w:p>
    <w:p w14:paraId="7A09BD89" w14:textId="336EAF5F" w:rsidR="00BF71CD" w:rsidRDefault="00BF71CD" w:rsidP="00352706">
      <w:pPr>
        <w:numPr>
          <w:ilvl w:val="0"/>
          <w:numId w:val="5"/>
        </w:numPr>
        <w:spacing w:before="40" w:line="250" w:lineRule="auto"/>
      </w:pPr>
      <w:r w:rsidRPr="00FB246B">
        <w:rPr>
          <w:u w:val="single"/>
        </w:rPr>
        <w:t>ISO/TC 163</w:t>
      </w:r>
      <w:r>
        <w:t xml:space="preserve"> - </w:t>
      </w:r>
      <w:r w:rsidR="00B50C02" w:rsidRPr="006C41CA">
        <w:t>A proposal for a new project regarding underfloor air distribution systems</w:t>
      </w:r>
      <w:r w:rsidR="007B6945" w:rsidRPr="006C41CA">
        <w:t xml:space="preserve"> (ISO/NP 7615)</w:t>
      </w:r>
      <w:r w:rsidR="00B50C02" w:rsidRPr="006C41CA">
        <w:t xml:space="preserve"> is currently being balloted to ISO/TC 163/SC 1. </w:t>
      </w:r>
      <w:r w:rsidR="00D55DCA" w:rsidRPr="006C41CA">
        <w:t>This proposal was reviewed during the joint meeting of the U.S. TAGs to ISO/TC 163 and ISO/TC 205</w:t>
      </w:r>
      <w:r w:rsidR="007B6945" w:rsidRPr="006C41CA">
        <w:t>;</w:t>
      </w:r>
      <w:r w:rsidR="00234FC4" w:rsidRPr="006C41CA">
        <w:t xml:space="preserve"> </w:t>
      </w:r>
      <w:r w:rsidR="00A114FD" w:rsidRPr="006C41CA">
        <w:t>the</w:t>
      </w:r>
      <w:r w:rsidR="00A114FD">
        <w:t xml:space="preserve"> joint TAG voted that the U.S. position will be to disapprove with comments.</w:t>
      </w:r>
      <w:r w:rsidR="008E6F53">
        <w:t xml:space="preserve"> It was felt by the joint TAG that </w:t>
      </w:r>
      <w:r w:rsidR="006C41CA">
        <w:t xml:space="preserve">the proposal </w:t>
      </w:r>
      <w:r w:rsidR="00FC7E6E">
        <w:t xml:space="preserve">fell within the scope of ISO/TC 205, rather than that of ISO/TC 163; furthermore, </w:t>
      </w:r>
      <w:r w:rsidR="000D2AB6">
        <w:t xml:space="preserve">it was felt that there would not be </w:t>
      </w:r>
      <w:r w:rsidR="00F85866">
        <w:t>interest in participating by the U.S. industry, due to a focus on different air distribution models</w:t>
      </w:r>
      <w:r w:rsidR="004E30BC">
        <w:t xml:space="preserve">. It was requested </w:t>
      </w:r>
      <w:r w:rsidR="00580F11">
        <w:t xml:space="preserve">that </w:t>
      </w:r>
      <w:r w:rsidR="004E30BC">
        <w:t xml:space="preserve">the chair of the U.S. TAG to ISO/TC 86 reach out to the TAG membership to gauge </w:t>
      </w:r>
      <w:r w:rsidR="00580F11">
        <w:t>interest and expertise in this topic within the ISO/TC 86 TAG.</w:t>
      </w:r>
      <w:r w:rsidR="00A114FD">
        <w:t xml:space="preserve"> </w:t>
      </w:r>
    </w:p>
    <w:p w14:paraId="7C1FF11B" w14:textId="36E36CEA" w:rsidR="003D44EF" w:rsidRPr="00AD2CC5" w:rsidRDefault="00BF71CD" w:rsidP="00352706">
      <w:pPr>
        <w:numPr>
          <w:ilvl w:val="0"/>
          <w:numId w:val="5"/>
        </w:numPr>
        <w:spacing w:before="40" w:line="250" w:lineRule="auto"/>
      </w:pPr>
      <w:r w:rsidRPr="00FB246B">
        <w:rPr>
          <w:u w:val="single"/>
        </w:rPr>
        <w:t>ISO/TC 163/JWG</w:t>
      </w:r>
      <w:r w:rsidR="00FB246B">
        <w:rPr>
          <w:u w:val="single"/>
        </w:rPr>
        <w:t xml:space="preserve"> </w:t>
      </w:r>
      <w:r w:rsidRPr="00FB246B">
        <w:rPr>
          <w:u w:val="single"/>
        </w:rPr>
        <w:t>4</w:t>
      </w:r>
      <w:r>
        <w:t xml:space="preserve"> - </w:t>
      </w:r>
      <w:r w:rsidR="00241616">
        <w:t xml:space="preserve">Presently </w:t>
      </w:r>
      <w:r w:rsidR="000049B4">
        <w:t xml:space="preserve">the </w:t>
      </w:r>
      <w:r w:rsidR="00241616">
        <w:t>only</w:t>
      </w:r>
      <w:r>
        <w:t xml:space="preserve"> currently</w:t>
      </w:r>
      <w:r w:rsidR="00241616">
        <w:t xml:space="preserve"> </w:t>
      </w:r>
      <w:r>
        <w:t xml:space="preserve">active project </w:t>
      </w:r>
      <w:r w:rsidR="00F86C18">
        <w:t>within JWG 4 is</w:t>
      </w:r>
      <w:r w:rsidR="007B6945">
        <w:t xml:space="preserve"> in</w:t>
      </w:r>
      <w:r w:rsidR="00F86C18">
        <w:t xml:space="preserve"> </w:t>
      </w:r>
      <w:r w:rsidR="00E6150A">
        <w:t>ISO/TC 163/JWG 4/TG 7</w:t>
      </w:r>
      <w:r w:rsidR="007B6945">
        <w:t>, related to primary energy factors</w:t>
      </w:r>
      <w:r w:rsidR="00E6150A">
        <w:t>.</w:t>
      </w:r>
      <w:r>
        <w:t xml:space="preserve"> Other projects are being contemplated.</w:t>
      </w:r>
      <w:r w:rsidR="00E6150A">
        <w:t xml:space="preserve"> </w:t>
      </w:r>
      <w:r w:rsidR="00AD2CC5" w:rsidRPr="00884772">
        <w:t xml:space="preserve">A letter has been sent to ISO </w:t>
      </w:r>
      <w:r w:rsidR="00701446" w:rsidRPr="00884772">
        <w:t xml:space="preserve">TMB </w:t>
      </w:r>
      <w:r w:rsidR="00AD2CC5" w:rsidRPr="00884772">
        <w:t xml:space="preserve">regarding </w:t>
      </w:r>
      <w:r w:rsidR="00A06766" w:rsidRPr="00884772">
        <w:t xml:space="preserve">guidelines for </w:t>
      </w:r>
      <w:r w:rsidR="00E6150A" w:rsidRPr="00884772">
        <w:t>SMART</w:t>
      </w:r>
      <w:r w:rsidR="00AD2CC5" w:rsidRPr="00884772">
        <w:t xml:space="preserve"> standards</w:t>
      </w:r>
      <w:r w:rsidR="000049B4">
        <w:t xml:space="preserve"> by the chairs of ISO</w:t>
      </w:r>
      <w:r>
        <w:t>/</w:t>
      </w:r>
      <w:r w:rsidR="000049B4">
        <w:t>TC 163 and 205</w:t>
      </w:r>
      <w:r w:rsidR="00701446" w:rsidRPr="00884772">
        <w:t>;</w:t>
      </w:r>
      <w:r w:rsidR="00701446">
        <w:t xml:space="preserve"> no response to letter has been received as of the time of the meeting.</w:t>
      </w:r>
      <w:r w:rsidR="00714CDF">
        <w:t xml:space="preserve"> This will be followed up on with the ISO TMB.</w:t>
      </w:r>
    </w:p>
    <w:p w14:paraId="70719E67" w14:textId="0DBD1BEA" w:rsidR="000A4507" w:rsidRPr="005B5616" w:rsidRDefault="000A4507" w:rsidP="00CA0DFC">
      <w:pPr>
        <w:numPr>
          <w:ilvl w:val="0"/>
          <w:numId w:val="4"/>
        </w:numPr>
        <w:spacing w:before="40" w:line="250" w:lineRule="auto"/>
        <w:ind w:left="360"/>
      </w:pPr>
      <w:r w:rsidRPr="00FB246B">
        <w:rPr>
          <w:u w:val="single"/>
        </w:rPr>
        <w:t>ISO/</w:t>
      </w:r>
      <w:r w:rsidR="008B4861" w:rsidRPr="00FB246B">
        <w:rPr>
          <w:u w:val="single"/>
        </w:rPr>
        <w:t>TC 205 (S. Bushby)</w:t>
      </w:r>
      <w:r w:rsidR="008B4861" w:rsidRPr="005B5616">
        <w:t xml:space="preserve"> – </w:t>
      </w:r>
      <w:r w:rsidR="00527FB8" w:rsidRPr="005B5616">
        <w:t xml:space="preserve">There </w:t>
      </w:r>
      <w:r w:rsidR="00B15699" w:rsidRPr="005B5616">
        <w:t>has been a scope conflict</w:t>
      </w:r>
      <w:r w:rsidR="00527FB8" w:rsidRPr="005B5616">
        <w:t xml:space="preserve"> issue</w:t>
      </w:r>
      <w:r w:rsidR="00B15699" w:rsidRPr="005B5616">
        <w:t xml:space="preserve"> between ISO/TC </w:t>
      </w:r>
      <w:r w:rsidR="00CD6C7E" w:rsidRPr="005B5616">
        <w:t>205 and ISO/TC 274 for some time</w:t>
      </w:r>
      <w:r w:rsidR="00B15699" w:rsidRPr="005B5616">
        <w:t xml:space="preserve"> regarding lighting</w:t>
      </w:r>
      <w:r w:rsidR="00CD6C7E" w:rsidRPr="005B5616">
        <w:t>; action on this topic has been delayed until a face-to-face meeting can be held.</w:t>
      </w:r>
      <w:r w:rsidR="003732FA" w:rsidRPr="005B5616">
        <w:t xml:space="preserve"> There is a desire not to set a precedent for </w:t>
      </w:r>
      <w:r w:rsidR="000A2C20" w:rsidRPr="005B5616">
        <w:t>one ISO/TC poaching a working group from another ISO/TC.</w:t>
      </w:r>
      <w:r w:rsidR="00FC361B" w:rsidRPr="005B5616">
        <w:t xml:space="preserve"> There ha</w:t>
      </w:r>
      <w:r w:rsidR="007963FD" w:rsidRPr="005B5616">
        <w:t>ve also been some issues with the implementation of the Vienna Agreement related to the ISO 16404 series standard</w:t>
      </w:r>
      <w:r w:rsidR="00A62CE6" w:rsidRPr="005B5616">
        <w:t xml:space="preserve">s under ISO/TC 205/WG 3. Some of these were originally developed under CEN lead and are largely used in Europe; CEN wants to </w:t>
      </w:r>
      <w:r w:rsidR="002C15BA" w:rsidRPr="005B5616">
        <w:t xml:space="preserve">revise at least some of the standards </w:t>
      </w:r>
      <w:r w:rsidR="0051653F" w:rsidRPr="005B5616">
        <w:t xml:space="preserve">under CEN lead, as there is feeling that ISO countries do not </w:t>
      </w:r>
      <w:r w:rsidR="00E73258" w:rsidRPr="005B5616">
        <w:t xml:space="preserve">understand the Vienna Agreement process. S. Bushby suggested that a review of the Vienna Agreement procedures could be a part of the TPM presentation </w:t>
      </w:r>
      <w:r w:rsidR="00421B30" w:rsidRPr="005B5616">
        <w:t>during the ISO/TC 205 plenary meetings.</w:t>
      </w:r>
      <w:r w:rsidR="00C40C90" w:rsidRPr="005B5616">
        <w:t xml:space="preserve"> TAG issues continue with re</w:t>
      </w:r>
      <w:r w:rsidR="00A505E7" w:rsidRPr="005B5616">
        <w:t>cruitment of needed expertise</w:t>
      </w:r>
      <w:r w:rsidR="00C40C90" w:rsidRPr="005B5616">
        <w:t>,</w:t>
      </w:r>
      <w:r w:rsidR="00A505E7" w:rsidRPr="005B5616">
        <w:t xml:space="preserve"> participation of experts; it is hoped that the ISI task force can assist with </w:t>
      </w:r>
      <w:r w:rsidR="003732FA" w:rsidRPr="005B5616">
        <w:t xml:space="preserve">recruitment. </w:t>
      </w:r>
      <w:r w:rsidR="00E56A9D" w:rsidRPr="005B5616">
        <w:t xml:space="preserve">The U.S. TAG </w:t>
      </w:r>
      <w:r w:rsidR="005B5616" w:rsidRPr="005B5616">
        <w:t xml:space="preserve">chair </w:t>
      </w:r>
      <w:r w:rsidR="00B14704" w:rsidRPr="005B5616">
        <w:t xml:space="preserve">has still been unable to </w:t>
      </w:r>
      <w:r w:rsidR="005B5616" w:rsidRPr="005B5616">
        <w:t>recruit a vice-chair for the TAG.</w:t>
      </w:r>
    </w:p>
    <w:p w14:paraId="72C2F103" w14:textId="43DE48AF" w:rsidR="001F086D" w:rsidRDefault="001F086D" w:rsidP="00DD505C">
      <w:pPr>
        <w:tabs>
          <w:tab w:val="right" w:leader="dot" w:pos="9360"/>
        </w:tabs>
        <w:autoSpaceDE w:val="0"/>
        <w:autoSpaceDN w:val="0"/>
        <w:adjustRightInd w:val="0"/>
        <w:ind w:left="0" w:firstLine="0"/>
      </w:pPr>
    </w:p>
    <w:p w14:paraId="5F17827A" w14:textId="10369A37" w:rsidR="00BD403F" w:rsidRPr="00BD403F" w:rsidRDefault="00BD403F" w:rsidP="00FB246B">
      <w:pPr>
        <w:pStyle w:val="Heading1"/>
        <w:ind w:left="360" w:hanging="360"/>
        <w:rPr>
          <w:lang w:val="en-US"/>
        </w:rPr>
      </w:pPr>
      <w:r>
        <w:rPr>
          <w:lang w:val="en-US"/>
        </w:rPr>
        <w:t>10</w:t>
      </w:r>
      <w:r w:rsidRPr="002C25FB">
        <w:t xml:space="preserve">. </w:t>
      </w:r>
      <w:r w:rsidR="00FB246B">
        <w:tab/>
      </w:r>
      <w:r w:rsidR="00934A7C">
        <w:rPr>
          <w:lang w:val="en-US"/>
        </w:rPr>
        <w:t xml:space="preserve">Discussion on Proposal from China Regarding the </w:t>
      </w:r>
      <w:r>
        <w:rPr>
          <w:lang w:val="en-US"/>
        </w:rPr>
        <w:t>Possible Formation of New ISO/TC</w:t>
      </w:r>
      <w:r w:rsidR="00934A7C">
        <w:rPr>
          <w:lang w:val="en-US"/>
        </w:rPr>
        <w:t xml:space="preserve"> on District Energy</w:t>
      </w:r>
    </w:p>
    <w:p w14:paraId="31CECA1C" w14:textId="77777777" w:rsidR="00BF71CD" w:rsidRDefault="00BF71CD" w:rsidP="00BD403F"/>
    <w:p w14:paraId="23F55B90" w14:textId="43A39A2D" w:rsidR="00BD403F" w:rsidRDefault="000049B4" w:rsidP="00FB246B">
      <w:pPr>
        <w:ind w:left="0" w:firstLine="0"/>
      </w:pPr>
      <w:r>
        <w:t>D. Erbe presented a proposed new ISO</w:t>
      </w:r>
      <w:r w:rsidR="00073427">
        <w:t xml:space="preserve"> TSP</w:t>
      </w:r>
      <w:r>
        <w:t xml:space="preserve"> 299 on District Energy by SAC (China). This outlines many of the concerns that resulted in the </w:t>
      </w:r>
      <w:r w:rsidR="00BF71CD">
        <w:t xml:space="preserve">formation of the </w:t>
      </w:r>
      <w:r>
        <w:t>ISI</w:t>
      </w:r>
      <w:r w:rsidR="00FB246B">
        <w:t xml:space="preserve"> Task Force</w:t>
      </w:r>
      <w:r>
        <w:t>. There was a limited time for ASHRAE to respond to ANSI so that a decision of support/non-support could</w:t>
      </w:r>
      <w:r w:rsidR="00E919F9">
        <w:t xml:space="preserve"> not</w:t>
      </w:r>
      <w:r>
        <w:t xml:space="preserve"> be obtained</w:t>
      </w:r>
      <w:r w:rsidR="00FB246B">
        <w:t>,</w:t>
      </w:r>
      <w:r>
        <w:t xml:space="preserve"> and there was no established methodology</w:t>
      </w:r>
      <w:r w:rsidR="003B78CD">
        <w:t xml:space="preserve"> for this response. The proposal was more strategic in nature as S. Bushby outlined and was overly broad and spanned multiple disciplines and industries.</w:t>
      </w:r>
    </w:p>
    <w:p w14:paraId="16C6639B" w14:textId="676E5259" w:rsidR="00BD403F" w:rsidRDefault="00BD403F" w:rsidP="00BD403F">
      <w:pPr>
        <w:ind w:left="0" w:firstLine="0"/>
      </w:pPr>
    </w:p>
    <w:p w14:paraId="0C2D6091" w14:textId="77777777" w:rsidR="00BD403F" w:rsidRDefault="00BD403F" w:rsidP="00DD505C">
      <w:pPr>
        <w:tabs>
          <w:tab w:val="right" w:leader="dot" w:pos="9360"/>
        </w:tabs>
        <w:autoSpaceDE w:val="0"/>
        <w:autoSpaceDN w:val="0"/>
        <w:adjustRightInd w:val="0"/>
        <w:ind w:left="0" w:firstLine="0"/>
      </w:pPr>
    </w:p>
    <w:p w14:paraId="390A8F4E" w14:textId="7705E7DD" w:rsidR="003D44EF" w:rsidRPr="008943B1" w:rsidRDefault="006038BD" w:rsidP="006038BD">
      <w:pPr>
        <w:pStyle w:val="Heading1"/>
      </w:pPr>
      <w:r>
        <w:rPr>
          <w:lang w:val="en-US"/>
        </w:rPr>
        <w:t>1</w:t>
      </w:r>
      <w:r w:rsidR="001F086D">
        <w:rPr>
          <w:lang w:val="en-US"/>
        </w:rPr>
        <w:t>1</w:t>
      </w:r>
      <w:r w:rsidR="003D44EF" w:rsidRPr="002C25FB">
        <w:t xml:space="preserve">.  </w:t>
      </w:r>
      <w:r w:rsidR="003D44EF">
        <w:t>Review of ISO/ASHRAE Standards Matrix</w:t>
      </w:r>
    </w:p>
    <w:p w14:paraId="65286904" w14:textId="77777777" w:rsidR="003D44EF" w:rsidRDefault="003D44EF" w:rsidP="003D44EF"/>
    <w:p w14:paraId="5A51BBCF" w14:textId="014355A0" w:rsidR="00996E1B" w:rsidRDefault="00DB0525" w:rsidP="00DB0525">
      <w:pPr>
        <w:ind w:left="0" w:firstLine="0"/>
      </w:pPr>
      <w:r w:rsidRPr="00972B19">
        <w:t>This matrix was briefly reviewed and will remain a standing agenda item for this committee at future meetings.</w:t>
      </w:r>
      <w:r w:rsidR="008B4861" w:rsidRPr="00972B19">
        <w:t xml:space="preserve"> It was requested that the TAG chairs review the matrix and provide updates to R. Shanley</w:t>
      </w:r>
      <w:r w:rsidR="00562923" w:rsidRPr="00972B19">
        <w:t xml:space="preserve">. An action item was also assigned to R. Shanley to </w:t>
      </w:r>
      <w:r w:rsidR="00972B19" w:rsidRPr="00972B19">
        <w:t>provide the matrix to the ISI task force for review and</w:t>
      </w:r>
      <w:r w:rsidR="00972B19">
        <w:t xml:space="preserve"> feedback.</w:t>
      </w:r>
      <w:r w:rsidR="00523724">
        <w:t xml:space="preserve"> Refer to </w:t>
      </w:r>
      <w:hyperlink w:anchor="Attachment_C" w:history="1">
        <w:r w:rsidR="00523724" w:rsidRPr="00523724">
          <w:rPr>
            <w:rStyle w:val="Hyperlink"/>
          </w:rPr>
          <w:t>Attachment C</w:t>
        </w:r>
      </w:hyperlink>
      <w:r w:rsidR="00523724">
        <w:t xml:space="preserve"> below.</w:t>
      </w:r>
    </w:p>
    <w:p w14:paraId="0C9EC99F" w14:textId="77777777" w:rsidR="00E73E68" w:rsidRPr="002C25FB" w:rsidRDefault="00E73E68" w:rsidP="003D44EF">
      <w:pPr>
        <w:ind w:left="0" w:firstLine="0"/>
      </w:pPr>
    </w:p>
    <w:p w14:paraId="42A98EEF" w14:textId="7B091796" w:rsidR="003D44EF" w:rsidRPr="008943B1" w:rsidRDefault="003D44EF" w:rsidP="006038BD">
      <w:pPr>
        <w:pStyle w:val="Heading1"/>
      </w:pPr>
      <w:r>
        <w:t>1</w:t>
      </w:r>
      <w:r w:rsidR="001F086D">
        <w:rPr>
          <w:lang w:val="en-US"/>
        </w:rPr>
        <w:t>2</w:t>
      </w:r>
      <w:r w:rsidRPr="002C25FB">
        <w:t xml:space="preserve">.  </w:t>
      </w:r>
      <w:r w:rsidR="00E73E68">
        <w:t>Update on ANSI International Committees</w:t>
      </w:r>
    </w:p>
    <w:p w14:paraId="7DDD4D2C" w14:textId="77777777" w:rsidR="003D44EF" w:rsidRDefault="003D44EF" w:rsidP="003D44EF"/>
    <w:p w14:paraId="2DE695D5" w14:textId="6F9A399F" w:rsidR="00286811" w:rsidRDefault="00E73E68" w:rsidP="00286811">
      <w:pPr>
        <w:spacing w:before="40"/>
        <w:ind w:left="0" w:firstLine="0"/>
      </w:pPr>
      <w:r>
        <w:t xml:space="preserve">An update was provided which was prepared by </w:t>
      </w:r>
      <w:r w:rsidR="001F086D">
        <w:t>R. Shanley</w:t>
      </w:r>
      <w:r>
        <w:t xml:space="preserve"> on the activities of the ANSI international committee</w:t>
      </w:r>
      <w:r w:rsidR="00D22E87">
        <w:t>s; the ANSI ISO Council (AIC), ANSI International Forum (AIF), and the ANSI International Policy Advisory Group.</w:t>
      </w:r>
      <w:r w:rsidR="00523724">
        <w:t xml:space="preserve"> Refer to </w:t>
      </w:r>
      <w:hyperlink w:anchor="Attachment_D" w:history="1">
        <w:r w:rsidR="00523724" w:rsidRPr="00523724">
          <w:rPr>
            <w:rStyle w:val="Hyperlink"/>
          </w:rPr>
          <w:t>Attachment D</w:t>
        </w:r>
      </w:hyperlink>
      <w:r w:rsidR="00523724">
        <w:t xml:space="preserve"> below.</w:t>
      </w:r>
    </w:p>
    <w:p w14:paraId="137ABD1E" w14:textId="77777777" w:rsidR="00BD403F" w:rsidRDefault="00BD403F" w:rsidP="00286811">
      <w:pPr>
        <w:spacing w:before="40"/>
        <w:ind w:left="0" w:firstLine="0"/>
      </w:pPr>
    </w:p>
    <w:p w14:paraId="670567EB" w14:textId="46D7E438" w:rsidR="00BD403F" w:rsidRPr="00057C93" w:rsidRDefault="00BD403F" w:rsidP="00BD403F">
      <w:pPr>
        <w:pStyle w:val="Heading1"/>
        <w:rPr>
          <w:lang w:val="en-US"/>
        </w:rPr>
      </w:pPr>
      <w:r>
        <w:rPr>
          <w:lang w:val="en-US"/>
        </w:rPr>
        <w:t>13</w:t>
      </w:r>
      <w:r w:rsidRPr="002C25FB">
        <w:t xml:space="preserve">.  </w:t>
      </w:r>
      <w:r>
        <w:rPr>
          <w:lang w:val="en-US"/>
        </w:rPr>
        <w:t>Review of Incoming ILS/ISAS Membership Roster and Work Plan</w:t>
      </w:r>
    </w:p>
    <w:p w14:paraId="55707DDC" w14:textId="77777777" w:rsidR="00BD403F" w:rsidRDefault="00BD403F" w:rsidP="00BD403F"/>
    <w:p w14:paraId="57993271" w14:textId="3D61FCA8" w:rsidR="00BD403F" w:rsidRPr="00AB6792" w:rsidRDefault="003B78CD" w:rsidP="00BD403F">
      <w:pPr>
        <w:ind w:left="0" w:firstLine="0"/>
      </w:pPr>
      <w:r w:rsidRPr="00C763E3">
        <w:t>The incoming</w:t>
      </w:r>
      <w:r w:rsidR="00AB6792" w:rsidRPr="00C763E3">
        <w:t xml:space="preserve"> ILS/ISAS</w:t>
      </w:r>
      <w:r w:rsidRPr="00C763E3">
        <w:t xml:space="preserve"> membership</w:t>
      </w:r>
      <w:r w:rsidR="00AB6792" w:rsidRPr="00C763E3">
        <w:t xml:space="preserve"> roster for the 2021-2022 Society Year</w:t>
      </w:r>
      <w:r w:rsidRPr="00C763E3">
        <w:t xml:space="preserve"> was reviewed</w:t>
      </w:r>
      <w:r w:rsidR="00AB6792" w:rsidRPr="00C763E3">
        <w:t xml:space="preserve">. </w:t>
      </w:r>
      <w:r w:rsidRPr="00C763E3">
        <w:t xml:space="preserve">D. Erbe acknowledged the incoming </w:t>
      </w:r>
      <w:r w:rsidR="00AB6792" w:rsidRPr="00C763E3">
        <w:t>c</w:t>
      </w:r>
      <w:r w:rsidRPr="00C763E3">
        <w:t>hair, D. Knight</w:t>
      </w:r>
      <w:r w:rsidR="00AB6792" w:rsidRPr="00C763E3">
        <w:t>,</w:t>
      </w:r>
      <w:r w:rsidRPr="00C763E3">
        <w:t xml:space="preserve"> and thanked the members for </w:t>
      </w:r>
      <w:proofErr w:type="gramStart"/>
      <w:r w:rsidRPr="00C763E3">
        <w:t>all</w:t>
      </w:r>
      <w:r w:rsidR="00C763E3" w:rsidRPr="00C763E3">
        <w:t xml:space="preserve"> of</w:t>
      </w:r>
      <w:proofErr w:type="gramEnd"/>
      <w:r w:rsidRPr="00C763E3">
        <w:t xml:space="preserve"> the</w:t>
      </w:r>
      <w:r w:rsidR="00C763E3" w:rsidRPr="00C763E3">
        <w:t>ir</w:t>
      </w:r>
      <w:r w:rsidRPr="00C763E3">
        <w:t xml:space="preserve"> hard work. This resulted in a discussion of the next steps for ILS/ISAS. </w:t>
      </w:r>
      <w:r w:rsidR="00C763E3" w:rsidRPr="00C763E3">
        <w:t xml:space="preserve">This discussion resulted in two motions for ILS/ISAS recommendations to Standards Committee. Refer to </w:t>
      </w:r>
      <w:hyperlink w:anchor="Motion_2" w:history="1">
        <w:r w:rsidR="00C763E3" w:rsidRPr="00C763E3">
          <w:rPr>
            <w:rStyle w:val="Hyperlink"/>
          </w:rPr>
          <w:t>Motion 2</w:t>
        </w:r>
      </w:hyperlink>
      <w:r w:rsidR="00C763E3" w:rsidRPr="00C763E3">
        <w:t xml:space="preserve"> and </w:t>
      </w:r>
      <w:hyperlink w:anchor="Motion_3" w:history="1">
        <w:r w:rsidR="00C763E3" w:rsidRPr="00C763E3">
          <w:rPr>
            <w:rStyle w:val="Hyperlink"/>
          </w:rPr>
          <w:t>Motion 3</w:t>
        </w:r>
      </w:hyperlink>
      <w:r w:rsidR="00C763E3" w:rsidRPr="00C763E3">
        <w:t xml:space="preserve"> of the “Summary of Motions” section below.</w:t>
      </w:r>
    </w:p>
    <w:p w14:paraId="020EE82C" w14:textId="77777777" w:rsidR="003D44EF" w:rsidRDefault="003D44EF" w:rsidP="00DD505C">
      <w:pPr>
        <w:tabs>
          <w:tab w:val="right" w:leader="dot" w:pos="9360"/>
        </w:tabs>
        <w:autoSpaceDE w:val="0"/>
        <w:autoSpaceDN w:val="0"/>
        <w:adjustRightInd w:val="0"/>
        <w:ind w:left="0" w:firstLine="0"/>
      </w:pPr>
    </w:p>
    <w:p w14:paraId="10ED80A8" w14:textId="37C70765" w:rsidR="00E73E68" w:rsidRPr="008943B1" w:rsidRDefault="00E73E68" w:rsidP="006038BD">
      <w:pPr>
        <w:pStyle w:val="Heading1"/>
      </w:pPr>
      <w:r w:rsidRPr="00C07166">
        <w:t>1</w:t>
      </w:r>
      <w:r w:rsidR="00BD403F">
        <w:rPr>
          <w:lang w:val="en-US"/>
        </w:rPr>
        <w:t>4</w:t>
      </w:r>
      <w:r w:rsidRPr="00C07166">
        <w:t>.  Review of New Action Items and Other Business</w:t>
      </w:r>
    </w:p>
    <w:p w14:paraId="026D6802" w14:textId="77777777" w:rsidR="00E73E68" w:rsidRDefault="00E73E68" w:rsidP="00E73E68">
      <w:pPr>
        <w:ind w:left="0" w:firstLine="0"/>
      </w:pPr>
    </w:p>
    <w:p w14:paraId="3A3BB6F8" w14:textId="77777777" w:rsidR="00E73E68" w:rsidRPr="002C25FB" w:rsidRDefault="00C07166" w:rsidP="00E73E68">
      <w:pPr>
        <w:ind w:left="0" w:firstLine="0"/>
      </w:pPr>
      <w:r w:rsidRPr="00E75CE0">
        <w:t>No other business was presented.</w:t>
      </w:r>
    </w:p>
    <w:p w14:paraId="1FE72250" w14:textId="77777777" w:rsidR="00E73E68" w:rsidRDefault="00E73E68" w:rsidP="00DD505C">
      <w:pPr>
        <w:tabs>
          <w:tab w:val="right" w:leader="dot" w:pos="9360"/>
        </w:tabs>
        <w:autoSpaceDE w:val="0"/>
        <w:autoSpaceDN w:val="0"/>
        <w:adjustRightInd w:val="0"/>
        <w:ind w:left="0" w:firstLine="0"/>
      </w:pPr>
    </w:p>
    <w:p w14:paraId="011C15DB" w14:textId="4B2F5EFE" w:rsidR="005E12EA" w:rsidRPr="008943B1" w:rsidRDefault="003D44EF" w:rsidP="006038BD">
      <w:pPr>
        <w:pStyle w:val="Heading1"/>
      </w:pPr>
      <w:r>
        <w:t>1</w:t>
      </w:r>
      <w:r w:rsidR="00BD403F">
        <w:rPr>
          <w:lang w:val="en-US"/>
        </w:rPr>
        <w:t>5</w:t>
      </w:r>
      <w:r w:rsidR="005E12EA" w:rsidRPr="002C25FB">
        <w:t xml:space="preserve">.  </w:t>
      </w:r>
      <w:r w:rsidR="005E12EA">
        <w:t>New Business</w:t>
      </w:r>
    </w:p>
    <w:p w14:paraId="2D7F2E47" w14:textId="77777777" w:rsidR="00DB0525" w:rsidRDefault="00DB0525" w:rsidP="005E12EA">
      <w:pPr>
        <w:ind w:left="0" w:firstLine="0"/>
      </w:pPr>
    </w:p>
    <w:p w14:paraId="031F2AB9" w14:textId="77777777" w:rsidR="005E12EA" w:rsidRPr="002C25FB" w:rsidRDefault="0038510B" w:rsidP="005E12EA">
      <w:pPr>
        <w:ind w:left="0" w:firstLine="0"/>
      </w:pPr>
      <w:r w:rsidRPr="00E75CE0">
        <w:t>No new business was presented.</w:t>
      </w:r>
    </w:p>
    <w:p w14:paraId="5DB69A6A" w14:textId="77777777" w:rsidR="005E12EA" w:rsidRDefault="005E12EA" w:rsidP="00DD505C">
      <w:pPr>
        <w:tabs>
          <w:tab w:val="right" w:leader="dot" w:pos="9360"/>
        </w:tabs>
        <w:autoSpaceDE w:val="0"/>
        <w:autoSpaceDN w:val="0"/>
        <w:adjustRightInd w:val="0"/>
        <w:ind w:left="0" w:firstLine="0"/>
      </w:pPr>
    </w:p>
    <w:p w14:paraId="414EB43B" w14:textId="3027A016" w:rsidR="005E12EA" w:rsidRPr="008943B1" w:rsidRDefault="003D44EF" w:rsidP="006038BD">
      <w:pPr>
        <w:pStyle w:val="Heading1"/>
      </w:pPr>
      <w:r>
        <w:t>1</w:t>
      </w:r>
      <w:r w:rsidR="00BD403F">
        <w:rPr>
          <w:lang w:val="en-US"/>
        </w:rPr>
        <w:t>6</w:t>
      </w:r>
      <w:r w:rsidR="005E12EA" w:rsidRPr="002C25FB">
        <w:t xml:space="preserve">.  </w:t>
      </w:r>
      <w:r w:rsidR="005E12EA">
        <w:t>Next Meeting</w:t>
      </w:r>
    </w:p>
    <w:p w14:paraId="03651AD2" w14:textId="77777777" w:rsidR="005E12EA" w:rsidRDefault="005E12EA" w:rsidP="005E12EA"/>
    <w:p w14:paraId="58C2A688" w14:textId="6D96F6D7" w:rsidR="005E12EA" w:rsidRPr="002C25FB" w:rsidRDefault="005E12EA" w:rsidP="005E12EA">
      <w:pPr>
        <w:ind w:left="0" w:firstLine="0"/>
      </w:pPr>
      <w:r w:rsidRPr="00E75CE0">
        <w:t>The next meeting is scheduled for Friday, J</w:t>
      </w:r>
      <w:r w:rsidR="00E75CE0">
        <w:t>anuary</w:t>
      </w:r>
      <w:r w:rsidR="000961B6" w:rsidRPr="00E75CE0">
        <w:t xml:space="preserve"> 2</w:t>
      </w:r>
      <w:r w:rsidR="00E75CE0">
        <w:t>8</w:t>
      </w:r>
      <w:r w:rsidR="00E75CE0" w:rsidRPr="00E75CE0">
        <w:rPr>
          <w:vertAlign w:val="superscript"/>
        </w:rPr>
        <w:t>th</w:t>
      </w:r>
      <w:r w:rsidRPr="00E75CE0">
        <w:t>, 202</w:t>
      </w:r>
      <w:r w:rsidR="00E75CE0">
        <w:t>2</w:t>
      </w:r>
      <w:r w:rsidRPr="00E75CE0">
        <w:t xml:space="preserve"> at the ASHRAE </w:t>
      </w:r>
      <w:r w:rsidR="003B78CD" w:rsidRPr="00E75CE0">
        <w:t xml:space="preserve">Winter </w:t>
      </w:r>
      <w:r w:rsidRPr="00E75CE0">
        <w:t xml:space="preserve">Conference in </w:t>
      </w:r>
      <w:r w:rsidR="003B78CD" w:rsidRPr="00E75CE0">
        <w:t>Las Vegas</w:t>
      </w:r>
      <w:r w:rsidR="0038510B" w:rsidRPr="00E75CE0">
        <w:t xml:space="preserve"> </w:t>
      </w:r>
      <w:r w:rsidR="003B78CD" w:rsidRPr="00E75CE0">
        <w:t>NV</w:t>
      </w:r>
      <w:r w:rsidRPr="00E75CE0">
        <w:t>.</w:t>
      </w:r>
      <w:r>
        <w:t xml:space="preserve"> </w:t>
      </w:r>
    </w:p>
    <w:p w14:paraId="3E7B8ABF" w14:textId="77777777" w:rsidR="005E12EA" w:rsidRPr="002C25FB" w:rsidRDefault="005E12EA" w:rsidP="00DD505C">
      <w:pPr>
        <w:tabs>
          <w:tab w:val="right" w:leader="dot" w:pos="9360"/>
        </w:tabs>
        <w:autoSpaceDE w:val="0"/>
        <w:autoSpaceDN w:val="0"/>
        <w:adjustRightInd w:val="0"/>
        <w:ind w:left="0" w:firstLine="0"/>
      </w:pPr>
    </w:p>
    <w:p w14:paraId="248684F9" w14:textId="41AE7D20" w:rsidR="009269C5" w:rsidRPr="008943B1" w:rsidRDefault="003D44EF" w:rsidP="006038BD">
      <w:pPr>
        <w:pStyle w:val="Heading1"/>
      </w:pPr>
      <w:bookmarkStart w:id="31" w:name="_Toc66699045"/>
      <w:bookmarkStart w:id="32" w:name="_Toc222717450"/>
      <w:bookmarkStart w:id="33" w:name="_Toc522542589"/>
      <w:r>
        <w:t>1</w:t>
      </w:r>
      <w:r w:rsidR="00BD403F">
        <w:rPr>
          <w:lang w:val="en-US"/>
        </w:rPr>
        <w:t>7</w:t>
      </w:r>
      <w:r w:rsidR="00E94AA4" w:rsidRPr="002C25FB">
        <w:t>.</w:t>
      </w:r>
      <w:r w:rsidR="009269C5" w:rsidRPr="002C25FB">
        <w:t xml:space="preserve">  </w:t>
      </w:r>
      <w:bookmarkEnd w:id="31"/>
      <w:bookmarkEnd w:id="32"/>
      <w:bookmarkEnd w:id="33"/>
      <w:r w:rsidR="008943B1">
        <w:t>Adjournment</w:t>
      </w:r>
    </w:p>
    <w:p w14:paraId="57A81827" w14:textId="77777777" w:rsidR="00DD505C" w:rsidRDefault="00DD505C" w:rsidP="00DD505C"/>
    <w:p w14:paraId="66B365E2" w14:textId="7939980A" w:rsidR="00BB5480" w:rsidRDefault="008943B1" w:rsidP="008969F6">
      <w:pPr>
        <w:ind w:left="0" w:firstLine="0"/>
      </w:pPr>
      <w:r>
        <w:t>The meeting was</w:t>
      </w:r>
      <w:r w:rsidR="008969F6">
        <w:t xml:space="preserve"> </w:t>
      </w:r>
      <w:r>
        <w:t>adjourned</w:t>
      </w:r>
      <w:r w:rsidR="005E12EA">
        <w:t xml:space="preserve"> at </w:t>
      </w:r>
      <w:r w:rsidR="00E73E68">
        <w:t>12</w:t>
      </w:r>
      <w:r w:rsidR="005E12EA">
        <w:t>:0</w:t>
      </w:r>
      <w:r w:rsidR="001F086D">
        <w:t>4</w:t>
      </w:r>
      <w:r w:rsidR="005E12EA">
        <w:t xml:space="preserve"> PM</w:t>
      </w:r>
      <w:r w:rsidR="001F086D">
        <w:t xml:space="preserve"> EDT</w:t>
      </w:r>
      <w:r>
        <w:t>.</w:t>
      </w:r>
    </w:p>
    <w:p w14:paraId="0B588784" w14:textId="4EBC10F3" w:rsidR="00FC5B8C" w:rsidRDefault="00FC5B8C" w:rsidP="008969F6">
      <w:pPr>
        <w:ind w:left="0" w:firstLine="0"/>
      </w:pPr>
    </w:p>
    <w:p w14:paraId="5E538275" w14:textId="343020B3" w:rsidR="00BB5480" w:rsidRPr="00E75CE0" w:rsidRDefault="00BB5480" w:rsidP="006038BD">
      <w:pPr>
        <w:pStyle w:val="Heading1"/>
      </w:pPr>
      <w:r>
        <w:t>Summary of Motions</w:t>
      </w:r>
    </w:p>
    <w:p w14:paraId="44C0A27D" w14:textId="77777777" w:rsidR="006038BD" w:rsidRDefault="006038BD" w:rsidP="006038BD"/>
    <w:p w14:paraId="2D26630A" w14:textId="1B3BFFD1" w:rsidR="00AD2CC5" w:rsidRPr="00E320F3" w:rsidRDefault="00CA0DFC" w:rsidP="00CA0DFC">
      <w:pPr>
        <w:tabs>
          <w:tab w:val="left" w:pos="1440"/>
        </w:tabs>
        <w:ind w:left="1440" w:hanging="1440"/>
      </w:pPr>
      <w:bookmarkStart w:id="34" w:name="Motion_1"/>
      <w:r>
        <w:rPr>
          <w:b/>
          <w:bCs/>
        </w:rPr>
        <w:t>MOTION 1</w:t>
      </w:r>
      <w:bookmarkEnd w:id="34"/>
      <w:r>
        <w:rPr>
          <w:b/>
          <w:bCs/>
        </w:rPr>
        <w:t xml:space="preserve">: </w:t>
      </w:r>
      <w:r>
        <w:rPr>
          <w:b/>
          <w:bCs/>
        </w:rPr>
        <w:tab/>
      </w:r>
      <w:r w:rsidR="00AD2CC5" w:rsidRPr="00E320F3">
        <w:t xml:space="preserve">It was moved by </w:t>
      </w:r>
      <w:r w:rsidR="0036074E" w:rsidRPr="00E320F3">
        <w:t>S</w:t>
      </w:r>
      <w:r w:rsidR="00AD2CC5" w:rsidRPr="00E320F3">
        <w:t xml:space="preserve">. </w:t>
      </w:r>
      <w:r w:rsidR="0036074E" w:rsidRPr="00E320F3">
        <w:t>Bushby</w:t>
      </w:r>
      <w:r w:rsidR="00AD2CC5" w:rsidRPr="00E320F3">
        <w:t xml:space="preserve"> and seconded by </w:t>
      </w:r>
      <w:r w:rsidR="00343266" w:rsidRPr="00E320F3">
        <w:t>D</w:t>
      </w:r>
      <w:r w:rsidR="00AD2CC5" w:rsidRPr="00E320F3">
        <w:t xml:space="preserve">. </w:t>
      </w:r>
      <w:r w:rsidR="00343266" w:rsidRPr="00E320F3">
        <w:t>Halel</w:t>
      </w:r>
      <w:r w:rsidR="00AD2CC5" w:rsidRPr="00E320F3">
        <w:t xml:space="preserve">: </w:t>
      </w:r>
      <w:r w:rsidR="007B0C3C" w:rsidRPr="00E320F3">
        <w:t>That the ILS/ISAS Virtual 2021 Winter Conference Meeting Minutes be approved as presented.</w:t>
      </w:r>
      <w:r w:rsidR="00AD2CC5" w:rsidRPr="00E320F3">
        <w:t xml:space="preserve"> </w:t>
      </w:r>
      <w:r w:rsidR="00AD2CC5" w:rsidRPr="00E320F3">
        <w:rPr>
          <w:b/>
          <w:bCs/>
        </w:rPr>
        <w:t xml:space="preserve">MOTION PASSED. </w:t>
      </w:r>
      <w:r w:rsidR="00AD2CC5" w:rsidRPr="00E320F3">
        <w:t>6-0-</w:t>
      </w:r>
      <w:r w:rsidR="00343266" w:rsidRPr="00E320F3">
        <w:t>3</w:t>
      </w:r>
      <w:r w:rsidR="00AD2CC5" w:rsidRPr="00E320F3">
        <w:t xml:space="preserve"> (Yes-No-Abstain), </w:t>
      </w:r>
      <w:r w:rsidR="00E320F3" w:rsidRPr="00E320F3">
        <w:t>Chair Voting (CV).</w:t>
      </w:r>
    </w:p>
    <w:p w14:paraId="3D018C52" w14:textId="67D1AC72" w:rsidR="00331082" w:rsidRPr="00BF469F" w:rsidRDefault="00CA0DFC" w:rsidP="00CA0DFC">
      <w:pPr>
        <w:spacing w:before="120"/>
        <w:ind w:left="1440" w:hanging="1440"/>
      </w:pPr>
      <w:bookmarkStart w:id="35" w:name="Motion_2"/>
      <w:r>
        <w:rPr>
          <w:b/>
          <w:bCs/>
        </w:rPr>
        <w:t>MOTION 2</w:t>
      </w:r>
      <w:bookmarkEnd w:id="35"/>
      <w:r>
        <w:rPr>
          <w:b/>
          <w:bCs/>
        </w:rPr>
        <w:t xml:space="preserve">: </w:t>
      </w:r>
      <w:r>
        <w:rPr>
          <w:b/>
          <w:bCs/>
        </w:rPr>
        <w:tab/>
      </w:r>
      <w:r w:rsidR="004D7EA0" w:rsidRPr="00BF469F">
        <w:t xml:space="preserve">It was moved by </w:t>
      </w:r>
      <w:r w:rsidR="008446E0" w:rsidRPr="00BF469F">
        <w:t xml:space="preserve">D. Knight </w:t>
      </w:r>
      <w:r w:rsidR="004D7EA0" w:rsidRPr="00BF469F">
        <w:t xml:space="preserve">and seconded by </w:t>
      </w:r>
      <w:r w:rsidR="008446E0" w:rsidRPr="00BF469F">
        <w:t>S. Bushby</w:t>
      </w:r>
      <w:r w:rsidR="004D7EA0" w:rsidRPr="00BF469F">
        <w:t xml:space="preserve">: That ILS/ISAS recommend to Standards Committee </w:t>
      </w:r>
      <w:r w:rsidR="001A1A69" w:rsidRPr="00BF469F">
        <w:t>that ILS/ISAS meetings continue to be held virtually after the resumption of in-person meetings</w:t>
      </w:r>
      <w:r w:rsidR="004D7EA0" w:rsidRPr="00BF469F">
        <w:t xml:space="preserve">. </w:t>
      </w:r>
      <w:r w:rsidR="004D7EA0" w:rsidRPr="00BF469F">
        <w:rPr>
          <w:b/>
          <w:bCs/>
        </w:rPr>
        <w:t xml:space="preserve">MOTION PASSED. </w:t>
      </w:r>
      <w:r w:rsidR="004D7EA0" w:rsidRPr="00BF469F">
        <w:t>8-0-</w:t>
      </w:r>
      <w:r w:rsidR="001A1A69" w:rsidRPr="00BF469F">
        <w:t>1</w:t>
      </w:r>
      <w:r w:rsidR="004D7EA0" w:rsidRPr="00BF469F">
        <w:t xml:space="preserve"> (Yes-No-Abstain)</w:t>
      </w:r>
      <w:r w:rsidR="001A1A69" w:rsidRPr="00BF469F">
        <w:t>, Chair Voting (CV)</w:t>
      </w:r>
      <w:r w:rsidR="004D7EA0" w:rsidRPr="00BF469F">
        <w:t>.</w:t>
      </w:r>
    </w:p>
    <w:p w14:paraId="0F0B8A97" w14:textId="71D1821A" w:rsidR="005D0F57" w:rsidRDefault="00CA0DFC" w:rsidP="00CA0DFC">
      <w:pPr>
        <w:spacing w:before="120"/>
        <w:ind w:left="1440" w:hanging="1440"/>
      </w:pPr>
      <w:bookmarkStart w:id="36" w:name="Motion_3"/>
      <w:r>
        <w:rPr>
          <w:b/>
          <w:bCs/>
        </w:rPr>
        <w:lastRenderedPageBreak/>
        <w:t>MOTION 3</w:t>
      </w:r>
      <w:bookmarkEnd w:id="36"/>
      <w:r>
        <w:rPr>
          <w:b/>
          <w:bCs/>
        </w:rPr>
        <w:t xml:space="preserve">: </w:t>
      </w:r>
      <w:r>
        <w:rPr>
          <w:b/>
          <w:bCs/>
        </w:rPr>
        <w:tab/>
      </w:r>
      <w:r w:rsidR="001A1A69" w:rsidRPr="00A17697">
        <w:t xml:space="preserve">It was moved by </w:t>
      </w:r>
      <w:r w:rsidR="00BF469F" w:rsidRPr="00A17697">
        <w:t xml:space="preserve">S. Bushby and seconded by </w:t>
      </w:r>
      <w:r w:rsidR="001A1A69" w:rsidRPr="00A17697">
        <w:t>D. Knight: That ILS/ISAS recommend to Standards Committee that</w:t>
      </w:r>
      <w:r w:rsidR="00BF469F" w:rsidRPr="00A17697">
        <w:t xml:space="preserve"> the</w:t>
      </w:r>
      <w:r w:rsidR="001A1A69" w:rsidRPr="00A17697">
        <w:t xml:space="preserve"> ILS/ISAS </w:t>
      </w:r>
      <w:r w:rsidR="00433567" w:rsidRPr="00A17697">
        <w:t xml:space="preserve">meeting slot </w:t>
      </w:r>
      <w:r w:rsidR="005C1DA6" w:rsidRPr="00A17697">
        <w:t xml:space="preserve">at future in-person conference </w:t>
      </w:r>
      <w:r w:rsidR="004D7AB7" w:rsidRPr="00A17697">
        <w:t xml:space="preserve">be assigned to the ISI task force </w:t>
      </w:r>
      <w:r w:rsidR="005C1DA6" w:rsidRPr="00A17697">
        <w:t xml:space="preserve">from the 2022 Winter Las Vegas Meeting onward, until at least such a time as the </w:t>
      </w:r>
      <w:r w:rsidR="00A17697" w:rsidRPr="00A17697">
        <w:t>task force completes its work</w:t>
      </w:r>
      <w:r w:rsidR="001A1A69" w:rsidRPr="00A17697">
        <w:t xml:space="preserve">. </w:t>
      </w:r>
      <w:r w:rsidR="001A1A69" w:rsidRPr="00A17697">
        <w:rPr>
          <w:b/>
          <w:bCs/>
        </w:rPr>
        <w:t xml:space="preserve">MOTION PASSED. </w:t>
      </w:r>
      <w:r w:rsidR="001A1A69" w:rsidRPr="00A17697">
        <w:t>8-0-1 (Yes-No-Abstain), Chair Voting (CV).</w:t>
      </w:r>
    </w:p>
    <w:p w14:paraId="553C2A69" w14:textId="77777777" w:rsidR="005D0F57" w:rsidRDefault="005D0F57">
      <w:pPr>
        <w:ind w:left="0" w:firstLine="0"/>
      </w:pPr>
      <w:r>
        <w:br w:type="page"/>
      </w:r>
    </w:p>
    <w:p w14:paraId="1010A8A4" w14:textId="753AD43A" w:rsidR="00143598" w:rsidRPr="00143598" w:rsidRDefault="00143598" w:rsidP="00143598">
      <w:pPr>
        <w:pStyle w:val="Heading1"/>
        <w:rPr>
          <w:lang w:val="en-US"/>
        </w:rPr>
      </w:pPr>
      <w:r>
        <w:rPr>
          <w:lang w:val="en-US"/>
        </w:rPr>
        <w:lastRenderedPageBreak/>
        <w:t>ATTACHMENTS TO MEETING MINUTES</w:t>
      </w:r>
    </w:p>
    <w:p w14:paraId="55D405EA" w14:textId="77777777" w:rsidR="00143598" w:rsidRPr="00143598" w:rsidRDefault="00143598" w:rsidP="00143598">
      <w:pPr>
        <w:rPr>
          <w:lang w:val="x-none" w:eastAsia="x-none"/>
        </w:rPr>
      </w:pPr>
    </w:p>
    <w:p w14:paraId="0E107C94" w14:textId="16EA66EA" w:rsidR="005D0F57" w:rsidRPr="005D0F57" w:rsidRDefault="005D0F57" w:rsidP="005D0F57">
      <w:pPr>
        <w:spacing w:after="160" w:line="259" w:lineRule="auto"/>
        <w:ind w:left="0" w:firstLine="0"/>
        <w:jc w:val="right"/>
        <w:rPr>
          <w:rFonts w:ascii="Calibri" w:hAnsi="Calibri"/>
        </w:rPr>
      </w:pPr>
      <w:bookmarkStart w:id="37" w:name="Attachment_A"/>
      <w:r w:rsidRPr="005D0F57">
        <w:rPr>
          <w:rFonts w:ascii="Calibri" w:hAnsi="Calibri"/>
          <w:b/>
          <w:bCs/>
        </w:rPr>
        <w:t xml:space="preserve">ATTACHMENT </w:t>
      </w:r>
      <w:r w:rsidR="00FB246B">
        <w:rPr>
          <w:rFonts w:ascii="Calibri" w:hAnsi="Calibri"/>
          <w:b/>
          <w:bCs/>
        </w:rPr>
        <w:t>A</w:t>
      </w:r>
    </w:p>
    <w:bookmarkEnd w:id="37"/>
    <w:p w14:paraId="298804EC" w14:textId="77777777" w:rsidR="005D0F57" w:rsidRPr="005D0F57" w:rsidRDefault="005D0F57" w:rsidP="005D0F57">
      <w:pPr>
        <w:spacing w:after="160" w:line="259" w:lineRule="auto"/>
        <w:ind w:left="0" w:firstLine="0"/>
        <w:rPr>
          <w:rFonts w:ascii="Calibri" w:hAnsi="Calibri"/>
          <w:b/>
          <w:bCs/>
          <w:u w:val="single"/>
        </w:rPr>
      </w:pPr>
      <w:r w:rsidRPr="005D0F57">
        <w:rPr>
          <w:rFonts w:ascii="Calibri" w:hAnsi="Calibri"/>
          <w:b/>
          <w:bCs/>
          <w:u w:val="single"/>
        </w:rPr>
        <w:t>ISO/TC AND SC/WG, TAG LEADERSHIP</w:t>
      </w:r>
    </w:p>
    <w:tbl>
      <w:tblPr>
        <w:tblStyle w:val="TableGrid1"/>
        <w:tblW w:w="9365" w:type="dxa"/>
        <w:tblLook w:val="04A0" w:firstRow="1" w:lastRow="0" w:firstColumn="1" w:lastColumn="0" w:noHBand="0" w:noVBand="1"/>
      </w:tblPr>
      <w:tblGrid>
        <w:gridCol w:w="936"/>
        <w:gridCol w:w="1080"/>
        <w:gridCol w:w="1080"/>
        <w:gridCol w:w="1296"/>
        <w:gridCol w:w="1224"/>
        <w:gridCol w:w="936"/>
        <w:gridCol w:w="1224"/>
        <w:gridCol w:w="1589"/>
      </w:tblGrid>
      <w:tr w:rsidR="005D0F57" w:rsidRPr="005D0F57" w14:paraId="21E14E01" w14:textId="77777777" w:rsidTr="008524F9">
        <w:trPr>
          <w:trHeight w:val="300"/>
          <w:tblHeader/>
        </w:trPr>
        <w:tc>
          <w:tcPr>
            <w:tcW w:w="9365" w:type="dxa"/>
            <w:gridSpan w:val="8"/>
            <w:noWrap/>
            <w:vAlign w:val="center"/>
          </w:tcPr>
          <w:p w14:paraId="62318C54" w14:textId="77777777" w:rsidR="005D0F57" w:rsidRPr="005D0F57" w:rsidRDefault="005D0F57" w:rsidP="005D0F57">
            <w:pPr>
              <w:spacing w:before="120" w:after="120" w:line="250" w:lineRule="auto"/>
              <w:ind w:left="0" w:firstLine="0"/>
              <w:jc w:val="center"/>
              <w:rPr>
                <w:b/>
                <w:bCs/>
                <w:sz w:val="20"/>
                <w:szCs w:val="20"/>
              </w:rPr>
            </w:pPr>
            <w:r w:rsidRPr="005D0F57">
              <w:rPr>
                <w:b/>
                <w:bCs/>
                <w:sz w:val="20"/>
                <w:szCs w:val="20"/>
              </w:rPr>
              <w:t>ISO/TC, SC, WG Leadership</w:t>
            </w:r>
          </w:p>
        </w:tc>
      </w:tr>
      <w:tr w:rsidR="005D0F57" w:rsidRPr="005D0F57" w14:paraId="79F094BF" w14:textId="77777777" w:rsidTr="008524F9">
        <w:trPr>
          <w:trHeight w:val="300"/>
          <w:tblHeader/>
        </w:trPr>
        <w:tc>
          <w:tcPr>
            <w:tcW w:w="936" w:type="dxa"/>
            <w:tcBorders>
              <w:top w:val="single" w:sz="24" w:space="0" w:color="auto"/>
              <w:bottom w:val="double" w:sz="6" w:space="0" w:color="auto"/>
            </w:tcBorders>
            <w:noWrap/>
            <w:hideMark/>
          </w:tcPr>
          <w:p w14:paraId="5B7A4DE2" w14:textId="77777777" w:rsidR="005D0F57" w:rsidRPr="005D0F57" w:rsidRDefault="005D0F57" w:rsidP="005D0F57">
            <w:pPr>
              <w:spacing w:after="160" w:line="259" w:lineRule="auto"/>
              <w:ind w:left="0" w:firstLine="0"/>
              <w:rPr>
                <w:b/>
                <w:bCs/>
                <w:sz w:val="20"/>
                <w:szCs w:val="20"/>
              </w:rPr>
            </w:pPr>
            <w:r w:rsidRPr="005D0F57">
              <w:rPr>
                <w:b/>
                <w:bCs/>
                <w:sz w:val="20"/>
                <w:szCs w:val="20"/>
              </w:rPr>
              <w:t>TC</w:t>
            </w:r>
          </w:p>
        </w:tc>
        <w:tc>
          <w:tcPr>
            <w:tcW w:w="1080" w:type="dxa"/>
            <w:tcBorders>
              <w:top w:val="single" w:sz="24" w:space="0" w:color="auto"/>
              <w:bottom w:val="double" w:sz="6" w:space="0" w:color="auto"/>
            </w:tcBorders>
            <w:noWrap/>
            <w:hideMark/>
          </w:tcPr>
          <w:p w14:paraId="7E0AC8EA" w14:textId="77777777" w:rsidR="005D0F57" w:rsidRPr="005D0F57" w:rsidRDefault="005D0F57" w:rsidP="005D0F57">
            <w:pPr>
              <w:spacing w:after="160" w:line="259" w:lineRule="auto"/>
              <w:ind w:left="0" w:firstLine="0"/>
              <w:rPr>
                <w:b/>
                <w:bCs/>
                <w:sz w:val="20"/>
                <w:szCs w:val="20"/>
              </w:rPr>
            </w:pPr>
            <w:r w:rsidRPr="005D0F57">
              <w:rPr>
                <w:b/>
                <w:bCs/>
                <w:sz w:val="20"/>
                <w:szCs w:val="20"/>
              </w:rPr>
              <w:t>SC</w:t>
            </w:r>
          </w:p>
        </w:tc>
        <w:tc>
          <w:tcPr>
            <w:tcW w:w="1080" w:type="dxa"/>
            <w:tcBorders>
              <w:top w:val="single" w:sz="24" w:space="0" w:color="auto"/>
              <w:bottom w:val="double" w:sz="6" w:space="0" w:color="auto"/>
            </w:tcBorders>
            <w:noWrap/>
            <w:hideMark/>
          </w:tcPr>
          <w:p w14:paraId="7ECAB5D6" w14:textId="77777777" w:rsidR="005D0F57" w:rsidRPr="005D0F57" w:rsidRDefault="005D0F57" w:rsidP="005D0F57">
            <w:pPr>
              <w:spacing w:after="160" w:line="259" w:lineRule="auto"/>
              <w:ind w:left="0" w:firstLine="0"/>
              <w:rPr>
                <w:b/>
                <w:bCs/>
                <w:sz w:val="20"/>
                <w:szCs w:val="20"/>
              </w:rPr>
            </w:pPr>
            <w:r w:rsidRPr="005D0F57">
              <w:rPr>
                <w:b/>
                <w:bCs/>
                <w:sz w:val="20"/>
                <w:szCs w:val="20"/>
              </w:rPr>
              <w:t>WG</w:t>
            </w:r>
          </w:p>
        </w:tc>
        <w:tc>
          <w:tcPr>
            <w:tcW w:w="1296" w:type="dxa"/>
            <w:tcBorders>
              <w:top w:val="single" w:sz="24" w:space="0" w:color="auto"/>
              <w:bottom w:val="double" w:sz="6" w:space="0" w:color="auto"/>
            </w:tcBorders>
            <w:noWrap/>
            <w:hideMark/>
          </w:tcPr>
          <w:p w14:paraId="41AEC442" w14:textId="77777777" w:rsidR="005D0F57" w:rsidRPr="005D0F57" w:rsidRDefault="005D0F57" w:rsidP="005D0F57">
            <w:pPr>
              <w:spacing w:after="160" w:line="259" w:lineRule="auto"/>
              <w:ind w:left="0" w:firstLine="0"/>
              <w:rPr>
                <w:b/>
                <w:bCs/>
                <w:sz w:val="20"/>
                <w:szCs w:val="20"/>
              </w:rPr>
            </w:pPr>
            <w:r w:rsidRPr="005D0F57">
              <w:rPr>
                <w:b/>
                <w:bCs/>
                <w:sz w:val="20"/>
                <w:szCs w:val="20"/>
              </w:rPr>
              <w:t>Chair or Convenor</w:t>
            </w:r>
          </w:p>
        </w:tc>
        <w:tc>
          <w:tcPr>
            <w:tcW w:w="1224" w:type="dxa"/>
            <w:tcBorders>
              <w:top w:val="single" w:sz="24" w:space="0" w:color="auto"/>
              <w:bottom w:val="double" w:sz="6" w:space="0" w:color="auto"/>
            </w:tcBorders>
            <w:noWrap/>
            <w:hideMark/>
          </w:tcPr>
          <w:p w14:paraId="68ABF902" w14:textId="77777777" w:rsidR="005D0F57" w:rsidRPr="005D0F57" w:rsidRDefault="005D0F57" w:rsidP="005D0F57">
            <w:pPr>
              <w:spacing w:after="160" w:line="259" w:lineRule="auto"/>
              <w:ind w:left="0" w:firstLine="0"/>
              <w:rPr>
                <w:b/>
                <w:bCs/>
                <w:sz w:val="20"/>
                <w:szCs w:val="20"/>
              </w:rPr>
            </w:pPr>
            <w:r w:rsidRPr="005D0F57">
              <w:rPr>
                <w:b/>
                <w:bCs/>
                <w:sz w:val="20"/>
                <w:szCs w:val="20"/>
              </w:rPr>
              <w:t>First Term Starting</w:t>
            </w:r>
          </w:p>
        </w:tc>
        <w:tc>
          <w:tcPr>
            <w:tcW w:w="936" w:type="dxa"/>
            <w:tcBorders>
              <w:top w:val="single" w:sz="24" w:space="0" w:color="auto"/>
              <w:bottom w:val="double" w:sz="6" w:space="0" w:color="auto"/>
            </w:tcBorders>
            <w:noWrap/>
            <w:hideMark/>
          </w:tcPr>
          <w:p w14:paraId="287CA42F" w14:textId="77777777" w:rsidR="005D0F57" w:rsidRPr="005D0F57" w:rsidRDefault="005D0F57" w:rsidP="005D0F57">
            <w:pPr>
              <w:spacing w:after="160" w:line="259" w:lineRule="auto"/>
              <w:ind w:left="0" w:firstLine="0"/>
              <w:rPr>
                <w:b/>
                <w:bCs/>
                <w:sz w:val="20"/>
                <w:szCs w:val="20"/>
              </w:rPr>
            </w:pPr>
            <w:r w:rsidRPr="005D0F57">
              <w:rPr>
                <w:b/>
                <w:bCs/>
                <w:sz w:val="20"/>
                <w:szCs w:val="20"/>
              </w:rPr>
              <w:t>Term</w:t>
            </w:r>
          </w:p>
        </w:tc>
        <w:tc>
          <w:tcPr>
            <w:tcW w:w="1224" w:type="dxa"/>
            <w:tcBorders>
              <w:top w:val="single" w:sz="24" w:space="0" w:color="auto"/>
              <w:bottom w:val="double" w:sz="6" w:space="0" w:color="auto"/>
            </w:tcBorders>
            <w:noWrap/>
            <w:hideMark/>
          </w:tcPr>
          <w:p w14:paraId="50B36C79" w14:textId="77777777" w:rsidR="005D0F57" w:rsidRPr="005D0F57" w:rsidRDefault="005D0F57" w:rsidP="005D0F57">
            <w:pPr>
              <w:spacing w:after="160" w:line="259" w:lineRule="auto"/>
              <w:ind w:left="0" w:firstLine="0"/>
              <w:rPr>
                <w:b/>
                <w:bCs/>
                <w:sz w:val="20"/>
                <w:szCs w:val="20"/>
              </w:rPr>
            </w:pPr>
            <w:r w:rsidRPr="005D0F57">
              <w:rPr>
                <w:b/>
                <w:bCs/>
                <w:sz w:val="20"/>
                <w:szCs w:val="20"/>
              </w:rPr>
              <w:t>Term limit per ISO</w:t>
            </w:r>
          </w:p>
        </w:tc>
        <w:tc>
          <w:tcPr>
            <w:tcW w:w="1589" w:type="dxa"/>
            <w:tcBorders>
              <w:top w:val="single" w:sz="24" w:space="0" w:color="auto"/>
              <w:bottom w:val="double" w:sz="6" w:space="0" w:color="auto"/>
            </w:tcBorders>
            <w:noWrap/>
            <w:hideMark/>
          </w:tcPr>
          <w:p w14:paraId="0E555027" w14:textId="77777777" w:rsidR="005D0F57" w:rsidRPr="005D0F57" w:rsidRDefault="005D0F57" w:rsidP="005D0F57">
            <w:pPr>
              <w:spacing w:after="160" w:line="259" w:lineRule="auto"/>
              <w:ind w:left="0" w:firstLine="0"/>
              <w:rPr>
                <w:b/>
                <w:bCs/>
                <w:sz w:val="20"/>
                <w:szCs w:val="20"/>
              </w:rPr>
            </w:pPr>
            <w:r w:rsidRPr="005D0F57">
              <w:rPr>
                <w:b/>
                <w:bCs/>
                <w:sz w:val="20"/>
                <w:szCs w:val="20"/>
              </w:rPr>
              <w:t>Notes</w:t>
            </w:r>
          </w:p>
        </w:tc>
      </w:tr>
      <w:tr w:rsidR="005D0F57" w:rsidRPr="005D0F57" w14:paraId="01C9B03E" w14:textId="77777777" w:rsidTr="008524F9">
        <w:trPr>
          <w:trHeight w:val="300"/>
        </w:trPr>
        <w:tc>
          <w:tcPr>
            <w:tcW w:w="936" w:type="dxa"/>
            <w:tcBorders>
              <w:top w:val="double" w:sz="6" w:space="0" w:color="auto"/>
            </w:tcBorders>
            <w:noWrap/>
            <w:hideMark/>
          </w:tcPr>
          <w:p w14:paraId="1D876683"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tcBorders>
              <w:top w:val="double" w:sz="6" w:space="0" w:color="auto"/>
            </w:tcBorders>
            <w:noWrap/>
            <w:hideMark/>
          </w:tcPr>
          <w:p w14:paraId="6E7484A2"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tcBorders>
              <w:top w:val="double" w:sz="6" w:space="0" w:color="auto"/>
            </w:tcBorders>
            <w:noWrap/>
            <w:hideMark/>
          </w:tcPr>
          <w:p w14:paraId="07111AEA"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296" w:type="dxa"/>
            <w:tcBorders>
              <w:top w:val="double" w:sz="6" w:space="0" w:color="auto"/>
            </w:tcBorders>
            <w:noWrap/>
            <w:hideMark/>
          </w:tcPr>
          <w:p w14:paraId="36423164" w14:textId="77777777" w:rsidR="005D0F57" w:rsidRPr="005D0F57" w:rsidRDefault="005D0F57" w:rsidP="005D0F57">
            <w:pPr>
              <w:spacing w:before="40" w:line="250" w:lineRule="auto"/>
              <w:ind w:left="0" w:firstLine="0"/>
              <w:rPr>
                <w:sz w:val="20"/>
                <w:szCs w:val="20"/>
              </w:rPr>
            </w:pPr>
            <w:r w:rsidRPr="005D0F57">
              <w:rPr>
                <w:sz w:val="20"/>
                <w:szCs w:val="20"/>
              </w:rPr>
              <w:t>Drake Erbe</w:t>
            </w:r>
          </w:p>
        </w:tc>
        <w:tc>
          <w:tcPr>
            <w:tcW w:w="1224" w:type="dxa"/>
            <w:tcBorders>
              <w:top w:val="double" w:sz="6" w:space="0" w:color="auto"/>
            </w:tcBorders>
            <w:noWrap/>
            <w:hideMark/>
          </w:tcPr>
          <w:p w14:paraId="246D8D84" w14:textId="77777777" w:rsidR="005D0F57" w:rsidRPr="005D0F57" w:rsidRDefault="005D0F57" w:rsidP="005D0F57">
            <w:pPr>
              <w:spacing w:before="40" w:line="250" w:lineRule="auto"/>
              <w:ind w:left="0" w:firstLine="0"/>
              <w:rPr>
                <w:sz w:val="20"/>
                <w:szCs w:val="20"/>
              </w:rPr>
            </w:pPr>
            <w:r w:rsidRPr="005D0F57">
              <w:rPr>
                <w:sz w:val="20"/>
                <w:szCs w:val="20"/>
              </w:rPr>
              <w:t>2015</w:t>
            </w:r>
          </w:p>
        </w:tc>
        <w:tc>
          <w:tcPr>
            <w:tcW w:w="936" w:type="dxa"/>
            <w:tcBorders>
              <w:top w:val="double" w:sz="6" w:space="0" w:color="auto"/>
            </w:tcBorders>
            <w:noWrap/>
            <w:hideMark/>
          </w:tcPr>
          <w:p w14:paraId="19DABFAC" w14:textId="77777777" w:rsidR="005D0F57" w:rsidRPr="005D0F57" w:rsidRDefault="005D0F57" w:rsidP="005D0F57">
            <w:pPr>
              <w:spacing w:before="40" w:line="250" w:lineRule="auto"/>
              <w:ind w:left="0" w:firstLine="0"/>
              <w:rPr>
                <w:sz w:val="20"/>
                <w:szCs w:val="20"/>
              </w:rPr>
            </w:pPr>
            <w:r w:rsidRPr="005D0F57">
              <w:rPr>
                <w:sz w:val="20"/>
                <w:szCs w:val="20"/>
              </w:rPr>
              <w:t>ends in 2021</w:t>
            </w:r>
          </w:p>
        </w:tc>
        <w:tc>
          <w:tcPr>
            <w:tcW w:w="1224" w:type="dxa"/>
            <w:tcBorders>
              <w:top w:val="double" w:sz="6" w:space="0" w:color="auto"/>
            </w:tcBorders>
            <w:noWrap/>
            <w:hideMark/>
          </w:tcPr>
          <w:p w14:paraId="77F7DE3B" w14:textId="77777777" w:rsidR="005D0F57" w:rsidRPr="005D0F57" w:rsidRDefault="005D0F57" w:rsidP="005D0F57">
            <w:pPr>
              <w:spacing w:before="40" w:line="250" w:lineRule="auto"/>
              <w:ind w:left="0" w:firstLine="0"/>
              <w:rPr>
                <w:sz w:val="20"/>
                <w:szCs w:val="20"/>
              </w:rPr>
            </w:pPr>
            <w:r w:rsidRPr="005D0F57">
              <w:rPr>
                <w:sz w:val="20"/>
                <w:szCs w:val="20"/>
              </w:rPr>
              <w:t>9 years total</w:t>
            </w:r>
          </w:p>
        </w:tc>
        <w:tc>
          <w:tcPr>
            <w:tcW w:w="1589" w:type="dxa"/>
            <w:tcBorders>
              <w:top w:val="double" w:sz="6" w:space="0" w:color="auto"/>
            </w:tcBorders>
            <w:noWrap/>
            <w:hideMark/>
          </w:tcPr>
          <w:p w14:paraId="7B1578D6"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65C26CFD" w14:textId="77777777" w:rsidTr="008524F9">
        <w:trPr>
          <w:trHeight w:val="300"/>
        </w:trPr>
        <w:tc>
          <w:tcPr>
            <w:tcW w:w="936" w:type="dxa"/>
            <w:noWrap/>
            <w:hideMark/>
          </w:tcPr>
          <w:p w14:paraId="317AEFCC"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544E4492" w14:textId="77777777" w:rsidR="005D0F57" w:rsidRPr="005D0F57" w:rsidRDefault="005D0F57" w:rsidP="005D0F57">
            <w:pPr>
              <w:spacing w:before="40" w:line="250" w:lineRule="auto"/>
              <w:ind w:left="0" w:firstLine="0"/>
              <w:rPr>
                <w:sz w:val="20"/>
                <w:szCs w:val="20"/>
              </w:rPr>
            </w:pPr>
            <w:r w:rsidRPr="005D0F57">
              <w:rPr>
                <w:sz w:val="20"/>
                <w:szCs w:val="20"/>
              </w:rPr>
              <w:t>1</w:t>
            </w:r>
          </w:p>
        </w:tc>
        <w:tc>
          <w:tcPr>
            <w:tcW w:w="1080" w:type="dxa"/>
            <w:noWrap/>
            <w:hideMark/>
          </w:tcPr>
          <w:p w14:paraId="59A96F40"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296" w:type="dxa"/>
            <w:noWrap/>
            <w:hideMark/>
          </w:tcPr>
          <w:p w14:paraId="541DDEC3" w14:textId="77777777" w:rsidR="005D0F57" w:rsidRPr="005D0F57" w:rsidRDefault="005D0F57" w:rsidP="005D0F57">
            <w:pPr>
              <w:spacing w:before="40" w:line="250" w:lineRule="auto"/>
              <w:ind w:left="0" w:firstLine="0"/>
              <w:rPr>
                <w:sz w:val="20"/>
                <w:szCs w:val="20"/>
              </w:rPr>
            </w:pPr>
            <w:r w:rsidRPr="005D0F57">
              <w:rPr>
                <w:sz w:val="20"/>
                <w:szCs w:val="20"/>
              </w:rPr>
              <w:t>Jay Kohler</w:t>
            </w:r>
          </w:p>
        </w:tc>
        <w:tc>
          <w:tcPr>
            <w:tcW w:w="1224" w:type="dxa"/>
            <w:noWrap/>
            <w:hideMark/>
          </w:tcPr>
          <w:p w14:paraId="18F7C9FD"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750CBF01"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0508903D" w14:textId="77777777" w:rsidR="005D0F57" w:rsidRPr="005D0F57" w:rsidRDefault="005D0F57" w:rsidP="005D0F57">
            <w:pPr>
              <w:spacing w:before="40" w:line="250" w:lineRule="auto"/>
              <w:ind w:left="0" w:firstLine="0"/>
              <w:rPr>
                <w:sz w:val="20"/>
                <w:szCs w:val="20"/>
              </w:rPr>
            </w:pPr>
            <w:r w:rsidRPr="005D0F57">
              <w:rPr>
                <w:sz w:val="20"/>
                <w:szCs w:val="20"/>
              </w:rPr>
              <w:t>9 years total</w:t>
            </w:r>
          </w:p>
        </w:tc>
        <w:tc>
          <w:tcPr>
            <w:tcW w:w="1589" w:type="dxa"/>
            <w:noWrap/>
            <w:hideMark/>
          </w:tcPr>
          <w:p w14:paraId="349225D7" w14:textId="77777777" w:rsidR="005D0F57" w:rsidRPr="005D0F57" w:rsidRDefault="005D0F57" w:rsidP="005D0F57">
            <w:pPr>
              <w:spacing w:before="40" w:line="250" w:lineRule="auto"/>
              <w:ind w:left="0" w:firstLine="0"/>
              <w:rPr>
                <w:sz w:val="20"/>
                <w:szCs w:val="20"/>
              </w:rPr>
            </w:pPr>
            <w:r w:rsidRPr="005D0F57">
              <w:rPr>
                <w:sz w:val="20"/>
                <w:szCs w:val="20"/>
              </w:rPr>
              <w:t>First 3-year term</w:t>
            </w:r>
          </w:p>
        </w:tc>
      </w:tr>
      <w:tr w:rsidR="005D0F57" w:rsidRPr="005D0F57" w14:paraId="0B381603" w14:textId="77777777" w:rsidTr="008524F9">
        <w:trPr>
          <w:trHeight w:val="1800"/>
        </w:trPr>
        <w:tc>
          <w:tcPr>
            <w:tcW w:w="936" w:type="dxa"/>
            <w:noWrap/>
            <w:hideMark/>
          </w:tcPr>
          <w:p w14:paraId="6EDC157A"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0C30D4EC" w14:textId="77777777" w:rsidR="005D0F57" w:rsidRPr="005D0F57" w:rsidRDefault="005D0F57" w:rsidP="005D0F57">
            <w:pPr>
              <w:spacing w:before="40" w:line="250" w:lineRule="auto"/>
              <w:ind w:left="0" w:firstLine="0"/>
              <w:rPr>
                <w:sz w:val="20"/>
                <w:szCs w:val="20"/>
              </w:rPr>
            </w:pPr>
            <w:r w:rsidRPr="005D0F57">
              <w:rPr>
                <w:sz w:val="20"/>
                <w:szCs w:val="20"/>
              </w:rPr>
              <w:t>1</w:t>
            </w:r>
          </w:p>
        </w:tc>
        <w:tc>
          <w:tcPr>
            <w:tcW w:w="1080" w:type="dxa"/>
            <w:noWrap/>
            <w:hideMark/>
          </w:tcPr>
          <w:p w14:paraId="48650EEA" w14:textId="77777777" w:rsidR="005D0F57" w:rsidRPr="005D0F57" w:rsidRDefault="005D0F57" w:rsidP="005D0F57">
            <w:pPr>
              <w:spacing w:before="40" w:line="250" w:lineRule="auto"/>
              <w:ind w:left="0" w:firstLine="0"/>
              <w:rPr>
                <w:sz w:val="20"/>
                <w:szCs w:val="20"/>
              </w:rPr>
            </w:pPr>
            <w:r w:rsidRPr="005D0F57">
              <w:rPr>
                <w:sz w:val="20"/>
                <w:szCs w:val="20"/>
              </w:rPr>
              <w:t>1</w:t>
            </w:r>
          </w:p>
        </w:tc>
        <w:tc>
          <w:tcPr>
            <w:tcW w:w="1296" w:type="dxa"/>
            <w:noWrap/>
            <w:hideMark/>
          </w:tcPr>
          <w:p w14:paraId="67FA1526" w14:textId="77777777" w:rsidR="005D0F57" w:rsidRPr="005D0F57" w:rsidRDefault="005D0F57" w:rsidP="005D0F57">
            <w:pPr>
              <w:spacing w:before="40" w:line="250" w:lineRule="auto"/>
              <w:ind w:left="0" w:firstLine="0"/>
              <w:rPr>
                <w:sz w:val="20"/>
                <w:szCs w:val="20"/>
              </w:rPr>
            </w:pPr>
            <w:r w:rsidRPr="005D0F57">
              <w:rPr>
                <w:sz w:val="20"/>
                <w:szCs w:val="20"/>
              </w:rPr>
              <w:t>Laure Meljac</w:t>
            </w:r>
          </w:p>
        </w:tc>
        <w:tc>
          <w:tcPr>
            <w:tcW w:w="1224" w:type="dxa"/>
            <w:noWrap/>
            <w:hideMark/>
          </w:tcPr>
          <w:p w14:paraId="000A5376"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273084A0" w14:textId="77777777" w:rsidR="005D0F57" w:rsidRPr="005D0F57" w:rsidRDefault="005D0F57" w:rsidP="005D0F57">
            <w:pPr>
              <w:spacing w:before="40" w:line="250" w:lineRule="auto"/>
              <w:ind w:left="0" w:firstLine="0"/>
              <w:rPr>
                <w:sz w:val="20"/>
                <w:szCs w:val="20"/>
              </w:rPr>
            </w:pPr>
            <w:r w:rsidRPr="005D0F57">
              <w:rPr>
                <w:sz w:val="20"/>
                <w:szCs w:val="20"/>
              </w:rPr>
              <w:t>ends in 2023</w:t>
            </w:r>
          </w:p>
        </w:tc>
        <w:tc>
          <w:tcPr>
            <w:tcW w:w="1224" w:type="dxa"/>
            <w:noWrap/>
            <w:hideMark/>
          </w:tcPr>
          <w:p w14:paraId="0B5CAECB"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7DAA597D" w14:textId="77777777" w:rsidR="005D0F57" w:rsidRPr="005D0F57" w:rsidRDefault="005D0F57" w:rsidP="005D0F57">
            <w:pPr>
              <w:spacing w:before="40" w:line="250" w:lineRule="auto"/>
              <w:ind w:left="0" w:firstLine="0"/>
              <w:rPr>
                <w:sz w:val="20"/>
                <w:szCs w:val="20"/>
              </w:rPr>
            </w:pPr>
            <w:r w:rsidRPr="005D0F57">
              <w:rPr>
                <w:sz w:val="20"/>
                <w:szCs w:val="20"/>
              </w:rPr>
              <w:t>First 3-year term</w:t>
            </w:r>
          </w:p>
        </w:tc>
      </w:tr>
      <w:tr w:rsidR="005D0F57" w:rsidRPr="005D0F57" w14:paraId="1D2D2AF8" w14:textId="77777777" w:rsidTr="008524F9">
        <w:trPr>
          <w:trHeight w:val="300"/>
        </w:trPr>
        <w:tc>
          <w:tcPr>
            <w:tcW w:w="936" w:type="dxa"/>
            <w:noWrap/>
            <w:hideMark/>
          </w:tcPr>
          <w:p w14:paraId="01B11F79"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03112925" w14:textId="77777777" w:rsidR="005D0F57" w:rsidRPr="005D0F57" w:rsidRDefault="005D0F57" w:rsidP="005D0F57">
            <w:pPr>
              <w:spacing w:before="40" w:line="250" w:lineRule="auto"/>
              <w:ind w:left="0" w:firstLine="0"/>
              <w:rPr>
                <w:sz w:val="20"/>
                <w:szCs w:val="20"/>
              </w:rPr>
            </w:pPr>
            <w:r w:rsidRPr="005D0F57">
              <w:rPr>
                <w:sz w:val="20"/>
                <w:szCs w:val="20"/>
              </w:rPr>
              <w:t>8</w:t>
            </w:r>
          </w:p>
        </w:tc>
        <w:tc>
          <w:tcPr>
            <w:tcW w:w="1080" w:type="dxa"/>
            <w:noWrap/>
            <w:hideMark/>
          </w:tcPr>
          <w:p w14:paraId="44642F29"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296" w:type="dxa"/>
            <w:noWrap/>
            <w:hideMark/>
          </w:tcPr>
          <w:p w14:paraId="527203A4" w14:textId="77777777" w:rsidR="005D0F57" w:rsidRPr="005D0F57" w:rsidRDefault="005D0F57" w:rsidP="005D0F57">
            <w:pPr>
              <w:spacing w:before="40" w:line="250" w:lineRule="auto"/>
              <w:ind w:left="0" w:firstLine="0"/>
              <w:rPr>
                <w:sz w:val="20"/>
                <w:szCs w:val="20"/>
              </w:rPr>
            </w:pPr>
            <w:r w:rsidRPr="005D0F57">
              <w:rPr>
                <w:sz w:val="20"/>
                <w:szCs w:val="20"/>
              </w:rPr>
              <w:t>Bill Walter</w:t>
            </w:r>
          </w:p>
        </w:tc>
        <w:tc>
          <w:tcPr>
            <w:tcW w:w="1224" w:type="dxa"/>
            <w:noWrap/>
            <w:hideMark/>
          </w:tcPr>
          <w:p w14:paraId="7B029546"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2D259172"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1549955D" w14:textId="77777777" w:rsidR="005D0F57" w:rsidRPr="005D0F57" w:rsidRDefault="005D0F57" w:rsidP="005D0F57">
            <w:pPr>
              <w:spacing w:before="40" w:line="250" w:lineRule="auto"/>
              <w:ind w:left="0" w:firstLine="0"/>
              <w:rPr>
                <w:sz w:val="20"/>
                <w:szCs w:val="20"/>
              </w:rPr>
            </w:pPr>
            <w:r w:rsidRPr="005D0F57">
              <w:rPr>
                <w:sz w:val="20"/>
                <w:szCs w:val="20"/>
              </w:rPr>
              <w:t>9 years total</w:t>
            </w:r>
          </w:p>
        </w:tc>
        <w:tc>
          <w:tcPr>
            <w:tcW w:w="1589" w:type="dxa"/>
            <w:noWrap/>
            <w:hideMark/>
          </w:tcPr>
          <w:p w14:paraId="42F3C72F" w14:textId="77777777" w:rsidR="005D0F57" w:rsidRPr="005D0F57" w:rsidRDefault="005D0F57" w:rsidP="005D0F57">
            <w:pPr>
              <w:spacing w:before="40" w:line="250" w:lineRule="auto"/>
              <w:ind w:left="0" w:firstLine="0"/>
              <w:rPr>
                <w:sz w:val="20"/>
                <w:szCs w:val="20"/>
              </w:rPr>
            </w:pPr>
            <w:r w:rsidRPr="005D0F57">
              <w:rPr>
                <w:sz w:val="20"/>
                <w:szCs w:val="20"/>
              </w:rPr>
              <w:t>First 3-year term</w:t>
            </w:r>
          </w:p>
        </w:tc>
      </w:tr>
      <w:tr w:rsidR="005D0F57" w:rsidRPr="005D0F57" w14:paraId="2C51785F" w14:textId="77777777" w:rsidTr="008524F9">
        <w:trPr>
          <w:trHeight w:val="300"/>
        </w:trPr>
        <w:tc>
          <w:tcPr>
            <w:tcW w:w="936" w:type="dxa"/>
            <w:noWrap/>
            <w:hideMark/>
          </w:tcPr>
          <w:p w14:paraId="68D63E37"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7E1DA0D0" w14:textId="77777777" w:rsidR="005D0F57" w:rsidRPr="005D0F57" w:rsidRDefault="005D0F57" w:rsidP="005D0F57">
            <w:pPr>
              <w:spacing w:before="40" w:line="250" w:lineRule="auto"/>
              <w:ind w:left="0" w:firstLine="0"/>
              <w:rPr>
                <w:sz w:val="20"/>
                <w:szCs w:val="20"/>
              </w:rPr>
            </w:pPr>
            <w:r w:rsidRPr="005D0F57">
              <w:rPr>
                <w:sz w:val="20"/>
                <w:szCs w:val="20"/>
              </w:rPr>
              <w:t>8</w:t>
            </w:r>
          </w:p>
        </w:tc>
        <w:tc>
          <w:tcPr>
            <w:tcW w:w="1080" w:type="dxa"/>
            <w:noWrap/>
            <w:hideMark/>
          </w:tcPr>
          <w:p w14:paraId="51AF4DCA" w14:textId="77777777" w:rsidR="005D0F57" w:rsidRPr="005D0F57" w:rsidRDefault="005D0F57" w:rsidP="005D0F57">
            <w:pPr>
              <w:spacing w:before="40" w:line="250" w:lineRule="auto"/>
              <w:ind w:left="0" w:firstLine="0"/>
              <w:rPr>
                <w:sz w:val="20"/>
                <w:szCs w:val="20"/>
              </w:rPr>
            </w:pPr>
            <w:r w:rsidRPr="005D0F57">
              <w:rPr>
                <w:sz w:val="20"/>
                <w:szCs w:val="20"/>
              </w:rPr>
              <w:t>MA 817</w:t>
            </w:r>
          </w:p>
        </w:tc>
        <w:tc>
          <w:tcPr>
            <w:tcW w:w="1296" w:type="dxa"/>
            <w:noWrap/>
            <w:hideMark/>
          </w:tcPr>
          <w:p w14:paraId="4D480C88" w14:textId="77777777" w:rsidR="005D0F57" w:rsidRPr="005D0F57" w:rsidRDefault="005D0F57" w:rsidP="005D0F57">
            <w:pPr>
              <w:spacing w:before="40" w:line="250" w:lineRule="auto"/>
              <w:ind w:left="0" w:firstLine="0"/>
              <w:rPr>
                <w:sz w:val="20"/>
                <w:szCs w:val="20"/>
              </w:rPr>
            </w:pPr>
            <w:r w:rsidRPr="005D0F57">
              <w:rPr>
                <w:sz w:val="20"/>
                <w:szCs w:val="20"/>
              </w:rPr>
              <w:t>Tom Watson</w:t>
            </w:r>
          </w:p>
        </w:tc>
        <w:tc>
          <w:tcPr>
            <w:tcW w:w="1224" w:type="dxa"/>
            <w:noWrap/>
            <w:hideMark/>
          </w:tcPr>
          <w:p w14:paraId="6015A88D"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39F01FAF" w14:textId="77777777" w:rsidR="005D0F57" w:rsidRPr="005D0F57" w:rsidRDefault="005D0F57" w:rsidP="005D0F57">
            <w:pPr>
              <w:spacing w:before="40" w:line="250" w:lineRule="auto"/>
              <w:ind w:left="0" w:firstLine="0"/>
              <w:rPr>
                <w:sz w:val="20"/>
                <w:szCs w:val="20"/>
              </w:rPr>
            </w:pPr>
            <w:r w:rsidRPr="005D0F57">
              <w:rPr>
                <w:sz w:val="20"/>
                <w:szCs w:val="20"/>
              </w:rPr>
              <w:t>ends in 2021</w:t>
            </w:r>
          </w:p>
        </w:tc>
        <w:tc>
          <w:tcPr>
            <w:tcW w:w="1224" w:type="dxa"/>
            <w:noWrap/>
            <w:hideMark/>
          </w:tcPr>
          <w:p w14:paraId="4BFC5D15"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noWrap/>
            <w:hideMark/>
          </w:tcPr>
          <w:p w14:paraId="2B8BC6AC" w14:textId="77777777" w:rsidR="005D0F57" w:rsidRPr="005D0F57" w:rsidRDefault="005D0F57" w:rsidP="005D0F57">
            <w:pPr>
              <w:spacing w:before="40" w:line="250" w:lineRule="auto"/>
              <w:ind w:left="0" w:firstLine="0"/>
              <w:rPr>
                <w:sz w:val="20"/>
                <w:szCs w:val="20"/>
              </w:rPr>
            </w:pPr>
            <w:r w:rsidRPr="005D0F57">
              <w:rPr>
                <w:sz w:val="20"/>
                <w:szCs w:val="20"/>
              </w:rPr>
              <w:t>First 3-year term</w:t>
            </w:r>
          </w:p>
        </w:tc>
      </w:tr>
      <w:tr w:rsidR="005D0F57" w:rsidRPr="005D0F57" w14:paraId="531856D0" w14:textId="77777777" w:rsidTr="008524F9">
        <w:trPr>
          <w:trHeight w:val="300"/>
        </w:trPr>
        <w:tc>
          <w:tcPr>
            <w:tcW w:w="936" w:type="dxa"/>
            <w:noWrap/>
            <w:hideMark/>
          </w:tcPr>
          <w:p w14:paraId="4C839DB7"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70466113" w14:textId="77777777" w:rsidR="005D0F57" w:rsidRPr="005D0F57" w:rsidRDefault="005D0F57" w:rsidP="005D0F57">
            <w:pPr>
              <w:spacing w:before="40" w:line="250" w:lineRule="auto"/>
              <w:ind w:left="0" w:firstLine="0"/>
              <w:rPr>
                <w:sz w:val="20"/>
                <w:szCs w:val="20"/>
              </w:rPr>
            </w:pPr>
            <w:r w:rsidRPr="005D0F57">
              <w:rPr>
                <w:sz w:val="20"/>
                <w:szCs w:val="20"/>
              </w:rPr>
              <w:t>8</w:t>
            </w:r>
          </w:p>
        </w:tc>
        <w:tc>
          <w:tcPr>
            <w:tcW w:w="1080" w:type="dxa"/>
            <w:noWrap/>
            <w:hideMark/>
          </w:tcPr>
          <w:p w14:paraId="57070FCF" w14:textId="77777777" w:rsidR="005D0F57" w:rsidRPr="005D0F57" w:rsidRDefault="005D0F57" w:rsidP="005D0F57">
            <w:pPr>
              <w:spacing w:before="40" w:line="250" w:lineRule="auto"/>
              <w:ind w:left="0" w:firstLine="0"/>
              <w:rPr>
                <w:sz w:val="20"/>
                <w:szCs w:val="20"/>
              </w:rPr>
            </w:pPr>
            <w:r w:rsidRPr="005D0F57">
              <w:rPr>
                <w:sz w:val="20"/>
                <w:szCs w:val="20"/>
              </w:rPr>
              <w:t>5</w:t>
            </w:r>
          </w:p>
        </w:tc>
        <w:tc>
          <w:tcPr>
            <w:tcW w:w="1296" w:type="dxa"/>
            <w:noWrap/>
            <w:hideMark/>
          </w:tcPr>
          <w:p w14:paraId="44F6666B" w14:textId="77777777" w:rsidR="005D0F57" w:rsidRPr="005D0F57" w:rsidRDefault="005D0F57" w:rsidP="005D0F57">
            <w:pPr>
              <w:spacing w:before="40" w:line="250" w:lineRule="auto"/>
              <w:ind w:left="0" w:firstLine="0"/>
              <w:rPr>
                <w:sz w:val="20"/>
                <w:szCs w:val="20"/>
              </w:rPr>
            </w:pPr>
            <w:r w:rsidRPr="005D0F57">
              <w:rPr>
                <w:sz w:val="20"/>
                <w:szCs w:val="20"/>
              </w:rPr>
              <w:t>Bill Walter</w:t>
            </w:r>
          </w:p>
        </w:tc>
        <w:tc>
          <w:tcPr>
            <w:tcW w:w="1224" w:type="dxa"/>
            <w:noWrap/>
            <w:hideMark/>
          </w:tcPr>
          <w:p w14:paraId="3BC3F821"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6812DAFC" w14:textId="77777777" w:rsidR="005D0F57" w:rsidRPr="005D0F57" w:rsidRDefault="005D0F57" w:rsidP="005D0F57">
            <w:pPr>
              <w:spacing w:before="40" w:line="250" w:lineRule="auto"/>
              <w:ind w:left="0" w:firstLine="0"/>
              <w:rPr>
                <w:sz w:val="20"/>
                <w:szCs w:val="20"/>
              </w:rPr>
            </w:pPr>
            <w:r w:rsidRPr="005D0F57">
              <w:rPr>
                <w:sz w:val="20"/>
                <w:szCs w:val="20"/>
              </w:rPr>
              <w:t>ends in 2023</w:t>
            </w:r>
          </w:p>
        </w:tc>
        <w:tc>
          <w:tcPr>
            <w:tcW w:w="1224" w:type="dxa"/>
            <w:noWrap/>
            <w:hideMark/>
          </w:tcPr>
          <w:p w14:paraId="3667DCF3"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noWrap/>
            <w:hideMark/>
          </w:tcPr>
          <w:p w14:paraId="4994233A" w14:textId="77777777" w:rsidR="005D0F57" w:rsidRPr="005D0F57" w:rsidRDefault="005D0F57" w:rsidP="005D0F57">
            <w:pPr>
              <w:spacing w:before="40" w:line="250" w:lineRule="auto"/>
              <w:ind w:left="0" w:firstLine="0"/>
              <w:rPr>
                <w:sz w:val="20"/>
                <w:szCs w:val="20"/>
              </w:rPr>
            </w:pPr>
            <w:r w:rsidRPr="005D0F57">
              <w:rPr>
                <w:sz w:val="20"/>
                <w:szCs w:val="20"/>
              </w:rPr>
              <w:t>Reappointment approved May 2021</w:t>
            </w:r>
          </w:p>
        </w:tc>
      </w:tr>
      <w:tr w:rsidR="005D0F57" w:rsidRPr="005D0F57" w14:paraId="52FA6E2D" w14:textId="77777777" w:rsidTr="008524F9">
        <w:trPr>
          <w:trHeight w:val="300"/>
        </w:trPr>
        <w:tc>
          <w:tcPr>
            <w:tcW w:w="936" w:type="dxa"/>
            <w:noWrap/>
            <w:hideMark/>
          </w:tcPr>
          <w:p w14:paraId="67C7553B"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651DB94F" w14:textId="77777777" w:rsidR="005D0F57" w:rsidRPr="005D0F57" w:rsidRDefault="005D0F57" w:rsidP="005D0F57">
            <w:pPr>
              <w:spacing w:before="40" w:line="250" w:lineRule="auto"/>
              <w:ind w:left="0" w:firstLine="0"/>
              <w:rPr>
                <w:sz w:val="20"/>
                <w:szCs w:val="20"/>
              </w:rPr>
            </w:pPr>
            <w:r w:rsidRPr="005D0F57">
              <w:rPr>
                <w:sz w:val="20"/>
                <w:szCs w:val="20"/>
              </w:rPr>
              <w:t>8</w:t>
            </w:r>
          </w:p>
        </w:tc>
        <w:tc>
          <w:tcPr>
            <w:tcW w:w="1080" w:type="dxa"/>
            <w:noWrap/>
            <w:hideMark/>
          </w:tcPr>
          <w:p w14:paraId="405AF5B9" w14:textId="77777777" w:rsidR="005D0F57" w:rsidRPr="005D0F57" w:rsidRDefault="005D0F57" w:rsidP="005D0F57">
            <w:pPr>
              <w:spacing w:before="40" w:line="250" w:lineRule="auto"/>
              <w:ind w:left="0" w:firstLine="0"/>
              <w:rPr>
                <w:sz w:val="20"/>
                <w:szCs w:val="20"/>
              </w:rPr>
            </w:pPr>
            <w:r w:rsidRPr="005D0F57">
              <w:rPr>
                <w:sz w:val="20"/>
                <w:szCs w:val="20"/>
              </w:rPr>
              <w:t>7</w:t>
            </w:r>
          </w:p>
        </w:tc>
        <w:tc>
          <w:tcPr>
            <w:tcW w:w="1296" w:type="dxa"/>
            <w:noWrap/>
            <w:hideMark/>
          </w:tcPr>
          <w:p w14:paraId="7C9194DE" w14:textId="77777777" w:rsidR="005D0F57" w:rsidRPr="005D0F57" w:rsidRDefault="005D0F57" w:rsidP="005D0F57">
            <w:pPr>
              <w:spacing w:before="40" w:line="250" w:lineRule="auto"/>
              <w:ind w:left="0" w:firstLine="0"/>
              <w:rPr>
                <w:sz w:val="20"/>
                <w:szCs w:val="20"/>
              </w:rPr>
            </w:pPr>
            <w:r w:rsidRPr="005D0F57">
              <w:rPr>
                <w:sz w:val="20"/>
                <w:szCs w:val="20"/>
              </w:rPr>
              <w:t>Felix Flohr</w:t>
            </w:r>
          </w:p>
        </w:tc>
        <w:tc>
          <w:tcPr>
            <w:tcW w:w="1224" w:type="dxa"/>
            <w:noWrap/>
            <w:hideMark/>
          </w:tcPr>
          <w:p w14:paraId="7809009B"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0C69332C" w14:textId="77777777" w:rsidR="005D0F57" w:rsidRPr="005D0F57" w:rsidRDefault="005D0F57" w:rsidP="005D0F57">
            <w:pPr>
              <w:spacing w:before="40" w:line="250" w:lineRule="auto"/>
              <w:ind w:left="0" w:firstLine="0"/>
              <w:rPr>
                <w:sz w:val="20"/>
                <w:szCs w:val="20"/>
              </w:rPr>
            </w:pPr>
            <w:r w:rsidRPr="005D0F57">
              <w:rPr>
                <w:sz w:val="20"/>
                <w:szCs w:val="20"/>
              </w:rPr>
              <w:t>ends in 2023</w:t>
            </w:r>
          </w:p>
        </w:tc>
        <w:tc>
          <w:tcPr>
            <w:tcW w:w="1224" w:type="dxa"/>
            <w:noWrap/>
            <w:hideMark/>
          </w:tcPr>
          <w:p w14:paraId="3ADCD203"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noWrap/>
            <w:hideMark/>
          </w:tcPr>
          <w:p w14:paraId="44718B51" w14:textId="77777777" w:rsidR="005D0F57" w:rsidRPr="005D0F57" w:rsidRDefault="005D0F57" w:rsidP="005D0F57">
            <w:pPr>
              <w:spacing w:before="40" w:line="250" w:lineRule="auto"/>
              <w:ind w:left="0" w:firstLine="0"/>
              <w:rPr>
                <w:sz w:val="20"/>
                <w:szCs w:val="20"/>
              </w:rPr>
            </w:pPr>
          </w:p>
        </w:tc>
      </w:tr>
      <w:tr w:rsidR="005D0F57" w:rsidRPr="005D0F57" w14:paraId="08323B91" w14:textId="77777777" w:rsidTr="008524F9">
        <w:trPr>
          <w:trHeight w:val="300"/>
        </w:trPr>
        <w:tc>
          <w:tcPr>
            <w:tcW w:w="936" w:type="dxa"/>
            <w:noWrap/>
            <w:hideMark/>
          </w:tcPr>
          <w:p w14:paraId="6C61A6B0"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79448ED1" w14:textId="77777777" w:rsidR="005D0F57" w:rsidRPr="005D0F57" w:rsidRDefault="005D0F57" w:rsidP="005D0F57">
            <w:pPr>
              <w:spacing w:before="40" w:line="250" w:lineRule="auto"/>
              <w:ind w:left="0" w:firstLine="0"/>
              <w:rPr>
                <w:sz w:val="20"/>
                <w:szCs w:val="20"/>
              </w:rPr>
            </w:pPr>
            <w:r w:rsidRPr="005D0F57">
              <w:rPr>
                <w:sz w:val="20"/>
                <w:szCs w:val="20"/>
              </w:rPr>
              <w:t>8</w:t>
            </w:r>
          </w:p>
        </w:tc>
        <w:tc>
          <w:tcPr>
            <w:tcW w:w="1080" w:type="dxa"/>
            <w:noWrap/>
            <w:hideMark/>
          </w:tcPr>
          <w:p w14:paraId="5627E2E2" w14:textId="77777777" w:rsidR="005D0F57" w:rsidRPr="005D0F57" w:rsidRDefault="005D0F57" w:rsidP="005D0F57">
            <w:pPr>
              <w:spacing w:before="40" w:line="250" w:lineRule="auto"/>
              <w:ind w:left="0" w:firstLine="0"/>
              <w:rPr>
                <w:sz w:val="20"/>
                <w:szCs w:val="20"/>
              </w:rPr>
            </w:pPr>
            <w:r w:rsidRPr="005D0F57">
              <w:rPr>
                <w:sz w:val="20"/>
                <w:szCs w:val="20"/>
              </w:rPr>
              <w:t>8</w:t>
            </w:r>
          </w:p>
        </w:tc>
        <w:tc>
          <w:tcPr>
            <w:tcW w:w="1296" w:type="dxa"/>
            <w:noWrap/>
            <w:hideMark/>
          </w:tcPr>
          <w:p w14:paraId="5337D4C9" w14:textId="77777777" w:rsidR="005D0F57" w:rsidRPr="005D0F57" w:rsidRDefault="005D0F57" w:rsidP="005D0F57">
            <w:pPr>
              <w:spacing w:before="40" w:line="250" w:lineRule="auto"/>
              <w:ind w:left="0" w:firstLine="0"/>
              <w:rPr>
                <w:sz w:val="20"/>
                <w:szCs w:val="20"/>
              </w:rPr>
            </w:pPr>
            <w:r w:rsidRPr="005D0F57">
              <w:rPr>
                <w:sz w:val="20"/>
                <w:szCs w:val="20"/>
              </w:rPr>
              <w:t>Donna Bossman</w:t>
            </w:r>
          </w:p>
        </w:tc>
        <w:tc>
          <w:tcPr>
            <w:tcW w:w="1224" w:type="dxa"/>
            <w:noWrap/>
            <w:hideMark/>
          </w:tcPr>
          <w:p w14:paraId="1FEB174F"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hideMark/>
          </w:tcPr>
          <w:p w14:paraId="18EA07F2"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653F8503"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noWrap/>
            <w:hideMark/>
          </w:tcPr>
          <w:p w14:paraId="50DEA379" w14:textId="77777777" w:rsidR="005D0F57" w:rsidRPr="005D0F57" w:rsidRDefault="005D0F57" w:rsidP="005D0F57">
            <w:pPr>
              <w:spacing w:before="40" w:line="250" w:lineRule="auto"/>
              <w:ind w:left="0" w:firstLine="0"/>
              <w:rPr>
                <w:sz w:val="20"/>
                <w:szCs w:val="20"/>
              </w:rPr>
            </w:pPr>
            <w:r w:rsidRPr="005D0F57">
              <w:rPr>
                <w:sz w:val="20"/>
                <w:szCs w:val="20"/>
              </w:rPr>
              <w:t>First 3-year term</w:t>
            </w:r>
          </w:p>
        </w:tc>
      </w:tr>
      <w:tr w:rsidR="005D0F57" w:rsidRPr="005D0F57" w14:paraId="140595C8" w14:textId="77777777" w:rsidTr="008524F9">
        <w:trPr>
          <w:trHeight w:val="1200"/>
        </w:trPr>
        <w:tc>
          <w:tcPr>
            <w:tcW w:w="936" w:type="dxa"/>
            <w:noWrap/>
            <w:hideMark/>
          </w:tcPr>
          <w:p w14:paraId="0A23DEA7"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1D217041" w14:textId="77777777" w:rsidR="005D0F57" w:rsidRPr="005D0F57" w:rsidRDefault="005D0F57" w:rsidP="005D0F57">
            <w:pPr>
              <w:spacing w:before="40" w:line="250" w:lineRule="auto"/>
              <w:ind w:left="0" w:firstLine="0"/>
              <w:rPr>
                <w:sz w:val="20"/>
                <w:szCs w:val="20"/>
              </w:rPr>
            </w:pPr>
            <w:r w:rsidRPr="005D0F57">
              <w:rPr>
                <w:sz w:val="20"/>
                <w:szCs w:val="20"/>
              </w:rPr>
              <w:t>4</w:t>
            </w:r>
          </w:p>
        </w:tc>
        <w:tc>
          <w:tcPr>
            <w:tcW w:w="1080" w:type="dxa"/>
            <w:noWrap/>
            <w:hideMark/>
          </w:tcPr>
          <w:p w14:paraId="26DC414F"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296" w:type="dxa"/>
            <w:noWrap/>
            <w:hideMark/>
          </w:tcPr>
          <w:p w14:paraId="6AC2496A" w14:textId="77777777" w:rsidR="005D0F57" w:rsidRPr="005D0F57" w:rsidRDefault="005D0F57" w:rsidP="005D0F57">
            <w:pPr>
              <w:spacing w:before="40" w:line="250" w:lineRule="auto"/>
              <w:ind w:left="0" w:firstLine="0"/>
              <w:rPr>
                <w:sz w:val="20"/>
                <w:szCs w:val="20"/>
              </w:rPr>
            </w:pPr>
            <w:r w:rsidRPr="005D0F57">
              <w:rPr>
                <w:sz w:val="20"/>
                <w:szCs w:val="20"/>
              </w:rPr>
              <w:t xml:space="preserve">Dong </w:t>
            </w:r>
            <w:proofErr w:type="spellStart"/>
            <w:r w:rsidRPr="005D0F57">
              <w:rPr>
                <w:sz w:val="20"/>
                <w:szCs w:val="20"/>
              </w:rPr>
              <w:t>Mingzhu</w:t>
            </w:r>
            <w:proofErr w:type="spellEnd"/>
          </w:p>
        </w:tc>
        <w:tc>
          <w:tcPr>
            <w:tcW w:w="1224" w:type="dxa"/>
            <w:noWrap/>
            <w:hideMark/>
          </w:tcPr>
          <w:p w14:paraId="3A875FEB"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7677903C"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63E55424" w14:textId="77777777" w:rsidR="005D0F57" w:rsidRPr="005D0F57" w:rsidRDefault="005D0F57" w:rsidP="005D0F57">
            <w:pPr>
              <w:spacing w:before="40" w:line="250" w:lineRule="auto"/>
              <w:ind w:left="0" w:firstLine="0"/>
              <w:rPr>
                <w:sz w:val="20"/>
                <w:szCs w:val="20"/>
              </w:rPr>
            </w:pPr>
            <w:r w:rsidRPr="005D0F57">
              <w:rPr>
                <w:sz w:val="20"/>
                <w:szCs w:val="20"/>
              </w:rPr>
              <w:t>9 years total</w:t>
            </w:r>
          </w:p>
        </w:tc>
        <w:tc>
          <w:tcPr>
            <w:tcW w:w="1589" w:type="dxa"/>
            <w:hideMark/>
          </w:tcPr>
          <w:p w14:paraId="6FD9DD24" w14:textId="77777777" w:rsidR="005D0F57" w:rsidRPr="005D0F57" w:rsidRDefault="005D0F57" w:rsidP="005D0F57">
            <w:pPr>
              <w:spacing w:before="40" w:line="250" w:lineRule="auto"/>
              <w:ind w:left="0" w:firstLine="0"/>
              <w:rPr>
                <w:sz w:val="20"/>
                <w:szCs w:val="20"/>
              </w:rPr>
            </w:pPr>
            <w:r w:rsidRPr="005D0F57">
              <w:rPr>
                <w:sz w:val="20"/>
                <w:szCs w:val="20"/>
              </w:rPr>
              <w:t>First 3-year term</w:t>
            </w:r>
          </w:p>
        </w:tc>
      </w:tr>
      <w:tr w:rsidR="005D0F57" w:rsidRPr="005D0F57" w14:paraId="45070E51" w14:textId="77777777" w:rsidTr="008524F9">
        <w:trPr>
          <w:trHeight w:val="1200"/>
        </w:trPr>
        <w:tc>
          <w:tcPr>
            <w:tcW w:w="936" w:type="dxa"/>
            <w:noWrap/>
            <w:hideMark/>
          </w:tcPr>
          <w:p w14:paraId="354FDC1E"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53BC4928" w14:textId="77777777" w:rsidR="005D0F57" w:rsidRPr="005D0F57" w:rsidRDefault="005D0F57" w:rsidP="005D0F57">
            <w:pPr>
              <w:spacing w:before="40" w:line="250" w:lineRule="auto"/>
              <w:ind w:left="0" w:firstLine="0"/>
              <w:rPr>
                <w:sz w:val="20"/>
                <w:szCs w:val="20"/>
              </w:rPr>
            </w:pPr>
            <w:r w:rsidRPr="005D0F57">
              <w:rPr>
                <w:sz w:val="20"/>
                <w:szCs w:val="20"/>
              </w:rPr>
              <w:t>6</w:t>
            </w:r>
          </w:p>
        </w:tc>
        <w:tc>
          <w:tcPr>
            <w:tcW w:w="1080" w:type="dxa"/>
            <w:noWrap/>
            <w:hideMark/>
          </w:tcPr>
          <w:p w14:paraId="794F70B3"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296" w:type="dxa"/>
            <w:noWrap/>
            <w:hideMark/>
          </w:tcPr>
          <w:p w14:paraId="77A375D0" w14:textId="77777777" w:rsidR="005D0F57" w:rsidRPr="005D0F57" w:rsidRDefault="005D0F57" w:rsidP="005D0F57">
            <w:pPr>
              <w:spacing w:before="40" w:line="250" w:lineRule="auto"/>
              <w:ind w:left="0" w:firstLine="0"/>
              <w:rPr>
                <w:sz w:val="20"/>
                <w:szCs w:val="20"/>
              </w:rPr>
            </w:pPr>
            <w:r w:rsidRPr="005D0F57">
              <w:rPr>
                <w:sz w:val="20"/>
                <w:szCs w:val="20"/>
              </w:rPr>
              <w:t>Matthias Meier</w:t>
            </w:r>
          </w:p>
        </w:tc>
        <w:tc>
          <w:tcPr>
            <w:tcW w:w="1224" w:type="dxa"/>
            <w:noWrap/>
            <w:hideMark/>
          </w:tcPr>
          <w:p w14:paraId="54EBB741"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71E21AD7" w14:textId="77777777" w:rsidR="005D0F57" w:rsidRPr="005D0F57" w:rsidRDefault="005D0F57" w:rsidP="005D0F57">
            <w:pPr>
              <w:spacing w:before="40" w:line="250" w:lineRule="auto"/>
              <w:ind w:left="0" w:firstLine="0"/>
              <w:rPr>
                <w:sz w:val="20"/>
                <w:szCs w:val="20"/>
              </w:rPr>
            </w:pPr>
            <w:r w:rsidRPr="005D0F57">
              <w:rPr>
                <w:sz w:val="20"/>
                <w:szCs w:val="20"/>
              </w:rPr>
              <w:t>ends in 2026</w:t>
            </w:r>
          </w:p>
        </w:tc>
        <w:tc>
          <w:tcPr>
            <w:tcW w:w="1224" w:type="dxa"/>
            <w:noWrap/>
            <w:hideMark/>
          </w:tcPr>
          <w:p w14:paraId="0A2CAF55" w14:textId="77777777" w:rsidR="005D0F57" w:rsidRPr="005D0F57" w:rsidRDefault="005D0F57" w:rsidP="005D0F57">
            <w:pPr>
              <w:spacing w:before="40" w:line="250" w:lineRule="auto"/>
              <w:ind w:left="0" w:firstLine="0"/>
              <w:rPr>
                <w:sz w:val="20"/>
                <w:szCs w:val="20"/>
              </w:rPr>
            </w:pPr>
            <w:r w:rsidRPr="005D0F57">
              <w:rPr>
                <w:sz w:val="20"/>
                <w:szCs w:val="20"/>
              </w:rPr>
              <w:t>9 years total</w:t>
            </w:r>
          </w:p>
        </w:tc>
        <w:tc>
          <w:tcPr>
            <w:tcW w:w="1589" w:type="dxa"/>
            <w:hideMark/>
          </w:tcPr>
          <w:p w14:paraId="6F4F01DB" w14:textId="77777777" w:rsidR="005D0F57" w:rsidRPr="005D0F57" w:rsidRDefault="005D0F57" w:rsidP="005D0F57">
            <w:pPr>
              <w:spacing w:before="40" w:line="250" w:lineRule="auto"/>
              <w:ind w:left="0" w:firstLine="0"/>
              <w:rPr>
                <w:sz w:val="20"/>
                <w:szCs w:val="20"/>
              </w:rPr>
            </w:pPr>
            <w:r w:rsidRPr="005D0F57">
              <w:rPr>
                <w:sz w:val="20"/>
                <w:szCs w:val="20"/>
              </w:rPr>
              <w:t>JISC recommended for six-year term (first term)</w:t>
            </w:r>
          </w:p>
        </w:tc>
      </w:tr>
      <w:tr w:rsidR="005D0F57" w:rsidRPr="005D0F57" w14:paraId="0C86B76B" w14:textId="77777777" w:rsidTr="008524F9">
        <w:trPr>
          <w:trHeight w:val="1200"/>
        </w:trPr>
        <w:tc>
          <w:tcPr>
            <w:tcW w:w="936" w:type="dxa"/>
            <w:noWrap/>
            <w:hideMark/>
          </w:tcPr>
          <w:p w14:paraId="3ABD18A9"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0367E011" w14:textId="77777777" w:rsidR="005D0F57" w:rsidRPr="005D0F57" w:rsidRDefault="005D0F57" w:rsidP="005D0F57">
            <w:pPr>
              <w:spacing w:before="40" w:line="250" w:lineRule="auto"/>
              <w:ind w:left="0" w:firstLine="0"/>
              <w:rPr>
                <w:sz w:val="20"/>
                <w:szCs w:val="20"/>
              </w:rPr>
            </w:pPr>
            <w:r w:rsidRPr="005D0F57">
              <w:rPr>
                <w:sz w:val="20"/>
                <w:szCs w:val="20"/>
              </w:rPr>
              <w:t>6</w:t>
            </w:r>
          </w:p>
        </w:tc>
        <w:tc>
          <w:tcPr>
            <w:tcW w:w="1080" w:type="dxa"/>
            <w:noWrap/>
            <w:hideMark/>
          </w:tcPr>
          <w:p w14:paraId="430BA964" w14:textId="77777777" w:rsidR="005D0F57" w:rsidRPr="005D0F57" w:rsidRDefault="005D0F57" w:rsidP="005D0F57">
            <w:pPr>
              <w:spacing w:before="40" w:line="250" w:lineRule="auto"/>
              <w:ind w:left="0" w:firstLine="0"/>
              <w:rPr>
                <w:sz w:val="20"/>
                <w:szCs w:val="20"/>
              </w:rPr>
            </w:pPr>
            <w:r w:rsidRPr="005D0F57">
              <w:rPr>
                <w:sz w:val="20"/>
                <w:szCs w:val="20"/>
              </w:rPr>
              <w:t>1</w:t>
            </w:r>
          </w:p>
        </w:tc>
        <w:tc>
          <w:tcPr>
            <w:tcW w:w="1296" w:type="dxa"/>
            <w:noWrap/>
            <w:hideMark/>
          </w:tcPr>
          <w:p w14:paraId="316E4A87" w14:textId="77777777" w:rsidR="005D0F57" w:rsidRPr="005D0F57" w:rsidRDefault="005D0F57" w:rsidP="005D0F57">
            <w:pPr>
              <w:spacing w:before="40" w:line="250" w:lineRule="auto"/>
              <w:ind w:left="0" w:firstLine="0"/>
              <w:rPr>
                <w:sz w:val="20"/>
                <w:szCs w:val="20"/>
              </w:rPr>
            </w:pPr>
            <w:r w:rsidRPr="005D0F57">
              <w:rPr>
                <w:sz w:val="20"/>
                <w:szCs w:val="20"/>
              </w:rPr>
              <w:t>Rusty Tharp</w:t>
            </w:r>
          </w:p>
        </w:tc>
        <w:tc>
          <w:tcPr>
            <w:tcW w:w="1224" w:type="dxa"/>
            <w:noWrap/>
            <w:hideMark/>
          </w:tcPr>
          <w:p w14:paraId="6F2DF7C7"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51878C39"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581B3528"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26D32031" w14:textId="77777777" w:rsidR="005D0F57" w:rsidRPr="005D0F57" w:rsidRDefault="005D0F57" w:rsidP="005D0F57">
            <w:pPr>
              <w:spacing w:before="40" w:line="250" w:lineRule="auto"/>
              <w:ind w:left="0" w:firstLine="0"/>
              <w:rPr>
                <w:sz w:val="20"/>
                <w:szCs w:val="20"/>
              </w:rPr>
            </w:pPr>
          </w:p>
        </w:tc>
      </w:tr>
      <w:tr w:rsidR="005D0F57" w:rsidRPr="005D0F57" w14:paraId="12F68370" w14:textId="77777777" w:rsidTr="008524F9">
        <w:trPr>
          <w:trHeight w:val="1200"/>
        </w:trPr>
        <w:tc>
          <w:tcPr>
            <w:tcW w:w="936" w:type="dxa"/>
            <w:noWrap/>
            <w:hideMark/>
          </w:tcPr>
          <w:p w14:paraId="27373F84" w14:textId="77777777" w:rsidR="005D0F57" w:rsidRPr="005D0F57" w:rsidRDefault="005D0F57" w:rsidP="005D0F57">
            <w:pPr>
              <w:spacing w:before="40" w:line="250" w:lineRule="auto"/>
              <w:ind w:left="0" w:firstLine="0"/>
              <w:rPr>
                <w:sz w:val="20"/>
                <w:szCs w:val="20"/>
              </w:rPr>
            </w:pPr>
            <w:r w:rsidRPr="005D0F57">
              <w:rPr>
                <w:sz w:val="20"/>
                <w:szCs w:val="20"/>
              </w:rPr>
              <w:lastRenderedPageBreak/>
              <w:t>86</w:t>
            </w:r>
          </w:p>
        </w:tc>
        <w:tc>
          <w:tcPr>
            <w:tcW w:w="1080" w:type="dxa"/>
            <w:noWrap/>
            <w:hideMark/>
          </w:tcPr>
          <w:p w14:paraId="0D8C74E9" w14:textId="77777777" w:rsidR="005D0F57" w:rsidRPr="005D0F57" w:rsidRDefault="005D0F57" w:rsidP="005D0F57">
            <w:pPr>
              <w:spacing w:before="40" w:line="250" w:lineRule="auto"/>
              <w:ind w:left="0" w:firstLine="0"/>
              <w:rPr>
                <w:sz w:val="20"/>
                <w:szCs w:val="20"/>
              </w:rPr>
            </w:pPr>
            <w:r w:rsidRPr="005D0F57">
              <w:rPr>
                <w:sz w:val="20"/>
                <w:szCs w:val="20"/>
              </w:rPr>
              <w:t>6</w:t>
            </w:r>
          </w:p>
        </w:tc>
        <w:tc>
          <w:tcPr>
            <w:tcW w:w="1080" w:type="dxa"/>
            <w:noWrap/>
            <w:hideMark/>
          </w:tcPr>
          <w:p w14:paraId="606DCCD5" w14:textId="77777777" w:rsidR="005D0F57" w:rsidRPr="005D0F57" w:rsidRDefault="005D0F57" w:rsidP="005D0F57">
            <w:pPr>
              <w:spacing w:before="40" w:line="250" w:lineRule="auto"/>
              <w:ind w:left="0" w:firstLine="0"/>
              <w:rPr>
                <w:sz w:val="20"/>
                <w:szCs w:val="20"/>
              </w:rPr>
            </w:pPr>
            <w:r w:rsidRPr="005D0F57">
              <w:rPr>
                <w:sz w:val="20"/>
                <w:szCs w:val="20"/>
              </w:rPr>
              <w:t>3</w:t>
            </w:r>
          </w:p>
        </w:tc>
        <w:tc>
          <w:tcPr>
            <w:tcW w:w="1296" w:type="dxa"/>
            <w:noWrap/>
            <w:hideMark/>
          </w:tcPr>
          <w:p w14:paraId="6F57FE70" w14:textId="77777777" w:rsidR="005D0F57" w:rsidRPr="005D0F57" w:rsidRDefault="005D0F57" w:rsidP="005D0F57">
            <w:pPr>
              <w:spacing w:before="40" w:line="250" w:lineRule="auto"/>
              <w:ind w:left="0" w:firstLine="0"/>
              <w:rPr>
                <w:sz w:val="20"/>
                <w:szCs w:val="20"/>
              </w:rPr>
            </w:pPr>
            <w:r w:rsidRPr="005D0F57">
              <w:rPr>
                <w:sz w:val="20"/>
                <w:szCs w:val="20"/>
              </w:rPr>
              <w:t>Robert Brown</w:t>
            </w:r>
          </w:p>
        </w:tc>
        <w:tc>
          <w:tcPr>
            <w:tcW w:w="1224" w:type="dxa"/>
            <w:noWrap/>
            <w:hideMark/>
          </w:tcPr>
          <w:p w14:paraId="1DC90095"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43280B34"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724290C5"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tcPr>
          <w:p w14:paraId="7EB8CF52" w14:textId="77777777" w:rsidR="005D0F57" w:rsidRPr="005D0F57" w:rsidRDefault="005D0F57" w:rsidP="005D0F57">
            <w:pPr>
              <w:spacing w:before="40" w:line="250" w:lineRule="auto"/>
              <w:ind w:left="0" w:firstLine="0"/>
              <w:rPr>
                <w:sz w:val="20"/>
                <w:szCs w:val="20"/>
              </w:rPr>
            </w:pPr>
          </w:p>
        </w:tc>
      </w:tr>
      <w:tr w:rsidR="005D0F57" w:rsidRPr="005D0F57" w14:paraId="694CA6B1" w14:textId="77777777" w:rsidTr="008524F9">
        <w:trPr>
          <w:trHeight w:val="1200"/>
        </w:trPr>
        <w:tc>
          <w:tcPr>
            <w:tcW w:w="936" w:type="dxa"/>
            <w:noWrap/>
            <w:hideMark/>
          </w:tcPr>
          <w:p w14:paraId="161D22E7"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1080" w:type="dxa"/>
            <w:noWrap/>
            <w:hideMark/>
          </w:tcPr>
          <w:p w14:paraId="76D0A8C5"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1080" w:type="dxa"/>
            <w:noWrap/>
            <w:hideMark/>
          </w:tcPr>
          <w:p w14:paraId="3DE777E4" w14:textId="77777777" w:rsidR="005D0F57" w:rsidRPr="005D0F57" w:rsidRDefault="005D0F57" w:rsidP="005D0F57">
            <w:pPr>
              <w:spacing w:before="40" w:line="250" w:lineRule="auto"/>
              <w:ind w:left="0" w:firstLine="0"/>
              <w:rPr>
                <w:sz w:val="20"/>
                <w:szCs w:val="20"/>
              </w:rPr>
            </w:pPr>
            <w:r w:rsidRPr="005D0F57">
              <w:rPr>
                <w:sz w:val="20"/>
                <w:szCs w:val="20"/>
              </w:rPr>
              <w:t>10</w:t>
            </w:r>
          </w:p>
        </w:tc>
        <w:tc>
          <w:tcPr>
            <w:tcW w:w="1296" w:type="dxa"/>
            <w:noWrap/>
            <w:hideMark/>
          </w:tcPr>
          <w:p w14:paraId="73EF3613" w14:textId="77777777" w:rsidR="005D0F57" w:rsidRPr="005D0F57" w:rsidRDefault="005D0F57" w:rsidP="005D0F57">
            <w:pPr>
              <w:spacing w:before="40" w:line="250" w:lineRule="auto"/>
              <w:ind w:left="0" w:firstLine="0"/>
              <w:rPr>
                <w:sz w:val="20"/>
                <w:szCs w:val="20"/>
              </w:rPr>
            </w:pPr>
            <w:r w:rsidRPr="005D0F57">
              <w:rPr>
                <w:sz w:val="20"/>
                <w:szCs w:val="20"/>
              </w:rPr>
              <w:t>Dr. Jun-Young Choi</w:t>
            </w:r>
          </w:p>
        </w:tc>
        <w:tc>
          <w:tcPr>
            <w:tcW w:w="1224" w:type="dxa"/>
            <w:noWrap/>
            <w:hideMark/>
          </w:tcPr>
          <w:p w14:paraId="3AFA6559"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330ED748" w14:textId="77777777" w:rsidR="005D0F57" w:rsidRPr="005D0F57" w:rsidRDefault="005D0F57" w:rsidP="005D0F57">
            <w:pPr>
              <w:spacing w:before="40" w:line="250" w:lineRule="auto"/>
              <w:ind w:left="0" w:firstLine="0"/>
              <w:rPr>
                <w:sz w:val="20"/>
                <w:szCs w:val="20"/>
              </w:rPr>
            </w:pPr>
            <w:r w:rsidRPr="005D0F57">
              <w:rPr>
                <w:sz w:val="20"/>
                <w:szCs w:val="20"/>
              </w:rPr>
              <w:t>ends in 2021</w:t>
            </w:r>
          </w:p>
        </w:tc>
        <w:tc>
          <w:tcPr>
            <w:tcW w:w="1224" w:type="dxa"/>
            <w:noWrap/>
            <w:hideMark/>
          </w:tcPr>
          <w:p w14:paraId="5B65B7BA"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tcPr>
          <w:p w14:paraId="68463ADA" w14:textId="77777777" w:rsidR="005D0F57" w:rsidRPr="005D0F57" w:rsidRDefault="005D0F57" w:rsidP="005D0F57">
            <w:pPr>
              <w:spacing w:before="40" w:line="250" w:lineRule="auto"/>
              <w:ind w:left="0" w:firstLine="0"/>
              <w:rPr>
                <w:sz w:val="20"/>
                <w:szCs w:val="20"/>
              </w:rPr>
            </w:pPr>
          </w:p>
        </w:tc>
      </w:tr>
      <w:tr w:rsidR="005D0F57" w:rsidRPr="005D0F57" w14:paraId="662C9E56" w14:textId="77777777" w:rsidTr="008524F9">
        <w:trPr>
          <w:trHeight w:val="1200"/>
        </w:trPr>
        <w:tc>
          <w:tcPr>
            <w:tcW w:w="936" w:type="dxa"/>
            <w:noWrap/>
            <w:hideMark/>
          </w:tcPr>
          <w:p w14:paraId="3CA3CAEA"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1080" w:type="dxa"/>
            <w:noWrap/>
            <w:hideMark/>
          </w:tcPr>
          <w:p w14:paraId="72AC3B16"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1080" w:type="dxa"/>
            <w:noWrap/>
            <w:hideMark/>
          </w:tcPr>
          <w:p w14:paraId="5463B127" w14:textId="77777777" w:rsidR="005D0F57" w:rsidRPr="005D0F57" w:rsidRDefault="005D0F57" w:rsidP="005D0F57">
            <w:pPr>
              <w:spacing w:before="40" w:line="250" w:lineRule="auto"/>
              <w:ind w:left="0" w:firstLine="0"/>
              <w:rPr>
                <w:sz w:val="20"/>
                <w:szCs w:val="20"/>
              </w:rPr>
            </w:pPr>
            <w:r w:rsidRPr="005D0F57">
              <w:rPr>
                <w:sz w:val="20"/>
                <w:szCs w:val="20"/>
              </w:rPr>
              <w:t>12</w:t>
            </w:r>
          </w:p>
        </w:tc>
        <w:tc>
          <w:tcPr>
            <w:tcW w:w="1296" w:type="dxa"/>
            <w:noWrap/>
            <w:hideMark/>
          </w:tcPr>
          <w:p w14:paraId="0F90103E" w14:textId="77777777" w:rsidR="005D0F57" w:rsidRPr="005D0F57" w:rsidRDefault="005D0F57" w:rsidP="005D0F57">
            <w:pPr>
              <w:spacing w:before="40" w:line="250" w:lineRule="auto"/>
              <w:ind w:left="0" w:firstLine="0"/>
              <w:rPr>
                <w:sz w:val="20"/>
                <w:szCs w:val="20"/>
              </w:rPr>
            </w:pPr>
            <w:r w:rsidRPr="005D0F57">
              <w:rPr>
                <w:sz w:val="20"/>
                <w:szCs w:val="20"/>
              </w:rPr>
              <w:t>Dr. Jun-Young Choi</w:t>
            </w:r>
          </w:p>
        </w:tc>
        <w:tc>
          <w:tcPr>
            <w:tcW w:w="1224" w:type="dxa"/>
            <w:noWrap/>
            <w:hideMark/>
          </w:tcPr>
          <w:p w14:paraId="24CBE3A8"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3CE9624C" w14:textId="77777777" w:rsidR="005D0F57" w:rsidRPr="005D0F57" w:rsidRDefault="005D0F57" w:rsidP="005D0F57">
            <w:pPr>
              <w:spacing w:before="40" w:line="250" w:lineRule="auto"/>
              <w:ind w:left="0" w:firstLine="0"/>
              <w:rPr>
                <w:sz w:val="20"/>
                <w:szCs w:val="20"/>
              </w:rPr>
            </w:pPr>
            <w:r w:rsidRPr="005D0F57">
              <w:rPr>
                <w:sz w:val="20"/>
                <w:szCs w:val="20"/>
              </w:rPr>
              <w:t>ends in 2021</w:t>
            </w:r>
          </w:p>
        </w:tc>
        <w:tc>
          <w:tcPr>
            <w:tcW w:w="1224" w:type="dxa"/>
            <w:noWrap/>
            <w:hideMark/>
          </w:tcPr>
          <w:p w14:paraId="606CD546"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tcPr>
          <w:p w14:paraId="4A3ECC33" w14:textId="77777777" w:rsidR="005D0F57" w:rsidRPr="005D0F57" w:rsidRDefault="005D0F57" w:rsidP="005D0F57">
            <w:pPr>
              <w:spacing w:before="40" w:line="250" w:lineRule="auto"/>
              <w:ind w:left="0" w:firstLine="0"/>
              <w:rPr>
                <w:sz w:val="20"/>
                <w:szCs w:val="20"/>
              </w:rPr>
            </w:pPr>
          </w:p>
        </w:tc>
      </w:tr>
      <w:tr w:rsidR="005D0F57" w:rsidRPr="005D0F57" w14:paraId="2D288D6D" w14:textId="77777777" w:rsidTr="008524F9">
        <w:trPr>
          <w:trHeight w:val="1200"/>
        </w:trPr>
        <w:tc>
          <w:tcPr>
            <w:tcW w:w="936" w:type="dxa"/>
            <w:noWrap/>
          </w:tcPr>
          <w:p w14:paraId="58C332F7" w14:textId="77777777" w:rsidR="005D0F57" w:rsidRPr="005D0F57" w:rsidRDefault="005D0F57" w:rsidP="005D0F57">
            <w:pPr>
              <w:spacing w:before="40" w:line="250" w:lineRule="auto"/>
              <w:ind w:left="0" w:firstLine="0"/>
              <w:rPr>
                <w:sz w:val="20"/>
                <w:szCs w:val="20"/>
              </w:rPr>
            </w:pPr>
          </w:p>
        </w:tc>
        <w:tc>
          <w:tcPr>
            <w:tcW w:w="1080" w:type="dxa"/>
            <w:noWrap/>
          </w:tcPr>
          <w:p w14:paraId="538712E2" w14:textId="77777777" w:rsidR="005D0F57" w:rsidRPr="005D0F57" w:rsidRDefault="005D0F57" w:rsidP="005D0F57">
            <w:pPr>
              <w:spacing w:before="40" w:line="250" w:lineRule="auto"/>
              <w:ind w:left="0" w:firstLine="0"/>
              <w:rPr>
                <w:sz w:val="20"/>
                <w:szCs w:val="20"/>
              </w:rPr>
            </w:pPr>
          </w:p>
        </w:tc>
        <w:tc>
          <w:tcPr>
            <w:tcW w:w="1080" w:type="dxa"/>
            <w:noWrap/>
          </w:tcPr>
          <w:p w14:paraId="7FEC4A2E" w14:textId="77777777" w:rsidR="005D0F57" w:rsidRPr="005D0F57" w:rsidRDefault="005D0F57" w:rsidP="005D0F57">
            <w:pPr>
              <w:spacing w:before="40" w:line="250" w:lineRule="auto"/>
              <w:ind w:left="0" w:firstLine="0"/>
              <w:rPr>
                <w:sz w:val="20"/>
                <w:szCs w:val="20"/>
              </w:rPr>
            </w:pPr>
            <w:r w:rsidRPr="005D0F57">
              <w:rPr>
                <w:sz w:val="20"/>
                <w:szCs w:val="20"/>
              </w:rPr>
              <w:t>TG13</w:t>
            </w:r>
          </w:p>
        </w:tc>
        <w:tc>
          <w:tcPr>
            <w:tcW w:w="1296" w:type="dxa"/>
            <w:noWrap/>
          </w:tcPr>
          <w:p w14:paraId="26E6BE00" w14:textId="77777777" w:rsidR="005D0F57" w:rsidRPr="005D0F57" w:rsidRDefault="005D0F57" w:rsidP="005D0F57">
            <w:pPr>
              <w:spacing w:before="40" w:line="250" w:lineRule="auto"/>
              <w:ind w:left="0" w:firstLine="0"/>
              <w:rPr>
                <w:sz w:val="20"/>
                <w:szCs w:val="20"/>
              </w:rPr>
            </w:pPr>
            <w:r w:rsidRPr="005D0F57">
              <w:rPr>
                <w:sz w:val="20"/>
                <w:szCs w:val="20"/>
              </w:rPr>
              <w:t>Matthias Meier</w:t>
            </w:r>
          </w:p>
        </w:tc>
        <w:tc>
          <w:tcPr>
            <w:tcW w:w="1224" w:type="dxa"/>
            <w:noWrap/>
          </w:tcPr>
          <w:p w14:paraId="7D13C011" w14:textId="77777777" w:rsidR="005D0F57" w:rsidRPr="005D0F57" w:rsidRDefault="005D0F57" w:rsidP="005D0F57">
            <w:pPr>
              <w:spacing w:before="40" w:line="250" w:lineRule="auto"/>
              <w:ind w:left="0" w:firstLine="0"/>
              <w:rPr>
                <w:sz w:val="20"/>
                <w:szCs w:val="20"/>
              </w:rPr>
            </w:pPr>
          </w:p>
        </w:tc>
        <w:tc>
          <w:tcPr>
            <w:tcW w:w="936" w:type="dxa"/>
            <w:noWrap/>
          </w:tcPr>
          <w:p w14:paraId="79BC439C" w14:textId="77777777" w:rsidR="005D0F57" w:rsidRPr="005D0F57" w:rsidRDefault="005D0F57" w:rsidP="005D0F57">
            <w:pPr>
              <w:spacing w:before="40" w:line="250" w:lineRule="auto"/>
              <w:ind w:left="0" w:firstLine="0"/>
              <w:rPr>
                <w:sz w:val="20"/>
                <w:szCs w:val="20"/>
              </w:rPr>
            </w:pPr>
            <w:r w:rsidRPr="005D0F57">
              <w:rPr>
                <w:sz w:val="20"/>
                <w:szCs w:val="20"/>
              </w:rPr>
              <w:t>ends in 2023</w:t>
            </w:r>
          </w:p>
        </w:tc>
        <w:tc>
          <w:tcPr>
            <w:tcW w:w="1224" w:type="dxa"/>
            <w:noWrap/>
          </w:tcPr>
          <w:p w14:paraId="467AA631"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tcPr>
          <w:p w14:paraId="6A467CA4" w14:textId="77777777" w:rsidR="005D0F57" w:rsidRPr="005D0F57" w:rsidRDefault="005D0F57" w:rsidP="005D0F57">
            <w:pPr>
              <w:spacing w:before="40" w:line="250" w:lineRule="auto"/>
              <w:ind w:left="0" w:firstLine="0"/>
              <w:rPr>
                <w:sz w:val="20"/>
                <w:szCs w:val="20"/>
              </w:rPr>
            </w:pPr>
          </w:p>
        </w:tc>
      </w:tr>
      <w:tr w:rsidR="005D0F57" w:rsidRPr="005D0F57" w14:paraId="441068DB" w14:textId="77777777" w:rsidTr="008524F9">
        <w:trPr>
          <w:trHeight w:val="300"/>
        </w:trPr>
        <w:tc>
          <w:tcPr>
            <w:tcW w:w="936" w:type="dxa"/>
            <w:noWrap/>
            <w:hideMark/>
          </w:tcPr>
          <w:p w14:paraId="07C64D04"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080" w:type="dxa"/>
            <w:noWrap/>
            <w:hideMark/>
          </w:tcPr>
          <w:p w14:paraId="5D8551B1" w14:textId="77777777" w:rsidR="005D0F57" w:rsidRPr="005D0F57" w:rsidRDefault="005D0F57" w:rsidP="005D0F57">
            <w:pPr>
              <w:spacing w:before="40" w:line="250" w:lineRule="auto"/>
              <w:ind w:left="0" w:firstLine="0"/>
              <w:rPr>
                <w:sz w:val="20"/>
                <w:szCs w:val="20"/>
              </w:rPr>
            </w:pPr>
            <w:r w:rsidRPr="005D0F57">
              <w:rPr>
                <w:sz w:val="20"/>
                <w:szCs w:val="20"/>
              </w:rPr>
              <w:t>7</w:t>
            </w:r>
          </w:p>
        </w:tc>
        <w:tc>
          <w:tcPr>
            <w:tcW w:w="1080" w:type="dxa"/>
            <w:noWrap/>
            <w:hideMark/>
          </w:tcPr>
          <w:p w14:paraId="5E9BD8D4"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296" w:type="dxa"/>
            <w:noWrap/>
            <w:hideMark/>
          </w:tcPr>
          <w:p w14:paraId="1BDA1B94" w14:textId="77777777" w:rsidR="005D0F57" w:rsidRPr="005D0F57" w:rsidRDefault="005D0F57" w:rsidP="005D0F57">
            <w:pPr>
              <w:spacing w:before="40" w:line="250" w:lineRule="auto"/>
              <w:ind w:left="0" w:firstLine="0"/>
              <w:rPr>
                <w:sz w:val="20"/>
                <w:szCs w:val="20"/>
              </w:rPr>
            </w:pPr>
            <w:r w:rsidRPr="005D0F57">
              <w:rPr>
                <w:sz w:val="20"/>
                <w:szCs w:val="20"/>
              </w:rPr>
              <w:t xml:space="preserve">Davide </w:t>
            </w:r>
            <w:proofErr w:type="spellStart"/>
            <w:r w:rsidRPr="005D0F57">
              <w:rPr>
                <w:sz w:val="20"/>
                <w:szCs w:val="20"/>
              </w:rPr>
              <w:t>Zannese</w:t>
            </w:r>
            <w:proofErr w:type="spellEnd"/>
          </w:p>
        </w:tc>
        <w:tc>
          <w:tcPr>
            <w:tcW w:w="1224" w:type="dxa"/>
            <w:noWrap/>
            <w:hideMark/>
          </w:tcPr>
          <w:p w14:paraId="1960B916"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2EA93CF0" w14:textId="77777777" w:rsidR="005D0F57" w:rsidRPr="005D0F57" w:rsidRDefault="005D0F57" w:rsidP="005D0F57">
            <w:pPr>
              <w:spacing w:before="40" w:line="250" w:lineRule="auto"/>
              <w:ind w:left="0" w:firstLine="0"/>
              <w:rPr>
                <w:sz w:val="20"/>
                <w:szCs w:val="20"/>
              </w:rPr>
            </w:pPr>
            <w:r w:rsidRPr="005D0F57">
              <w:rPr>
                <w:sz w:val="20"/>
                <w:szCs w:val="20"/>
              </w:rPr>
              <w:t>ends in 2021</w:t>
            </w:r>
          </w:p>
        </w:tc>
        <w:tc>
          <w:tcPr>
            <w:tcW w:w="1224" w:type="dxa"/>
            <w:noWrap/>
            <w:hideMark/>
          </w:tcPr>
          <w:p w14:paraId="2D9382A7" w14:textId="77777777" w:rsidR="005D0F57" w:rsidRPr="005D0F57" w:rsidRDefault="005D0F57" w:rsidP="005D0F57">
            <w:pPr>
              <w:spacing w:before="40" w:line="250" w:lineRule="auto"/>
              <w:ind w:left="0" w:firstLine="0"/>
              <w:rPr>
                <w:sz w:val="20"/>
                <w:szCs w:val="20"/>
              </w:rPr>
            </w:pPr>
            <w:r w:rsidRPr="005D0F57">
              <w:rPr>
                <w:sz w:val="20"/>
                <w:szCs w:val="20"/>
              </w:rPr>
              <w:t>9-year term limit</w:t>
            </w:r>
          </w:p>
        </w:tc>
        <w:tc>
          <w:tcPr>
            <w:tcW w:w="1589" w:type="dxa"/>
            <w:noWrap/>
            <w:hideMark/>
          </w:tcPr>
          <w:p w14:paraId="0F0814BE" w14:textId="77777777" w:rsidR="005D0F57" w:rsidRPr="005D0F57" w:rsidRDefault="005D0F57" w:rsidP="005D0F57">
            <w:pPr>
              <w:spacing w:before="40" w:line="250" w:lineRule="auto"/>
              <w:ind w:left="0" w:firstLine="0"/>
              <w:rPr>
                <w:sz w:val="20"/>
                <w:szCs w:val="20"/>
              </w:rPr>
            </w:pPr>
            <w:r w:rsidRPr="005D0F57">
              <w:rPr>
                <w:sz w:val="20"/>
                <w:szCs w:val="20"/>
              </w:rPr>
              <w:t>Italy (UNI) is secretariat</w:t>
            </w:r>
          </w:p>
        </w:tc>
      </w:tr>
      <w:tr w:rsidR="005D0F57" w:rsidRPr="005D0F57" w14:paraId="22CAF242" w14:textId="77777777" w:rsidTr="008524F9">
        <w:trPr>
          <w:trHeight w:val="300"/>
        </w:trPr>
        <w:tc>
          <w:tcPr>
            <w:tcW w:w="936" w:type="dxa"/>
            <w:noWrap/>
            <w:hideMark/>
          </w:tcPr>
          <w:p w14:paraId="44937D5D"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693D3086"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6B7B796A"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296" w:type="dxa"/>
            <w:noWrap/>
            <w:hideMark/>
          </w:tcPr>
          <w:p w14:paraId="7AEDD78F" w14:textId="77777777" w:rsidR="005D0F57" w:rsidRPr="005D0F57" w:rsidRDefault="005D0F57" w:rsidP="005D0F57">
            <w:pPr>
              <w:spacing w:before="40" w:line="250" w:lineRule="auto"/>
              <w:ind w:left="0" w:firstLine="0"/>
              <w:rPr>
                <w:sz w:val="20"/>
                <w:szCs w:val="20"/>
              </w:rPr>
            </w:pPr>
            <w:r w:rsidRPr="005D0F57">
              <w:rPr>
                <w:sz w:val="20"/>
                <w:szCs w:val="20"/>
              </w:rPr>
              <w:t>Drake Erbe</w:t>
            </w:r>
          </w:p>
        </w:tc>
        <w:tc>
          <w:tcPr>
            <w:tcW w:w="1224" w:type="dxa"/>
            <w:noWrap/>
            <w:hideMark/>
          </w:tcPr>
          <w:p w14:paraId="11737320" w14:textId="77777777" w:rsidR="005D0F57" w:rsidRPr="005D0F57" w:rsidRDefault="005D0F57" w:rsidP="005D0F57">
            <w:pPr>
              <w:spacing w:before="40" w:line="250" w:lineRule="auto"/>
              <w:ind w:left="0" w:firstLine="0"/>
              <w:rPr>
                <w:sz w:val="20"/>
                <w:szCs w:val="20"/>
              </w:rPr>
            </w:pPr>
            <w:r w:rsidRPr="005D0F57">
              <w:rPr>
                <w:sz w:val="20"/>
                <w:szCs w:val="20"/>
              </w:rPr>
              <w:t>2019</w:t>
            </w:r>
          </w:p>
        </w:tc>
        <w:tc>
          <w:tcPr>
            <w:tcW w:w="936" w:type="dxa"/>
            <w:noWrap/>
            <w:hideMark/>
          </w:tcPr>
          <w:p w14:paraId="151454F1"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480B4B83" w14:textId="77777777" w:rsidR="005D0F57" w:rsidRPr="005D0F57" w:rsidRDefault="005D0F57" w:rsidP="005D0F57">
            <w:pPr>
              <w:spacing w:before="40" w:line="250" w:lineRule="auto"/>
              <w:ind w:left="0" w:firstLine="0"/>
              <w:rPr>
                <w:sz w:val="20"/>
                <w:szCs w:val="20"/>
              </w:rPr>
            </w:pPr>
            <w:r w:rsidRPr="005D0F57">
              <w:rPr>
                <w:sz w:val="20"/>
                <w:szCs w:val="20"/>
              </w:rPr>
              <w:t>9-year term limit</w:t>
            </w:r>
          </w:p>
        </w:tc>
        <w:tc>
          <w:tcPr>
            <w:tcW w:w="1589" w:type="dxa"/>
            <w:noWrap/>
            <w:hideMark/>
          </w:tcPr>
          <w:p w14:paraId="745CAFA3" w14:textId="77777777" w:rsidR="005D0F57" w:rsidRPr="005D0F57" w:rsidRDefault="005D0F57" w:rsidP="005D0F57">
            <w:pPr>
              <w:spacing w:before="40" w:line="250" w:lineRule="auto"/>
              <w:ind w:left="0" w:firstLine="0"/>
              <w:rPr>
                <w:sz w:val="20"/>
                <w:szCs w:val="20"/>
              </w:rPr>
            </w:pPr>
          </w:p>
        </w:tc>
      </w:tr>
      <w:tr w:rsidR="005D0F57" w:rsidRPr="005D0F57" w14:paraId="12C9E6AB" w14:textId="77777777" w:rsidTr="008524F9">
        <w:trPr>
          <w:trHeight w:val="1200"/>
        </w:trPr>
        <w:tc>
          <w:tcPr>
            <w:tcW w:w="936" w:type="dxa"/>
            <w:noWrap/>
            <w:hideMark/>
          </w:tcPr>
          <w:p w14:paraId="5EBC9322"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0365724C"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65DE7325" w14:textId="77777777" w:rsidR="005D0F57" w:rsidRPr="005D0F57" w:rsidRDefault="005D0F57" w:rsidP="005D0F57">
            <w:pPr>
              <w:spacing w:before="40" w:line="250" w:lineRule="auto"/>
              <w:ind w:left="0" w:firstLine="0"/>
              <w:rPr>
                <w:sz w:val="20"/>
                <w:szCs w:val="20"/>
              </w:rPr>
            </w:pPr>
            <w:r w:rsidRPr="005D0F57">
              <w:rPr>
                <w:sz w:val="20"/>
                <w:szCs w:val="20"/>
              </w:rPr>
              <w:t>AG1</w:t>
            </w:r>
          </w:p>
        </w:tc>
        <w:tc>
          <w:tcPr>
            <w:tcW w:w="1296" w:type="dxa"/>
            <w:noWrap/>
            <w:hideMark/>
          </w:tcPr>
          <w:p w14:paraId="21F452B9" w14:textId="77777777" w:rsidR="005D0F57" w:rsidRPr="005D0F57" w:rsidRDefault="005D0F57" w:rsidP="005D0F57">
            <w:pPr>
              <w:spacing w:before="40" w:line="250" w:lineRule="auto"/>
              <w:ind w:left="0" w:firstLine="0"/>
              <w:rPr>
                <w:sz w:val="20"/>
                <w:szCs w:val="20"/>
              </w:rPr>
            </w:pPr>
            <w:r w:rsidRPr="005D0F57">
              <w:rPr>
                <w:sz w:val="20"/>
                <w:szCs w:val="20"/>
              </w:rPr>
              <w:t>Mr. H.A.L. van Dijk</w:t>
            </w:r>
          </w:p>
        </w:tc>
        <w:tc>
          <w:tcPr>
            <w:tcW w:w="1224" w:type="dxa"/>
            <w:noWrap/>
            <w:hideMark/>
          </w:tcPr>
          <w:p w14:paraId="3516357C"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300EAB51" w14:textId="77777777" w:rsidR="005D0F57" w:rsidRPr="005D0F57" w:rsidRDefault="005D0F57" w:rsidP="005D0F57">
            <w:pPr>
              <w:spacing w:before="40" w:line="250" w:lineRule="auto"/>
              <w:ind w:left="0" w:firstLine="0"/>
              <w:rPr>
                <w:sz w:val="20"/>
                <w:szCs w:val="20"/>
              </w:rPr>
            </w:pPr>
            <w:r w:rsidRPr="005D0F57">
              <w:rPr>
                <w:sz w:val="20"/>
                <w:szCs w:val="20"/>
              </w:rPr>
              <w:t>ends in 2021</w:t>
            </w:r>
          </w:p>
        </w:tc>
        <w:tc>
          <w:tcPr>
            <w:tcW w:w="1224" w:type="dxa"/>
            <w:noWrap/>
            <w:hideMark/>
          </w:tcPr>
          <w:p w14:paraId="3DCF1107"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4BCD01C6" w14:textId="77777777" w:rsidR="005D0F57" w:rsidRPr="005D0F57" w:rsidRDefault="005D0F57" w:rsidP="005D0F57">
            <w:pPr>
              <w:spacing w:before="40" w:line="250" w:lineRule="auto"/>
              <w:ind w:left="0" w:firstLine="0"/>
              <w:rPr>
                <w:sz w:val="20"/>
                <w:szCs w:val="20"/>
              </w:rPr>
            </w:pPr>
            <w:r w:rsidRPr="005D0F57">
              <w:rPr>
                <w:sz w:val="20"/>
                <w:szCs w:val="20"/>
              </w:rPr>
              <w:t>First 3-year term. Ballot for reappointment to ISO/TC 205 2021-06-09 to 2021-07-09</w:t>
            </w:r>
          </w:p>
        </w:tc>
      </w:tr>
      <w:tr w:rsidR="005D0F57" w:rsidRPr="005D0F57" w14:paraId="31338F97" w14:textId="77777777" w:rsidTr="008524F9">
        <w:trPr>
          <w:trHeight w:val="900"/>
        </w:trPr>
        <w:tc>
          <w:tcPr>
            <w:tcW w:w="936" w:type="dxa"/>
            <w:noWrap/>
            <w:hideMark/>
          </w:tcPr>
          <w:p w14:paraId="66A2EA83"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130B8CDE"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3D27DBFE" w14:textId="77777777" w:rsidR="005D0F57" w:rsidRPr="005D0F57" w:rsidRDefault="005D0F57" w:rsidP="005D0F57">
            <w:pPr>
              <w:spacing w:before="40" w:line="250" w:lineRule="auto"/>
              <w:ind w:left="0" w:firstLine="0"/>
              <w:rPr>
                <w:sz w:val="20"/>
                <w:szCs w:val="20"/>
              </w:rPr>
            </w:pPr>
            <w:r w:rsidRPr="005D0F57">
              <w:rPr>
                <w:sz w:val="20"/>
                <w:szCs w:val="20"/>
              </w:rPr>
              <w:t>JWG11</w:t>
            </w:r>
          </w:p>
        </w:tc>
        <w:tc>
          <w:tcPr>
            <w:tcW w:w="1296" w:type="dxa"/>
            <w:hideMark/>
          </w:tcPr>
          <w:p w14:paraId="3D2F73B8" w14:textId="77777777" w:rsidR="005D0F57" w:rsidRPr="005D0F57" w:rsidRDefault="005D0F57" w:rsidP="005D0F57">
            <w:pPr>
              <w:spacing w:before="40" w:line="250" w:lineRule="auto"/>
              <w:ind w:left="0" w:firstLine="0"/>
              <w:rPr>
                <w:sz w:val="20"/>
                <w:szCs w:val="20"/>
              </w:rPr>
            </w:pPr>
            <w:r w:rsidRPr="005D0F57">
              <w:rPr>
                <w:sz w:val="20"/>
                <w:szCs w:val="20"/>
              </w:rPr>
              <w:t>Drake Erbe</w:t>
            </w:r>
          </w:p>
        </w:tc>
        <w:tc>
          <w:tcPr>
            <w:tcW w:w="1224" w:type="dxa"/>
            <w:noWrap/>
            <w:hideMark/>
          </w:tcPr>
          <w:p w14:paraId="60772884"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565A4584"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6029B291"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3AB447CE" w14:textId="77777777" w:rsidR="005D0F57" w:rsidRPr="005D0F57" w:rsidRDefault="005D0F57" w:rsidP="005D0F57">
            <w:pPr>
              <w:spacing w:before="40" w:line="250" w:lineRule="auto"/>
              <w:ind w:left="0" w:firstLine="0"/>
              <w:rPr>
                <w:sz w:val="20"/>
                <w:szCs w:val="20"/>
              </w:rPr>
            </w:pPr>
            <w:r w:rsidRPr="005D0F57">
              <w:rPr>
                <w:sz w:val="20"/>
                <w:szCs w:val="20"/>
              </w:rPr>
              <w:t>Reappointed in Seoul, 2019</w:t>
            </w:r>
          </w:p>
        </w:tc>
      </w:tr>
      <w:tr w:rsidR="005D0F57" w:rsidRPr="005D0F57" w14:paraId="7F2757E3" w14:textId="77777777" w:rsidTr="008524F9">
        <w:trPr>
          <w:trHeight w:val="600"/>
        </w:trPr>
        <w:tc>
          <w:tcPr>
            <w:tcW w:w="936" w:type="dxa"/>
            <w:noWrap/>
            <w:hideMark/>
          </w:tcPr>
          <w:p w14:paraId="221860F5"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1C4C6D53"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3B0AC638" w14:textId="77777777" w:rsidR="005D0F57" w:rsidRPr="005D0F57" w:rsidRDefault="005D0F57" w:rsidP="005D0F57">
            <w:pPr>
              <w:spacing w:before="40" w:line="250" w:lineRule="auto"/>
              <w:ind w:left="0" w:firstLine="0"/>
              <w:rPr>
                <w:sz w:val="20"/>
                <w:szCs w:val="20"/>
              </w:rPr>
            </w:pPr>
            <w:r w:rsidRPr="005D0F57">
              <w:rPr>
                <w:sz w:val="20"/>
                <w:szCs w:val="20"/>
              </w:rPr>
              <w:t>1</w:t>
            </w:r>
          </w:p>
        </w:tc>
        <w:tc>
          <w:tcPr>
            <w:tcW w:w="1296" w:type="dxa"/>
            <w:noWrap/>
            <w:hideMark/>
          </w:tcPr>
          <w:p w14:paraId="27632D9C" w14:textId="77777777" w:rsidR="005D0F57" w:rsidRPr="005D0F57" w:rsidRDefault="005D0F57" w:rsidP="005D0F57">
            <w:pPr>
              <w:spacing w:before="40" w:line="250" w:lineRule="auto"/>
              <w:ind w:left="0" w:firstLine="0"/>
              <w:rPr>
                <w:sz w:val="20"/>
                <w:szCs w:val="20"/>
              </w:rPr>
            </w:pPr>
            <w:r w:rsidRPr="005D0F57">
              <w:rPr>
                <w:sz w:val="20"/>
                <w:szCs w:val="20"/>
              </w:rPr>
              <w:t>Gerard Senior</w:t>
            </w:r>
          </w:p>
        </w:tc>
        <w:tc>
          <w:tcPr>
            <w:tcW w:w="1224" w:type="dxa"/>
            <w:noWrap/>
            <w:hideMark/>
          </w:tcPr>
          <w:p w14:paraId="22D9764A"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0B9BCCB4"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7308C45E"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32624615" w14:textId="77777777" w:rsidR="005D0F57" w:rsidRPr="005D0F57" w:rsidRDefault="005D0F57" w:rsidP="005D0F57">
            <w:pPr>
              <w:spacing w:before="40" w:line="250" w:lineRule="auto"/>
              <w:ind w:left="0" w:firstLine="0"/>
              <w:rPr>
                <w:sz w:val="20"/>
                <w:szCs w:val="20"/>
              </w:rPr>
            </w:pPr>
            <w:r w:rsidRPr="005D0F57">
              <w:rPr>
                <w:sz w:val="20"/>
                <w:szCs w:val="20"/>
              </w:rPr>
              <w:t>Reappointed in Seoul, 2019</w:t>
            </w:r>
          </w:p>
        </w:tc>
      </w:tr>
      <w:tr w:rsidR="005D0F57" w:rsidRPr="005D0F57" w14:paraId="60A5C316" w14:textId="77777777" w:rsidTr="008524F9">
        <w:trPr>
          <w:trHeight w:val="900"/>
        </w:trPr>
        <w:tc>
          <w:tcPr>
            <w:tcW w:w="936" w:type="dxa"/>
            <w:noWrap/>
            <w:hideMark/>
          </w:tcPr>
          <w:p w14:paraId="23638B83"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3CEBF7BB"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438BA44A" w14:textId="77777777" w:rsidR="005D0F57" w:rsidRPr="005D0F57" w:rsidRDefault="005D0F57" w:rsidP="005D0F57">
            <w:pPr>
              <w:spacing w:before="40" w:line="250" w:lineRule="auto"/>
              <w:ind w:left="0" w:firstLine="0"/>
              <w:rPr>
                <w:sz w:val="20"/>
                <w:szCs w:val="20"/>
              </w:rPr>
            </w:pPr>
            <w:r w:rsidRPr="005D0F57">
              <w:rPr>
                <w:sz w:val="20"/>
                <w:szCs w:val="20"/>
              </w:rPr>
              <w:t>2</w:t>
            </w:r>
          </w:p>
        </w:tc>
        <w:tc>
          <w:tcPr>
            <w:tcW w:w="1296" w:type="dxa"/>
            <w:noWrap/>
            <w:hideMark/>
          </w:tcPr>
          <w:p w14:paraId="5F2A7F2D" w14:textId="77777777" w:rsidR="005D0F57" w:rsidRPr="005D0F57" w:rsidRDefault="005D0F57" w:rsidP="005D0F57">
            <w:pPr>
              <w:spacing w:before="40" w:line="250" w:lineRule="auto"/>
              <w:ind w:left="0" w:firstLine="0"/>
              <w:rPr>
                <w:sz w:val="20"/>
                <w:szCs w:val="20"/>
              </w:rPr>
            </w:pPr>
            <w:r w:rsidRPr="005D0F57">
              <w:rPr>
                <w:sz w:val="20"/>
                <w:szCs w:val="20"/>
              </w:rPr>
              <w:t>Convenor – Dr. Toshihiro Nonaka</w:t>
            </w:r>
          </w:p>
        </w:tc>
        <w:tc>
          <w:tcPr>
            <w:tcW w:w="1224" w:type="dxa"/>
            <w:noWrap/>
            <w:hideMark/>
          </w:tcPr>
          <w:p w14:paraId="7C5DC872"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34DFBB38" w14:textId="77777777" w:rsidR="005D0F57" w:rsidRPr="005D0F57" w:rsidRDefault="005D0F57" w:rsidP="005D0F57">
            <w:pPr>
              <w:spacing w:before="40" w:line="250" w:lineRule="auto"/>
              <w:ind w:left="0" w:firstLine="0"/>
              <w:rPr>
                <w:sz w:val="20"/>
                <w:szCs w:val="20"/>
              </w:rPr>
            </w:pPr>
            <w:r w:rsidRPr="005D0F57">
              <w:rPr>
                <w:sz w:val="20"/>
                <w:szCs w:val="20"/>
              </w:rPr>
              <w:t>ends in 2023</w:t>
            </w:r>
          </w:p>
        </w:tc>
        <w:tc>
          <w:tcPr>
            <w:tcW w:w="1224" w:type="dxa"/>
            <w:noWrap/>
            <w:hideMark/>
          </w:tcPr>
          <w:p w14:paraId="061E2C4A"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4E95B74C" w14:textId="77777777" w:rsidR="005D0F57" w:rsidRPr="005D0F57" w:rsidRDefault="005D0F57" w:rsidP="005D0F57">
            <w:pPr>
              <w:spacing w:before="40" w:line="250" w:lineRule="auto"/>
              <w:ind w:left="0" w:firstLine="0"/>
              <w:rPr>
                <w:sz w:val="20"/>
                <w:szCs w:val="20"/>
              </w:rPr>
            </w:pPr>
            <w:r w:rsidRPr="005D0F57">
              <w:rPr>
                <w:sz w:val="20"/>
                <w:szCs w:val="20"/>
              </w:rPr>
              <w:t>Appointed by ballot resolution, 2020</w:t>
            </w:r>
          </w:p>
        </w:tc>
      </w:tr>
      <w:tr w:rsidR="005D0F57" w:rsidRPr="005D0F57" w14:paraId="10973FE9" w14:textId="77777777" w:rsidTr="008524F9">
        <w:trPr>
          <w:trHeight w:val="600"/>
        </w:trPr>
        <w:tc>
          <w:tcPr>
            <w:tcW w:w="936" w:type="dxa"/>
            <w:noWrap/>
            <w:hideMark/>
          </w:tcPr>
          <w:p w14:paraId="523A1316"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18FB02A5"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70A12AA3" w14:textId="77777777" w:rsidR="005D0F57" w:rsidRPr="005D0F57" w:rsidRDefault="005D0F57" w:rsidP="005D0F57">
            <w:pPr>
              <w:spacing w:before="40" w:line="250" w:lineRule="auto"/>
              <w:ind w:left="0" w:firstLine="0"/>
              <w:rPr>
                <w:sz w:val="20"/>
                <w:szCs w:val="20"/>
              </w:rPr>
            </w:pPr>
            <w:r w:rsidRPr="005D0F57">
              <w:rPr>
                <w:sz w:val="20"/>
                <w:szCs w:val="20"/>
              </w:rPr>
              <w:t>3</w:t>
            </w:r>
          </w:p>
        </w:tc>
        <w:tc>
          <w:tcPr>
            <w:tcW w:w="1296" w:type="dxa"/>
            <w:noWrap/>
            <w:hideMark/>
          </w:tcPr>
          <w:p w14:paraId="71ED9FFB" w14:textId="77777777" w:rsidR="005D0F57" w:rsidRPr="005D0F57" w:rsidRDefault="005D0F57" w:rsidP="005D0F57">
            <w:pPr>
              <w:spacing w:before="40" w:line="250" w:lineRule="auto"/>
              <w:ind w:left="0" w:firstLine="0"/>
              <w:rPr>
                <w:sz w:val="20"/>
                <w:szCs w:val="20"/>
              </w:rPr>
            </w:pPr>
            <w:r w:rsidRPr="005D0F57">
              <w:rPr>
                <w:sz w:val="20"/>
                <w:szCs w:val="20"/>
              </w:rPr>
              <w:t>Steve Bushby</w:t>
            </w:r>
          </w:p>
        </w:tc>
        <w:tc>
          <w:tcPr>
            <w:tcW w:w="1224" w:type="dxa"/>
            <w:noWrap/>
            <w:hideMark/>
          </w:tcPr>
          <w:p w14:paraId="441F4842"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7F23F15A"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20EF00AF"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0BF9FE23" w14:textId="77777777" w:rsidR="005D0F57" w:rsidRPr="005D0F57" w:rsidRDefault="005D0F57" w:rsidP="005D0F57">
            <w:pPr>
              <w:spacing w:before="40" w:line="250" w:lineRule="auto"/>
              <w:ind w:left="0" w:firstLine="0"/>
              <w:rPr>
                <w:sz w:val="20"/>
                <w:szCs w:val="20"/>
              </w:rPr>
            </w:pPr>
            <w:r w:rsidRPr="005D0F57">
              <w:rPr>
                <w:sz w:val="20"/>
                <w:szCs w:val="20"/>
              </w:rPr>
              <w:t>Reappointed in Seoul, 2019</w:t>
            </w:r>
          </w:p>
        </w:tc>
      </w:tr>
      <w:tr w:rsidR="005D0F57" w:rsidRPr="005D0F57" w14:paraId="769F0170" w14:textId="77777777" w:rsidTr="008524F9">
        <w:trPr>
          <w:trHeight w:val="1500"/>
        </w:trPr>
        <w:tc>
          <w:tcPr>
            <w:tcW w:w="936" w:type="dxa"/>
            <w:noWrap/>
            <w:hideMark/>
          </w:tcPr>
          <w:p w14:paraId="157B9428" w14:textId="77777777" w:rsidR="005D0F57" w:rsidRPr="005D0F57" w:rsidRDefault="005D0F57" w:rsidP="005D0F57">
            <w:pPr>
              <w:spacing w:before="40" w:line="250" w:lineRule="auto"/>
              <w:ind w:left="0" w:firstLine="0"/>
              <w:rPr>
                <w:sz w:val="20"/>
                <w:szCs w:val="20"/>
              </w:rPr>
            </w:pPr>
            <w:r w:rsidRPr="005D0F57">
              <w:rPr>
                <w:sz w:val="20"/>
                <w:szCs w:val="20"/>
              </w:rPr>
              <w:lastRenderedPageBreak/>
              <w:t>205</w:t>
            </w:r>
          </w:p>
        </w:tc>
        <w:tc>
          <w:tcPr>
            <w:tcW w:w="1080" w:type="dxa"/>
            <w:noWrap/>
            <w:hideMark/>
          </w:tcPr>
          <w:p w14:paraId="40EF7316"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3D1EE171" w14:textId="77777777" w:rsidR="005D0F57" w:rsidRPr="005D0F57" w:rsidRDefault="005D0F57" w:rsidP="005D0F57">
            <w:pPr>
              <w:spacing w:before="40" w:line="250" w:lineRule="auto"/>
              <w:ind w:left="0" w:firstLine="0"/>
              <w:rPr>
                <w:sz w:val="20"/>
                <w:szCs w:val="20"/>
              </w:rPr>
            </w:pPr>
            <w:r w:rsidRPr="005D0F57">
              <w:rPr>
                <w:sz w:val="20"/>
                <w:szCs w:val="20"/>
              </w:rPr>
              <w:t>5</w:t>
            </w:r>
          </w:p>
        </w:tc>
        <w:tc>
          <w:tcPr>
            <w:tcW w:w="1296" w:type="dxa"/>
            <w:noWrap/>
            <w:hideMark/>
          </w:tcPr>
          <w:p w14:paraId="64BB8CB5" w14:textId="77777777" w:rsidR="005D0F57" w:rsidRPr="005D0F57" w:rsidRDefault="005D0F57" w:rsidP="005D0F57">
            <w:pPr>
              <w:spacing w:before="40" w:line="250" w:lineRule="auto"/>
              <w:ind w:left="0" w:firstLine="0"/>
              <w:rPr>
                <w:sz w:val="20"/>
                <w:szCs w:val="20"/>
              </w:rPr>
            </w:pPr>
            <w:r w:rsidRPr="005D0F57">
              <w:rPr>
                <w:sz w:val="20"/>
                <w:szCs w:val="20"/>
              </w:rPr>
              <w:t>Stephen Turner</w:t>
            </w:r>
          </w:p>
        </w:tc>
        <w:tc>
          <w:tcPr>
            <w:tcW w:w="1224" w:type="dxa"/>
            <w:noWrap/>
            <w:hideMark/>
          </w:tcPr>
          <w:p w14:paraId="0A11E1BC"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6B0DA4F0" w14:textId="77777777" w:rsidR="005D0F57" w:rsidRPr="005D0F57" w:rsidRDefault="005D0F57" w:rsidP="005D0F57">
            <w:pPr>
              <w:spacing w:before="40" w:line="250" w:lineRule="auto"/>
              <w:ind w:left="0" w:firstLine="0"/>
              <w:rPr>
                <w:sz w:val="20"/>
                <w:szCs w:val="20"/>
              </w:rPr>
            </w:pPr>
            <w:r w:rsidRPr="005D0F57">
              <w:rPr>
                <w:sz w:val="20"/>
                <w:szCs w:val="20"/>
              </w:rPr>
              <w:t>ends in 2023</w:t>
            </w:r>
          </w:p>
        </w:tc>
        <w:tc>
          <w:tcPr>
            <w:tcW w:w="1224" w:type="dxa"/>
            <w:noWrap/>
            <w:hideMark/>
          </w:tcPr>
          <w:p w14:paraId="057D7B82"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tcPr>
          <w:p w14:paraId="39F7E87E" w14:textId="77777777" w:rsidR="005D0F57" w:rsidRPr="005D0F57" w:rsidRDefault="005D0F57" w:rsidP="005D0F57">
            <w:pPr>
              <w:spacing w:before="40" w:line="250" w:lineRule="auto"/>
              <w:ind w:left="0" w:firstLine="0"/>
              <w:rPr>
                <w:sz w:val="20"/>
                <w:szCs w:val="20"/>
              </w:rPr>
            </w:pPr>
          </w:p>
        </w:tc>
      </w:tr>
      <w:tr w:rsidR="005D0F57" w:rsidRPr="005D0F57" w14:paraId="1190D37A" w14:textId="77777777" w:rsidTr="008524F9">
        <w:trPr>
          <w:trHeight w:val="600"/>
        </w:trPr>
        <w:tc>
          <w:tcPr>
            <w:tcW w:w="936" w:type="dxa"/>
            <w:noWrap/>
            <w:hideMark/>
          </w:tcPr>
          <w:p w14:paraId="4D071375"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23824D64"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58DFBFA8" w14:textId="77777777" w:rsidR="005D0F57" w:rsidRPr="005D0F57" w:rsidRDefault="005D0F57" w:rsidP="005D0F57">
            <w:pPr>
              <w:spacing w:before="40" w:line="250" w:lineRule="auto"/>
              <w:ind w:left="0" w:firstLine="0"/>
              <w:rPr>
                <w:sz w:val="20"/>
                <w:szCs w:val="20"/>
              </w:rPr>
            </w:pPr>
            <w:r w:rsidRPr="005D0F57">
              <w:rPr>
                <w:sz w:val="20"/>
                <w:szCs w:val="20"/>
              </w:rPr>
              <w:t>7</w:t>
            </w:r>
          </w:p>
        </w:tc>
        <w:tc>
          <w:tcPr>
            <w:tcW w:w="1296" w:type="dxa"/>
            <w:noWrap/>
            <w:hideMark/>
          </w:tcPr>
          <w:p w14:paraId="1AC87111" w14:textId="77777777" w:rsidR="005D0F57" w:rsidRPr="005D0F57" w:rsidRDefault="005D0F57" w:rsidP="005D0F57">
            <w:pPr>
              <w:spacing w:before="40" w:line="250" w:lineRule="auto"/>
              <w:ind w:left="0" w:firstLine="0"/>
              <w:rPr>
                <w:sz w:val="20"/>
                <w:szCs w:val="20"/>
              </w:rPr>
            </w:pPr>
            <w:r w:rsidRPr="005D0F57">
              <w:rPr>
                <w:sz w:val="20"/>
                <w:szCs w:val="20"/>
              </w:rPr>
              <w:t xml:space="preserve">Marc </w:t>
            </w:r>
            <w:proofErr w:type="spellStart"/>
            <w:r w:rsidRPr="005D0F57">
              <w:rPr>
                <w:sz w:val="20"/>
                <w:szCs w:val="20"/>
              </w:rPr>
              <w:t>Bourdier</w:t>
            </w:r>
            <w:proofErr w:type="spellEnd"/>
          </w:p>
        </w:tc>
        <w:tc>
          <w:tcPr>
            <w:tcW w:w="1224" w:type="dxa"/>
            <w:noWrap/>
            <w:hideMark/>
          </w:tcPr>
          <w:p w14:paraId="16A65545"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06220579"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6238986B"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303C3A2E" w14:textId="77777777" w:rsidR="005D0F57" w:rsidRPr="005D0F57" w:rsidRDefault="005D0F57" w:rsidP="005D0F57">
            <w:pPr>
              <w:spacing w:before="40" w:line="250" w:lineRule="auto"/>
              <w:ind w:left="0" w:firstLine="0"/>
              <w:rPr>
                <w:sz w:val="20"/>
                <w:szCs w:val="20"/>
              </w:rPr>
            </w:pPr>
            <w:r w:rsidRPr="005D0F57">
              <w:rPr>
                <w:sz w:val="20"/>
                <w:szCs w:val="20"/>
              </w:rPr>
              <w:t>Reappointed in Seoul, 2019</w:t>
            </w:r>
          </w:p>
        </w:tc>
      </w:tr>
      <w:tr w:rsidR="005D0F57" w:rsidRPr="005D0F57" w14:paraId="78F31F10" w14:textId="77777777" w:rsidTr="008524F9">
        <w:trPr>
          <w:trHeight w:val="600"/>
        </w:trPr>
        <w:tc>
          <w:tcPr>
            <w:tcW w:w="936" w:type="dxa"/>
            <w:noWrap/>
            <w:hideMark/>
          </w:tcPr>
          <w:p w14:paraId="7C0D9DD9"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316D8651"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51C6AE43" w14:textId="77777777" w:rsidR="005D0F57" w:rsidRPr="005D0F57" w:rsidRDefault="005D0F57" w:rsidP="005D0F57">
            <w:pPr>
              <w:spacing w:before="40" w:line="250" w:lineRule="auto"/>
              <w:ind w:left="0" w:firstLine="0"/>
              <w:rPr>
                <w:sz w:val="20"/>
                <w:szCs w:val="20"/>
              </w:rPr>
            </w:pPr>
            <w:r w:rsidRPr="005D0F57">
              <w:rPr>
                <w:sz w:val="20"/>
                <w:szCs w:val="20"/>
              </w:rPr>
              <w:t>8</w:t>
            </w:r>
          </w:p>
        </w:tc>
        <w:tc>
          <w:tcPr>
            <w:tcW w:w="1296" w:type="dxa"/>
            <w:noWrap/>
            <w:hideMark/>
          </w:tcPr>
          <w:p w14:paraId="4E181C34" w14:textId="77777777" w:rsidR="005D0F57" w:rsidRPr="005D0F57" w:rsidRDefault="005D0F57" w:rsidP="005D0F57">
            <w:pPr>
              <w:spacing w:before="40" w:line="250" w:lineRule="auto"/>
              <w:ind w:left="0" w:firstLine="0"/>
              <w:rPr>
                <w:sz w:val="20"/>
                <w:szCs w:val="20"/>
              </w:rPr>
            </w:pPr>
            <w:r w:rsidRPr="005D0F57">
              <w:rPr>
                <w:sz w:val="20"/>
                <w:szCs w:val="20"/>
              </w:rPr>
              <w:t>Kwang Woo-Kim</w:t>
            </w:r>
          </w:p>
        </w:tc>
        <w:tc>
          <w:tcPr>
            <w:tcW w:w="1224" w:type="dxa"/>
            <w:noWrap/>
            <w:hideMark/>
          </w:tcPr>
          <w:p w14:paraId="0DFEC4E5"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01D43C0B"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461023F9"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7440E737" w14:textId="77777777" w:rsidR="005D0F57" w:rsidRPr="005D0F57" w:rsidRDefault="005D0F57" w:rsidP="005D0F57">
            <w:pPr>
              <w:spacing w:before="40" w:line="250" w:lineRule="auto"/>
              <w:ind w:left="0" w:firstLine="0"/>
              <w:rPr>
                <w:sz w:val="20"/>
                <w:szCs w:val="20"/>
              </w:rPr>
            </w:pPr>
            <w:r w:rsidRPr="005D0F57">
              <w:rPr>
                <w:sz w:val="20"/>
                <w:szCs w:val="20"/>
              </w:rPr>
              <w:t>Reappointed in Seoul, 2019</w:t>
            </w:r>
          </w:p>
        </w:tc>
      </w:tr>
      <w:tr w:rsidR="005D0F57" w:rsidRPr="005D0F57" w14:paraId="1EB9315F" w14:textId="77777777" w:rsidTr="008524F9">
        <w:trPr>
          <w:trHeight w:val="600"/>
        </w:trPr>
        <w:tc>
          <w:tcPr>
            <w:tcW w:w="936" w:type="dxa"/>
            <w:noWrap/>
            <w:hideMark/>
          </w:tcPr>
          <w:p w14:paraId="21FBB335"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noWrap/>
            <w:hideMark/>
          </w:tcPr>
          <w:p w14:paraId="5016BE9C"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noWrap/>
            <w:hideMark/>
          </w:tcPr>
          <w:p w14:paraId="139B5605" w14:textId="77777777" w:rsidR="005D0F57" w:rsidRPr="005D0F57" w:rsidRDefault="005D0F57" w:rsidP="005D0F57">
            <w:pPr>
              <w:spacing w:before="40" w:line="250" w:lineRule="auto"/>
              <w:ind w:left="0" w:firstLine="0"/>
              <w:rPr>
                <w:sz w:val="20"/>
                <w:szCs w:val="20"/>
              </w:rPr>
            </w:pPr>
            <w:r w:rsidRPr="005D0F57">
              <w:rPr>
                <w:sz w:val="20"/>
                <w:szCs w:val="20"/>
              </w:rPr>
              <w:t>9</w:t>
            </w:r>
          </w:p>
        </w:tc>
        <w:tc>
          <w:tcPr>
            <w:tcW w:w="1296" w:type="dxa"/>
            <w:noWrap/>
            <w:hideMark/>
          </w:tcPr>
          <w:p w14:paraId="493FAE25" w14:textId="77777777" w:rsidR="005D0F57" w:rsidRPr="005D0F57" w:rsidRDefault="005D0F57" w:rsidP="005D0F57">
            <w:pPr>
              <w:spacing w:before="40" w:line="250" w:lineRule="auto"/>
              <w:ind w:left="0" w:firstLine="0"/>
              <w:rPr>
                <w:sz w:val="20"/>
                <w:szCs w:val="20"/>
              </w:rPr>
            </w:pPr>
            <w:r w:rsidRPr="005D0F57">
              <w:rPr>
                <w:sz w:val="20"/>
                <w:szCs w:val="20"/>
              </w:rPr>
              <w:t xml:space="preserve">Johann </w:t>
            </w:r>
            <w:proofErr w:type="spellStart"/>
            <w:r w:rsidRPr="005D0F57">
              <w:rPr>
                <w:sz w:val="20"/>
                <w:szCs w:val="20"/>
              </w:rPr>
              <w:t>Zirngibl</w:t>
            </w:r>
            <w:proofErr w:type="spellEnd"/>
          </w:p>
        </w:tc>
        <w:tc>
          <w:tcPr>
            <w:tcW w:w="1224" w:type="dxa"/>
            <w:noWrap/>
            <w:hideMark/>
          </w:tcPr>
          <w:p w14:paraId="2B08A15A"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noWrap/>
            <w:hideMark/>
          </w:tcPr>
          <w:p w14:paraId="0522C05B"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noWrap/>
            <w:hideMark/>
          </w:tcPr>
          <w:p w14:paraId="213A218D"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hideMark/>
          </w:tcPr>
          <w:p w14:paraId="4E25E46E" w14:textId="77777777" w:rsidR="005D0F57" w:rsidRPr="005D0F57" w:rsidRDefault="005D0F57" w:rsidP="005D0F57">
            <w:pPr>
              <w:spacing w:before="40" w:line="250" w:lineRule="auto"/>
              <w:ind w:left="0" w:firstLine="0"/>
              <w:rPr>
                <w:sz w:val="20"/>
                <w:szCs w:val="20"/>
              </w:rPr>
            </w:pPr>
            <w:r w:rsidRPr="005D0F57">
              <w:rPr>
                <w:sz w:val="20"/>
                <w:szCs w:val="20"/>
              </w:rPr>
              <w:t>Reappointed in Seoul, 2019</w:t>
            </w:r>
          </w:p>
        </w:tc>
      </w:tr>
      <w:tr w:rsidR="005D0F57" w:rsidRPr="005D0F57" w14:paraId="0FA021CB" w14:textId="77777777" w:rsidTr="008524F9">
        <w:trPr>
          <w:trHeight w:val="600"/>
        </w:trPr>
        <w:tc>
          <w:tcPr>
            <w:tcW w:w="936" w:type="dxa"/>
            <w:tcBorders>
              <w:bottom w:val="single" w:sz="24" w:space="0" w:color="auto"/>
            </w:tcBorders>
            <w:noWrap/>
            <w:hideMark/>
          </w:tcPr>
          <w:p w14:paraId="41A7C215"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080" w:type="dxa"/>
            <w:tcBorders>
              <w:bottom w:val="single" w:sz="24" w:space="0" w:color="auto"/>
            </w:tcBorders>
            <w:noWrap/>
            <w:hideMark/>
          </w:tcPr>
          <w:p w14:paraId="5BCD7EC9"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080" w:type="dxa"/>
            <w:tcBorders>
              <w:bottom w:val="single" w:sz="24" w:space="0" w:color="auto"/>
            </w:tcBorders>
            <w:noWrap/>
            <w:hideMark/>
          </w:tcPr>
          <w:p w14:paraId="7585D915" w14:textId="77777777" w:rsidR="005D0F57" w:rsidRPr="005D0F57" w:rsidRDefault="005D0F57" w:rsidP="005D0F57">
            <w:pPr>
              <w:spacing w:before="40" w:line="250" w:lineRule="auto"/>
              <w:ind w:left="0" w:firstLine="0"/>
              <w:rPr>
                <w:sz w:val="20"/>
                <w:szCs w:val="20"/>
              </w:rPr>
            </w:pPr>
            <w:r w:rsidRPr="005D0F57">
              <w:rPr>
                <w:sz w:val="20"/>
                <w:szCs w:val="20"/>
              </w:rPr>
              <w:t>10</w:t>
            </w:r>
          </w:p>
        </w:tc>
        <w:tc>
          <w:tcPr>
            <w:tcW w:w="1296" w:type="dxa"/>
            <w:tcBorders>
              <w:bottom w:val="single" w:sz="24" w:space="0" w:color="auto"/>
            </w:tcBorders>
            <w:noWrap/>
            <w:hideMark/>
          </w:tcPr>
          <w:p w14:paraId="2AE5E255" w14:textId="77777777" w:rsidR="005D0F57" w:rsidRPr="005D0F57" w:rsidRDefault="005D0F57" w:rsidP="005D0F57">
            <w:pPr>
              <w:spacing w:before="40" w:line="250" w:lineRule="auto"/>
              <w:ind w:left="0" w:firstLine="0"/>
              <w:rPr>
                <w:sz w:val="20"/>
                <w:szCs w:val="20"/>
              </w:rPr>
            </w:pPr>
            <w:r w:rsidRPr="005D0F57">
              <w:rPr>
                <w:sz w:val="20"/>
                <w:szCs w:val="20"/>
              </w:rPr>
              <w:t>Masato Miyata</w:t>
            </w:r>
          </w:p>
        </w:tc>
        <w:tc>
          <w:tcPr>
            <w:tcW w:w="1224" w:type="dxa"/>
            <w:tcBorders>
              <w:bottom w:val="single" w:sz="24" w:space="0" w:color="auto"/>
            </w:tcBorders>
            <w:noWrap/>
            <w:hideMark/>
          </w:tcPr>
          <w:p w14:paraId="50289957" w14:textId="77777777" w:rsidR="005D0F57" w:rsidRPr="005D0F57" w:rsidRDefault="005D0F57" w:rsidP="005D0F57">
            <w:pPr>
              <w:spacing w:before="40" w:line="250" w:lineRule="auto"/>
              <w:ind w:left="0" w:firstLine="0"/>
              <w:rPr>
                <w:sz w:val="20"/>
                <w:szCs w:val="20"/>
              </w:rPr>
            </w:pPr>
            <w:r w:rsidRPr="005D0F57">
              <w:rPr>
                <w:sz w:val="20"/>
                <w:szCs w:val="20"/>
              </w:rPr>
              <w:t> </w:t>
            </w:r>
          </w:p>
        </w:tc>
        <w:tc>
          <w:tcPr>
            <w:tcW w:w="936" w:type="dxa"/>
            <w:tcBorders>
              <w:bottom w:val="single" w:sz="24" w:space="0" w:color="auto"/>
            </w:tcBorders>
            <w:noWrap/>
            <w:hideMark/>
          </w:tcPr>
          <w:p w14:paraId="408F7CDE" w14:textId="77777777" w:rsidR="005D0F57" w:rsidRPr="005D0F57" w:rsidRDefault="005D0F57" w:rsidP="005D0F57">
            <w:pPr>
              <w:spacing w:before="40" w:line="250" w:lineRule="auto"/>
              <w:ind w:left="0" w:firstLine="0"/>
              <w:rPr>
                <w:sz w:val="20"/>
                <w:szCs w:val="20"/>
              </w:rPr>
            </w:pPr>
            <w:r w:rsidRPr="005D0F57">
              <w:rPr>
                <w:sz w:val="20"/>
                <w:szCs w:val="20"/>
              </w:rPr>
              <w:t>ends in 2022</w:t>
            </w:r>
          </w:p>
        </w:tc>
        <w:tc>
          <w:tcPr>
            <w:tcW w:w="1224" w:type="dxa"/>
            <w:tcBorders>
              <w:bottom w:val="single" w:sz="24" w:space="0" w:color="auto"/>
            </w:tcBorders>
            <w:noWrap/>
            <w:hideMark/>
          </w:tcPr>
          <w:p w14:paraId="5BB61774" w14:textId="77777777" w:rsidR="005D0F57" w:rsidRPr="005D0F57" w:rsidRDefault="005D0F57" w:rsidP="005D0F57">
            <w:pPr>
              <w:spacing w:before="40" w:line="250" w:lineRule="auto"/>
              <w:ind w:left="0" w:firstLine="0"/>
              <w:rPr>
                <w:sz w:val="20"/>
                <w:szCs w:val="20"/>
              </w:rPr>
            </w:pPr>
            <w:r w:rsidRPr="005D0F57">
              <w:rPr>
                <w:sz w:val="20"/>
                <w:szCs w:val="20"/>
              </w:rPr>
              <w:t>No term limit</w:t>
            </w:r>
          </w:p>
        </w:tc>
        <w:tc>
          <w:tcPr>
            <w:tcW w:w="1589" w:type="dxa"/>
            <w:tcBorders>
              <w:bottom w:val="single" w:sz="24" w:space="0" w:color="auto"/>
            </w:tcBorders>
            <w:hideMark/>
          </w:tcPr>
          <w:p w14:paraId="73AEAFEE" w14:textId="77777777" w:rsidR="005D0F57" w:rsidRPr="005D0F57" w:rsidRDefault="005D0F57" w:rsidP="005D0F57">
            <w:pPr>
              <w:spacing w:before="40" w:line="250" w:lineRule="auto"/>
              <w:ind w:left="0" w:firstLine="0"/>
              <w:rPr>
                <w:sz w:val="20"/>
                <w:szCs w:val="20"/>
              </w:rPr>
            </w:pPr>
            <w:r w:rsidRPr="005D0F57">
              <w:rPr>
                <w:sz w:val="20"/>
                <w:szCs w:val="20"/>
              </w:rPr>
              <w:t>Reappointed in Seoul, 2019</w:t>
            </w:r>
          </w:p>
        </w:tc>
      </w:tr>
    </w:tbl>
    <w:p w14:paraId="0D3D249E" w14:textId="77777777" w:rsidR="005D0F57" w:rsidRPr="005D0F57" w:rsidRDefault="005D0F57" w:rsidP="005D0F57">
      <w:pPr>
        <w:spacing w:after="160" w:line="259" w:lineRule="auto"/>
        <w:ind w:left="0" w:firstLine="0"/>
        <w:rPr>
          <w:rFonts w:ascii="Calibri" w:hAnsi="Calibri"/>
        </w:rPr>
      </w:pPr>
    </w:p>
    <w:tbl>
      <w:tblPr>
        <w:tblStyle w:val="TableGrid1"/>
        <w:tblW w:w="0" w:type="auto"/>
        <w:jc w:val="center"/>
        <w:tblLayout w:type="fixed"/>
        <w:tblCellMar>
          <w:left w:w="115" w:type="dxa"/>
          <w:right w:w="115" w:type="dxa"/>
        </w:tblCellMar>
        <w:tblLook w:val="04A0" w:firstRow="1" w:lastRow="0" w:firstColumn="1" w:lastColumn="0" w:noHBand="0" w:noVBand="1"/>
      </w:tblPr>
      <w:tblGrid>
        <w:gridCol w:w="1080"/>
        <w:gridCol w:w="1800"/>
        <w:gridCol w:w="2160"/>
        <w:gridCol w:w="1440"/>
      </w:tblGrid>
      <w:tr w:rsidR="005D0F57" w:rsidRPr="005D0F57" w14:paraId="42FB1E62" w14:textId="77777777" w:rsidTr="008524F9">
        <w:trPr>
          <w:trHeight w:val="300"/>
          <w:tblHeader/>
          <w:jc w:val="center"/>
        </w:trPr>
        <w:tc>
          <w:tcPr>
            <w:tcW w:w="6480" w:type="dxa"/>
            <w:gridSpan w:val="4"/>
            <w:vAlign w:val="center"/>
          </w:tcPr>
          <w:p w14:paraId="7DB279E4" w14:textId="77777777" w:rsidR="005D0F57" w:rsidRPr="005D0F57" w:rsidRDefault="005D0F57" w:rsidP="005D0F57">
            <w:pPr>
              <w:spacing w:before="120" w:after="120" w:line="250" w:lineRule="auto"/>
              <w:ind w:left="0" w:firstLine="0"/>
              <w:jc w:val="center"/>
              <w:rPr>
                <w:b/>
                <w:bCs/>
                <w:sz w:val="20"/>
                <w:szCs w:val="20"/>
              </w:rPr>
            </w:pPr>
            <w:r w:rsidRPr="005D0F57">
              <w:rPr>
                <w:b/>
                <w:bCs/>
                <w:sz w:val="20"/>
                <w:szCs w:val="20"/>
              </w:rPr>
              <w:t>US TAG Leadership</w:t>
            </w:r>
          </w:p>
        </w:tc>
      </w:tr>
      <w:tr w:rsidR="005D0F57" w:rsidRPr="005D0F57" w14:paraId="66A593D6" w14:textId="77777777" w:rsidTr="008524F9">
        <w:trPr>
          <w:trHeight w:val="300"/>
          <w:tblHeader/>
          <w:jc w:val="center"/>
        </w:trPr>
        <w:tc>
          <w:tcPr>
            <w:tcW w:w="1080" w:type="dxa"/>
            <w:tcBorders>
              <w:top w:val="single" w:sz="24" w:space="0" w:color="auto"/>
              <w:bottom w:val="double" w:sz="6" w:space="0" w:color="auto"/>
            </w:tcBorders>
            <w:noWrap/>
            <w:vAlign w:val="center"/>
            <w:hideMark/>
          </w:tcPr>
          <w:p w14:paraId="36C96780" w14:textId="77777777" w:rsidR="005D0F57" w:rsidRPr="005D0F57" w:rsidRDefault="005D0F57" w:rsidP="005D0F57">
            <w:pPr>
              <w:spacing w:before="40" w:line="250" w:lineRule="auto"/>
              <w:ind w:left="0" w:firstLine="0"/>
              <w:jc w:val="center"/>
              <w:rPr>
                <w:b/>
                <w:bCs/>
                <w:sz w:val="20"/>
                <w:szCs w:val="20"/>
              </w:rPr>
            </w:pPr>
            <w:r w:rsidRPr="005D0F57">
              <w:rPr>
                <w:b/>
                <w:bCs/>
                <w:sz w:val="20"/>
                <w:szCs w:val="20"/>
              </w:rPr>
              <w:t>TAG</w:t>
            </w:r>
          </w:p>
        </w:tc>
        <w:tc>
          <w:tcPr>
            <w:tcW w:w="1800" w:type="dxa"/>
            <w:tcBorders>
              <w:top w:val="single" w:sz="24" w:space="0" w:color="auto"/>
              <w:bottom w:val="double" w:sz="6" w:space="0" w:color="auto"/>
            </w:tcBorders>
            <w:vAlign w:val="center"/>
          </w:tcPr>
          <w:p w14:paraId="6794616E" w14:textId="77777777" w:rsidR="005D0F57" w:rsidRPr="005D0F57" w:rsidRDefault="005D0F57" w:rsidP="005D0F57">
            <w:pPr>
              <w:spacing w:before="40" w:line="250" w:lineRule="auto"/>
              <w:ind w:left="0" w:firstLine="0"/>
              <w:jc w:val="center"/>
              <w:rPr>
                <w:b/>
                <w:bCs/>
                <w:sz w:val="20"/>
                <w:szCs w:val="20"/>
              </w:rPr>
            </w:pPr>
            <w:r w:rsidRPr="005D0F57">
              <w:rPr>
                <w:b/>
                <w:bCs/>
                <w:sz w:val="20"/>
                <w:szCs w:val="20"/>
              </w:rPr>
              <w:t>Panel</w:t>
            </w:r>
          </w:p>
        </w:tc>
        <w:tc>
          <w:tcPr>
            <w:tcW w:w="2160" w:type="dxa"/>
            <w:tcBorders>
              <w:top w:val="single" w:sz="24" w:space="0" w:color="auto"/>
              <w:bottom w:val="double" w:sz="6" w:space="0" w:color="auto"/>
            </w:tcBorders>
            <w:noWrap/>
            <w:vAlign w:val="center"/>
            <w:hideMark/>
          </w:tcPr>
          <w:p w14:paraId="426AA130" w14:textId="77777777" w:rsidR="005D0F57" w:rsidRPr="005D0F57" w:rsidRDefault="005D0F57" w:rsidP="005D0F57">
            <w:pPr>
              <w:spacing w:before="40" w:line="250" w:lineRule="auto"/>
              <w:ind w:left="0" w:firstLine="0"/>
              <w:jc w:val="center"/>
              <w:rPr>
                <w:b/>
                <w:bCs/>
                <w:sz w:val="20"/>
                <w:szCs w:val="20"/>
              </w:rPr>
            </w:pPr>
            <w:r w:rsidRPr="005D0F57">
              <w:rPr>
                <w:b/>
                <w:bCs/>
                <w:sz w:val="20"/>
                <w:szCs w:val="20"/>
              </w:rPr>
              <w:t>Chair/Panel Leader</w:t>
            </w:r>
          </w:p>
        </w:tc>
        <w:tc>
          <w:tcPr>
            <w:tcW w:w="1440" w:type="dxa"/>
            <w:tcBorders>
              <w:top w:val="single" w:sz="24" w:space="0" w:color="auto"/>
              <w:bottom w:val="double" w:sz="6" w:space="0" w:color="auto"/>
            </w:tcBorders>
            <w:noWrap/>
            <w:vAlign w:val="center"/>
            <w:hideMark/>
          </w:tcPr>
          <w:p w14:paraId="0FB67B51" w14:textId="77777777" w:rsidR="005D0F57" w:rsidRPr="005D0F57" w:rsidRDefault="005D0F57" w:rsidP="005D0F57">
            <w:pPr>
              <w:spacing w:before="40" w:line="250" w:lineRule="auto"/>
              <w:ind w:left="0" w:firstLine="0"/>
              <w:jc w:val="center"/>
              <w:rPr>
                <w:b/>
                <w:bCs/>
                <w:sz w:val="20"/>
                <w:szCs w:val="20"/>
              </w:rPr>
            </w:pPr>
            <w:r w:rsidRPr="005D0F57">
              <w:rPr>
                <w:b/>
                <w:bCs/>
                <w:sz w:val="20"/>
                <w:szCs w:val="20"/>
              </w:rPr>
              <w:t>Notes</w:t>
            </w:r>
          </w:p>
        </w:tc>
      </w:tr>
      <w:tr w:rsidR="005D0F57" w:rsidRPr="005D0F57" w14:paraId="2583965A" w14:textId="77777777" w:rsidTr="008524F9">
        <w:trPr>
          <w:trHeight w:val="300"/>
          <w:jc w:val="center"/>
        </w:trPr>
        <w:tc>
          <w:tcPr>
            <w:tcW w:w="1080" w:type="dxa"/>
            <w:vMerge w:val="restart"/>
            <w:tcBorders>
              <w:top w:val="double" w:sz="6" w:space="0" w:color="auto"/>
            </w:tcBorders>
            <w:noWrap/>
            <w:hideMark/>
          </w:tcPr>
          <w:p w14:paraId="79256888" w14:textId="77777777" w:rsidR="005D0F57" w:rsidRPr="005D0F57" w:rsidRDefault="005D0F57" w:rsidP="005D0F57">
            <w:pPr>
              <w:spacing w:before="40" w:line="250" w:lineRule="auto"/>
              <w:ind w:left="0" w:firstLine="0"/>
              <w:rPr>
                <w:sz w:val="20"/>
                <w:szCs w:val="20"/>
              </w:rPr>
            </w:pPr>
            <w:r w:rsidRPr="005D0F57">
              <w:rPr>
                <w:sz w:val="20"/>
                <w:szCs w:val="20"/>
              </w:rPr>
              <w:t>86</w:t>
            </w:r>
          </w:p>
        </w:tc>
        <w:tc>
          <w:tcPr>
            <w:tcW w:w="1800" w:type="dxa"/>
            <w:tcBorders>
              <w:top w:val="double" w:sz="6" w:space="0" w:color="auto"/>
            </w:tcBorders>
          </w:tcPr>
          <w:p w14:paraId="2B2829E9" w14:textId="77777777" w:rsidR="005D0F57" w:rsidRPr="005D0F57" w:rsidRDefault="005D0F57" w:rsidP="005D0F57">
            <w:pPr>
              <w:spacing w:before="40" w:line="250" w:lineRule="auto"/>
              <w:ind w:left="0" w:firstLine="0"/>
              <w:rPr>
                <w:sz w:val="20"/>
                <w:szCs w:val="20"/>
              </w:rPr>
            </w:pPr>
          </w:p>
        </w:tc>
        <w:tc>
          <w:tcPr>
            <w:tcW w:w="2160" w:type="dxa"/>
            <w:tcBorders>
              <w:top w:val="double" w:sz="6" w:space="0" w:color="auto"/>
            </w:tcBorders>
            <w:noWrap/>
            <w:hideMark/>
          </w:tcPr>
          <w:p w14:paraId="3EDC96E7" w14:textId="77777777" w:rsidR="005D0F57" w:rsidRPr="005D0F57" w:rsidRDefault="005D0F57" w:rsidP="005D0F57">
            <w:pPr>
              <w:spacing w:before="40" w:line="250" w:lineRule="auto"/>
              <w:ind w:left="0" w:firstLine="0"/>
              <w:rPr>
                <w:sz w:val="20"/>
                <w:szCs w:val="20"/>
              </w:rPr>
            </w:pPr>
            <w:r w:rsidRPr="005D0F57">
              <w:rPr>
                <w:sz w:val="20"/>
                <w:szCs w:val="20"/>
              </w:rPr>
              <w:t>Danny Halel</w:t>
            </w:r>
          </w:p>
        </w:tc>
        <w:tc>
          <w:tcPr>
            <w:tcW w:w="1440" w:type="dxa"/>
            <w:tcBorders>
              <w:top w:val="double" w:sz="6" w:space="0" w:color="auto"/>
            </w:tcBorders>
            <w:noWrap/>
            <w:hideMark/>
          </w:tcPr>
          <w:p w14:paraId="2F95EBCB" w14:textId="77777777" w:rsidR="005D0F57" w:rsidRPr="005D0F57" w:rsidRDefault="005D0F57" w:rsidP="005D0F57">
            <w:pPr>
              <w:spacing w:before="40" w:line="250" w:lineRule="auto"/>
              <w:ind w:left="0" w:firstLine="0"/>
              <w:rPr>
                <w:sz w:val="20"/>
                <w:szCs w:val="20"/>
              </w:rPr>
            </w:pPr>
            <w:r w:rsidRPr="005D0F57">
              <w:rPr>
                <w:sz w:val="20"/>
                <w:szCs w:val="20"/>
              </w:rPr>
              <w:t>Chair</w:t>
            </w:r>
          </w:p>
        </w:tc>
      </w:tr>
      <w:tr w:rsidR="005D0F57" w:rsidRPr="005D0F57" w14:paraId="7D27D3A5" w14:textId="77777777" w:rsidTr="008524F9">
        <w:trPr>
          <w:trHeight w:val="300"/>
          <w:jc w:val="center"/>
        </w:trPr>
        <w:tc>
          <w:tcPr>
            <w:tcW w:w="1080" w:type="dxa"/>
            <w:vMerge/>
            <w:noWrap/>
          </w:tcPr>
          <w:p w14:paraId="442BB8BC" w14:textId="77777777" w:rsidR="005D0F57" w:rsidRPr="005D0F57" w:rsidRDefault="005D0F57" w:rsidP="005D0F57">
            <w:pPr>
              <w:spacing w:before="40" w:line="250" w:lineRule="auto"/>
              <w:ind w:left="0" w:firstLine="0"/>
              <w:rPr>
                <w:sz w:val="20"/>
                <w:szCs w:val="20"/>
              </w:rPr>
            </w:pPr>
          </w:p>
        </w:tc>
        <w:tc>
          <w:tcPr>
            <w:tcW w:w="1800" w:type="dxa"/>
          </w:tcPr>
          <w:p w14:paraId="5C5AED6B" w14:textId="77777777" w:rsidR="005D0F57" w:rsidRPr="005D0F57" w:rsidRDefault="005D0F57" w:rsidP="005D0F57">
            <w:pPr>
              <w:spacing w:before="40" w:line="250" w:lineRule="auto"/>
              <w:ind w:left="0" w:firstLine="0"/>
              <w:rPr>
                <w:sz w:val="20"/>
                <w:szCs w:val="20"/>
              </w:rPr>
            </w:pPr>
            <w:r w:rsidRPr="005D0F57">
              <w:rPr>
                <w:sz w:val="20"/>
                <w:szCs w:val="20"/>
              </w:rPr>
              <w:t>Panel 1</w:t>
            </w:r>
          </w:p>
        </w:tc>
        <w:tc>
          <w:tcPr>
            <w:tcW w:w="2160" w:type="dxa"/>
            <w:noWrap/>
            <w:hideMark/>
          </w:tcPr>
          <w:p w14:paraId="27531C02" w14:textId="77777777" w:rsidR="005D0F57" w:rsidRPr="005D0F57" w:rsidRDefault="005D0F57" w:rsidP="005D0F57">
            <w:pPr>
              <w:spacing w:before="40" w:line="250" w:lineRule="auto"/>
              <w:ind w:left="0" w:firstLine="0"/>
              <w:rPr>
                <w:sz w:val="20"/>
                <w:szCs w:val="20"/>
              </w:rPr>
            </w:pPr>
            <w:r w:rsidRPr="005D0F57">
              <w:rPr>
                <w:sz w:val="20"/>
                <w:szCs w:val="20"/>
              </w:rPr>
              <w:t>Jay Kohler</w:t>
            </w:r>
          </w:p>
        </w:tc>
        <w:tc>
          <w:tcPr>
            <w:tcW w:w="1440" w:type="dxa"/>
            <w:noWrap/>
            <w:hideMark/>
          </w:tcPr>
          <w:p w14:paraId="3A662F0D"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0162D94A" w14:textId="77777777" w:rsidTr="008524F9">
        <w:trPr>
          <w:trHeight w:val="300"/>
          <w:jc w:val="center"/>
        </w:trPr>
        <w:tc>
          <w:tcPr>
            <w:tcW w:w="1080" w:type="dxa"/>
            <w:vMerge/>
            <w:noWrap/>
          </w:tcPr>
          <w:p w14:paraId="7BEF5D8B" w14:textId="77777777" w:rsidR="005D0F57" w:rsidRPr="005D0F57" w:rsidRDefault="005D0F57" w:rsidP="005D0F57">
            <w:pPr>
              <w:spacing w:before="40" w:line="250" w:lineRule="auto"/>
              <w:ind w:left="0" w:firstLine="0"/>
              <w:rPr>
                <w:sz w:val="20"/>
                <w:szCs w:val="20"/>
              </w:rPr>
            </w:pPr>
          </w:p>
        </w:tc>
        <w:tc>
          <w:tcPr>
            <w:tcW w:w="1800" w:type="dxa"/>
          </w:tcPr>
          <w:p w14:paraId="28E4A066" w14:textId="77777777" w:rsidR="005D0F57" w:rsidRPr="005D0F57" w:rsidRDefault="005D0F57" w:rsidP="005D0F57">
            <w:pPr>
              <w:spacing w:before="40" w:line="250" w:lineRule="auto"/>
              <w:ind w:left="0" w:firstLine="0"/>
              <w:rPr>
                <w:sz w:val="20"/>
                <w:szCs w:val="20"/>
              </w:rPr>
            </w:pPr>
            <w:r w:rsidRPr="005D0F57">
              <w:rPr>
                <w:sz w:val="20"/>
                <w:szCs w:val="20"/>
              </w:rPr>
              <w:t>Panel 4</w:t>
            </w:r>
          </w:p>
        </w:tc>
        <w:tc>
          <w:tcPr>
            <w:tcW w:w="2160" w:type="dxa"/>
            <w:noWrap/>
            <w:hideMark/>
          </w:tcPr>
          <w:p w14:paraId="65EA291E" w14:textId="77777777" w:rsidR="005D0F57" w:rsidRPr="005D0F57" w:rsidRDefault="005D0F57" w:rsidP="005D0F57">
            <w:pPr>
              <w:spacing w:before="40" w:line="250" w:lineRule="auto"/>
              <w:ind w:left="0" w:firstLine="0"/>
              <w:rPr>
                <w:sz w:val="20"/>
                <w:szCs w:val="20"/>
              </w:rPr>
            </w:pPr>
            <w:r w:rsidRPr="005D0F57">
              <w:rPr>
                <w:sz w:val="20"/>
                <w:szCs w:val="20"/>
              </w:rPr>
              <w:t>Stephen Schafer</w:t>
            </w:r>
          </w:p>
        </w:tc>
        <w:tc>
          <w:tcPr>
            <w:tcW w:w="1440" w:type="dxa"/>
            <w:noWrap/>
            <w:hideMark/>
          </w:tcPr>
          <w:p w14:paraId="63384959"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2B5420CA" w14:textId="77777777" w:rsidTr="008524F9">
        <w:trPr>
          <w:trHeight w:val="300"/>
          <w:jc w:val="center"/>
        </w:trPr>
        <w:tc>
          <w:tcPr>
            <w:tcW w:w="1080" w:type="dxa"/>
            <w:vMerge/>
            <w:noWrap/>
          </w:tcPr>
          <w:p w14:paraId="4836AC52" w14:textId="77777777" w:rsidR="005D0F57" w:rsidRPr="005D0F57" w:rsidRDefault="005D0F57" w:rsidP="005D0F57">
            <w:pPr>
              <w:spacing w:before="40" w:line="250" w:lineRule="auto"/>
              <w:ind w:left="0" w:firstLine="0"/>
              <w:rPr>
                <w:sz w:val="20"/>
                <w:szCs w:val="20"/>
              </w:rPr>
            </w:pPr>
          </w:p>
        </w:tc>
        <w:tc>
          <w:tcPr>
            <w:tcW w:w="1800" w:type="dxa"/>
          </w:tcPr>
          <w:p w14:paraId="747DA7B8" w14:textId="77777777" w:rsidR="005D0F57" w:rsidRPr="005D0F57" w:rsidRDefault="005D0F57" w:rsidP="005D0F57">
            <w:pPr>
              <w:spacing w:before="40" w:line="250" w:lineRule="auto"/>
              <w:ind w:left="0" w:firstLine="0"/>
              <w:rPr>
                <w:sz w:val="20"/>
                <w:szCs w:val="20"/>
              </w:rPr>
            </w:pPr>
            <w:r w:rsidRPr="005D0F57">
              <w:rPr>
                <w:sz w:val="20"/>
                <w:szCs w:val="20"/>
              </w:rPr>
              <w:t>Panel 6</w:t>
            </w:r>
          </w:p>
        </w:tc>
        <w:tc>
          <w:tcPr>
            <w:tcW w:w="2160" w:type="dxa"/>
            <w:noWrap/>
            <w:hideMark/>
          </w:tcPr>
          <w:p w14:paraId="139832A9" w14:textId="77777777" w:rsidR="005D0F57" w:rsidRPr="005D0F57" w:rsidRDefault="005D0F57" w:rsidP="005D0F57">
            <w:pPr>
              <w:spacing w:before="40" w:line="250" w:lineRule="auto"/>
              <w:ind w:left="0" w:firstLine="0"/>
              <w:rPr>
                <w:sz w:val="20"/>
                <w:szCs w:val="20"/>
              </w:rPr>
            </w:pPr>
            <w:r w:rsidRPr="005D0F57">
              <w:rPr>
                <w:sz w:val="20"/>
                <w:szCs w:val="20"/>
              </w:rPr>
              <w:t>Rusty Tharp</w:t>
            </w:r>
          </w:p>
        </w:tc>
        <w:tc>
          <w:tcPr>
            <w:tcW w:w="1440" w:type="dxa"/>
            <w:noWrap/>
            <w:hideMark/>
          </w:tcPr>
          <w:p w14:paraId="50DC37C3"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4C590C3C" w14:textId="77777777" w:rsidTr="008524F9">
        <w:trPr>
          <w:trHeight w:val="300"/>
          <w:jc w:val="center"/>
        </w:trPr>
        <w:tc>
          <w:tcPr>
            <w:tcW w:w="1080" w:type="dxa"/>
            <w:vMerge/>
            <w:noWrap/>
          </w:tcPr>
          <w:p w14:paraId="557A9CE7" w14:textId="77777777" w:rsidR="005D0F57" w:rsidRPr="005D0F57" w:rsidRDefault="005D0F57" w:rsidP="005D0F57">
            <w:pPr>
              <w:spacing w:before="40" w:line="250" w:lineRule="auto"/>
              <w:ind w:left="0" w:firstLine="0"/>
              <w:rPr>
                <w:sz w:val="20"/>
                <w:szCs w:val="20"/>
              </w:rPr>
            </w:pPr>
          </w:p>
        </w:tc>
        <w:tc>
          <w:tcPr>
            <w:tcW w:w="1800" w:type="dxa"/>
          </w:tcPr>
          <w:p w14:paraId="5BE23A9C" w14:textId="77777777" w:rsidR="005D0F57" w:rsidRPr="005D0F57" w:rsidRDefault="005D0F57" w:rsidP="005D0F57">
            <w:pPr>
              <w:spacing w:before="40" w:line="250" w:lineRule="auto"/>
              <w:ind w:left="0" w:firstLine="0"/>
              <w:rPr>
                <w:sz w:val="20"/>
                <w:szCs w:val="20"/>
              </w:rPr>
            </w:pPr>
            <w:r w:rsidRPr="005D0F57">
              <w:rPr>
                <w:sz w:val="20"/>
                <w:szCs w:val="20"/>
              </w:rPr>
              <w:t>Panel 7</w:t>
            </w:r>
          </w:p>
        </w:tc>
        <w:tc>
          <w:tcPr>
            <w:tcW w:w="2160" w:type="dxa"/>
            <w:noWrap/>
            <w:hideMark/>
          </w:tcPr>
          <w:p w14:paraId="10EF53B5" w14:textId="77777777" w:rsidR="005D0F57" w:rsidRPr="005D0F57" w:rsidRDefault="005D0F57" w:rsidP="005D0F57">
            <w:pPr>
              <w:spacing w:before="40" w:line="250" w:lineRule="auto"/>
              <w:ind w:left="0" w:firstLine="0"/>
              <w:rPr>
                <w:sz w:val="20"/>
                <w:szCs w:val="20"/>
              </w:rPr>
            </w:pPr>
            <w:r w:rsidRPr="005D0F57">
              <w:rPr>
                <w:sz w:val="20"/>
                <w:szCs w:val="20"/>
              </w:rPr>
              <w:t>Timothy Anderson</w:t>
            </w:r>
          </w:p>
        </w:tc>
        <w:tc>
          <w:tcPr>
            <w:tcW w:w="1440" w:type="dxa"/>
            <w:noWrap/>
            <w:hideMark/>
          </w:tcPr>
          <w:p w14:paraId="486B02D9"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788EB9C4" w14:textId="77777777" w:rsidTr="008524F9">
        <w:trPr>
          <w:trHeight w:val="300"/>
          <w:jc w:val="center"/>
        </w:trPr>
        <w:tc>
          <w:tcPr>
            <w:tcW w:w="1080" w:type="dxa"/>
            <w:vMerge/>
            <w:noWrap/>
          </w:tcPr>
          <w:p w14:paraId="0F3725A1" w14:textId="77777777" w:rsidR="005D0F57" w:rsidRPr="005D0F57" w:rsidRDefault="005D0F57" w:rsidP="005D0F57">
            <w:pPr>
              <w:spacing w:before="40" w:line="250" w:lineRule="auto"/>
              <w:ind w:left="0" w:firstLine="0"/>
              <w:rPr>
                <w:sz w:val="20"/>
                <w:szCs w:val="20"/>
              </w:rPr>
            </w:pPr>
          </w:p>
        </w:tc>
        <w:tc>
          <w:tcPr>
            <w:tcW w:w="1800" w:type="dxa"/>
          </w:tcPr>
          <w:p w14:paraId="51AB3E12" w14:textId="77777777" w:rsidR="005D0F57" w:rsidRPr="005D0F57" w:rsidRDefault="005D0F57" w:rsidP="005D0F57">
            <w:pPr>
              <w:spacing w:before="40" w:line="250" w:lineRule="auto"/>
              <w:ind w:left="0" w:firstLine="0"/>
              <w:rPr>
                <w:sz w:val="20"/>
                <w:szCs w:val="20"/>
              </w:rPr>
            </w:pPr>
            <w:r w:rsidRPr="005D0F57">
              <w:rPr>
                <w:sz w:val="20"/>
                <w:szCs w:val="20"/>
              </w:rPr>
              <w:t>Panel 8</w:t>
            </w:r>
          </w:p>
        </w:tc>
        <w:tc>
          <w:tcPr>
            <w:tcW w:w="2160" w:type="dxa"/>
            <w:noWrap/>
            <w:hideMark/>
          </w:tcPr>
          <w:p w14:paraId="3179154D" w14:textId="77777777" w:rsidR="005D0F57" w:rsidRPr="005D0F57" w:rsidRDefault="005D0F57" w:rsidP="005D0F57">
            <w:pPr>
              <w:spacing w:before="40" w:line="250" w:lineRule="auto"/>
              <w:ind w:left="0" w:firstLine="0"/>
              <w:rPr>
                <w:sz w:val="20"/>
                <w:szCs w:val="20"/>
              </w:rPr>
            </w:pPr>
            <w:r w:rsidRPr="005D0F57">
              <w:rPr>
                <w:sz w:val="20"/>
                <w:szCs w:val="20"/>
              </w:rPr>
              <w:t>Bill Walter</w:t>
            </w:r>
          </w:p>
        </w:tc>
        <w:tc>
          <w:tcPr>
            <w:tcW w:w="1440" w:type="dxa"/>
            <w:noWrap/>
            <w:hideMark/>
          </w:tcPr>
          <w:p w14:paraId="0D32FFDF"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3A764607" w14:textId="77777777" w:rsidTr="008524F9">
        <w:trPr>
          <w:trHeight w:val="300"/>
          <w:jc w:val="center"/>
        </w:trPr>
        <w:tc>
          <w:tcPr>
            <w:tcW w:w="6480" w:type="dxa"/>
            <w:gridSpan w:val="4"/>
            <w:noWrap/>
            <w:hideMark/>
          </w:tcPr>
          <w:p w14:paraId="16799768" w14:textId="77777777" w:rsidR="005D0F57" w:rsidRPr="005D0F57" w:rsidRDefault="005D0F57" w:rsidP="005D0F57">
            <w:pPr>
              <w:spacing w:before="40" w:line="250" w:lineRule="auto"/>
              <w:ind w:left="0" w:firstLine="0"/>
              <w:rPr>
                <w:sz w:val="20"/>
                <w:szCs w:val="20"/>
              </w:rPr>
            </w:pPr>
            <w:r w:rsidRPr="005D0F57">
              <w:rPr>
                <w:sz w:val="20"/>
                <w:szCs w:val="20"/>
              </w:rPr>
              <w:t> </w:t>
            </w:r>
          </w:p>
          <w:p w14:paraId="51B2265B" w14:textId="77777777" w:rsidR="005D0F57" w:rsidRPr="005D0F57" w:rsidRDefault="005D0F57" w:rsidP="005D0F57">
            <w:pPr>
              <w:spacing w:before="40" w:line="250" w:lineRule="auto"/>
              <w:ind w:left="0" w:firstLine="0"/>
              <w:rPr>
                <w:sz w:val="20"/>
                <w:szCs w:val="20"/>
              </w:rPr>
            </w:pPr>
          </w:p>
        </w:tc>
      </w:tr>
      <w:tr w:rsidR="005D0F57" w:rsidRPr="005D0F57" w14:paraId="484016E3" w14:textId="77777777" w:rsidTr="008524F9">
        <w:trPr>
          <w:trHeight w:val="300"/>
          <w:jc w:val="center"/>
        </w:trPr>
        <w:tc>
          <w:tcPr>
            <w:tcW w:w="1080" w:type="dxa"/>
            <w:vMerge w:val="restart"/>
            <w:noWrap/>
            <w:hideMark/>
          </w:tcPr>
          <w:p w14:paraId="666953A1" w14:textId="77777777" w:rsidR="005D0F57" w:rsidRPr="005D0F57" w:rsidRDefault="005D0F57" w:rsidP="005D0F57">
            <w:pPr>
              <w:spacing w:before="40" w:line="250" w:lineRule="auto"/>
              <w:ind w:left="0" w:firstLine="0"/>
              <w:rPr>
                <w:sz w:val="20"/>
                <w:szCs w:val="20"/>
              </w:rPr>
            </w:pPr>
            <w:r w:rsidRPr="005D0F57">
              <w:rPr>
                <w:sz w:val="20"/>
                <w:szCs w:val="20"/>
              </w:rPr>
              <w:t>205</w:t>
            </w:r>
          </w:p>
        </w:tc>
        <w:tc>
          <w:tcPr>
            <w:tcW w:w="1800" w:type="dxa"/>
          </w:tcPr>
          <w:p w14:paraId="71BA4690" w14:textId="77777777" w:rsidR="005D0F57" w:rsidRPr="005D0F57" w:rsidRDefault="005D0F57" w:rsidP="005D0F57">
            <w:pPr>
              <w:spacing w:before="40" w:line="250" w:lineRule="auto"/>
              <w:ind w:left="0" w:firstLine="0"/>
              <w:rPr>
                <w:sz w:val="20"/>
                <w:szCs w:val="20"/>
              </w:rPr>
            </w:pPr>
          </w:p>
        </w:tc>
        <w:tc>
          <w:tcPr>
            <w:tcW w:w="2160" w:type="dxa"/>
            <w:noWrap/>
            <w:hideMark/>
          </w:tcPr>
          <w:p w14:paraId="123204EA" w14:textId="77777777" w:rsidR="005D0F57" w:rsidRPr="005D0F57" w:rsidRDefault="005D0F57" w:rsidP="005D0F57">
            <w:pPr>
              <w:spacing w:before="40" w:line="250" w:lineRule="auto"/>
              <w:ind w:left="0" w:firstLine="0"/>
              <w:rPr>
                <w:sz w:val="20"/>
                <w:szCs w:val="20"/>
              </w:rPr>
            </w:pPr>
            <w:r w:rsidRPr="005D0F57">
              <w:rPr>
                <w:sz w:val="20"/>
                <w:szCs w:val="20"/>
              </w:rPr>
              <w:t>Steve Bushby</w:t>
            </w:r>
          </w:p>
        </w:tc>
        <w:tc>
          <w:tcPr>
            <w:tcW w:w="1440" w:type="dxa"/>
            <w:noWrap/>
            <w:hideMark/>
          </w:tcPr>
          <w:p w14:paraId="23F34F90" w14:textId="77777777" w:rsidR="005D0F57" w:rsidRPr="005D0F57" w:rsidRDefault="005D0F57" w:rsidP="005D0F57">
            <w:pPr>
              <w:spacing w:before="40" w:line="250" w:lineRule="auto"/>
              <w:ind w:left="0" w:firstLine="0"/>
              <w:rPr>
                <w:sz w:val="20"/>
                <w:szCs w:val="20"/>
              </w:rPr>
            </w:pPr>
            <w:r w:rsidRPr="005D0F57">
              <w:rPr>
                <w:sz w:val="20"/>
                <w:szCs w:val="20"/>
              </w:rPr>
              <w:t>Chair</w:t>
            </w:r>
          </w:p>
        </w:tc>
      </w:tr>
      <w:tr w:rsidR="005D0F57" w:rsidRPr="005D0F57" w14:paraId="09DB7BEE" w14:textId="77777777" w:rsidTr="008524F9">
        <w:trPr>
          <w:trHeight w:val="300"/>
          <w:jc w:val="center"/>
        </w:trPr>
        <w:tc>
          <w:tcPr>
            <w:tcW w:w="1080" w:type="dxa"/>
            <w:vMerge/>
            <w:noWrap/>
            <w:hideMark/>
          </w:tcPr>
          <w:p w14:paraId="5DBAD88E" w14:textId="77777777" w:rsidR="005D0F57" w:rsidRPr="005D0F57" w:rsidRDefault="005D0F57" w:rsidP="005D0F57">
            <w:pPr>
              <w:spacing w:before="40" w:line="250" w:lineRule="auto"/>
              <w:ind w:left="0" w:firstLine="0"/>
              <w:rPr>
                <w:sz w:val="20"/>
                <w:szCs w:val="20"/>
              </w:rPr>
            </w:pPr>
          </w:p>
        </w:tc>
        <w:tc>
          <w:tcPr>
            <w:tcW w:w="1800" w:type="dxa"/>
          </w:tcPr>
          <w:p w14:paraId="6412B479" w14:textId="77777777" w:rsidR="005D0F57" w:rsidRPr="005D0F57" w:rsidRDefault="005D0F57" w:rsidP="005D0F57">
            <w:pPr>
              <w:spacing w:before="40" w:line="250" w:lineRule="auto"/>
              <w:ind w:left="0" w:firstLine="0"/>
              <w:rPr>
                <w:sz w:val="20"/>
                <w:szCs w:val="20"/>
              </w:rPr>
            </w:pPr>
          </w:p>
        </w:tc>
        <w:tc>
          <w:tcPr>
            <w:tcW w:w="2160" w:type="dxa"/>
            <w:noWrap/>
            <w:hideMark/>
          </w:tcPr>
          <w:p w14:paraId="3CA26D95" w14:textId="77777777" w:rsidR="005D0F57" w:rsidRPr="005D0F57" w:rsidRDefault="005D0F57" w:rsidP="005D0F57">
            <w:pPr>
              <w:spacing w:before="40" w:line="250" w:lineRule="auto"/>
              <w:ind w:left="0" w:firstLine="0"/>
              <w:rPr>
                <w:sz w:val="20"/>
                <w:szCs w:val="20"/>
              </w:rPr>
            </w:pPr>
            <w:r w:rsidRPr="005D0F57">
              <w:rPr>
                <w:sz w:val="20"/>
                <w:szCs w:val="20"/>
              </w:rPr>
              <w:t>TBD</w:t>
            </w:r>
          </w:p>
        </w:tc>
        <w:tc>
          <w:tcPr>
            <w:tcW w:w="1440" w:type="dxa"/>
            <w:noWrap/>
            <w:hideMark/>
          </w:tcPr>
          <w:p w14:paraId="3E52CEFC" w14:textId="77777777" w:rsidR="005D0F57" w:rsidRPr="005D0F57" w:rsidRDefault="005D0F57" w:rsidP="005D0F57">
            <w:pPr>
              <w:spacing w:before="40" w:line="250" w:lineRule="auto"/>
              <w:ind w:left="0" w:firstLine="0"/>
              <w:rPr>
                <w:sz w:val="20"/>
                <w:szCs w:val="20"/>
              </w:rPr>
            </w:pPr>
            <w:r w:rsidRPr="005D0F57">
              <w:rPr>
                <w:sz w:val="20"/>
                <w:szCs w:val="20"/>
              </w:rPr>
              <w:t>Vice Chair</w:t>
            </w:r>
          </w:p>
        </w:tc>
      </w:tr>
      <w:tr w:rsidR="005D0F57" w:rsidRPr="005D0F57" w14:paraId="741646FD" w14:textId="77777777" w:rsidTr="008524F9">
        <w:trPr>
          <w:trHeight w:val="300"/>
          <w:jc w:val="center"/>
        </w:trPr>
        <w:tc>
          <w:tcPr>
            <w:tcW w:w="1080" w:type="dxa"/>
            <w:vMerge/>
            <w:noWrap/>
          </w:tcPr>
          <w:p w14:paraId="442E1FE5" w14:textId="77777777" w:rsidR="005D0F57" w:rsidRPr="005D0F57" w:rsidRDefault="005D0F57" w:rsidP="005D0F57">
            <w:pPr>
              <w:spacing w:before="40" w:line="250" w:lineRule="auto"/>
              <w:ind w:left="0" w:firstLine="0"/>
              <w:rPr>
                <w:sz w:val="20"/>
                <w:szCs w:val="20"/>
              </w:rPr>
            </w:pPr>
          </w:p>
        </w:tc>
        <w:tc>
          <w:tcPr>
            <w:tcW w:w="1800" w:type="dxa"/>
          </w:tcPr>
          <w:p w14:paraId="388A6424" w14:textId="77777777" w:rsidR="005D0F57" w:rsidRPr="005D0F57" w:rsidRDefault="005D0F57" w:rsidP="005D0F57">
            <w:pPr>
              <w:spacing w:before="40" w:line="250" w:lineRule="auto"/>
              <w:ind w:left="0" w:firstLine="0"/>
              <w:rPr>
                <w:sz w:val="20"/>
                <w:szCs w:val="20"/>
              </w:rPr>
            </w:pPr>
            <w:r w:rsidRPr="005D0F57">
              <w:rPr>
                <w:sz w:val="20"/>
                <w:szCs w:val="20"/>
              </w:rPr>
              <w:t>Panel 1</w:t>
            </w:r>
          </w:p>
        </w:tc>
        <w:tc>
          <w:tcPr>
            <w:tcW w:w="2160" w:type="dxa"/>
            <w:noWrap/>
            <w:hideMark/>
          </w:tcPr>
          <w:p w14:paraId="30308BA7" w14:textId="77777777" w:rsidR="005D0F57" w:rsidRPr="005D0F57" w:rsidRDefault="005D0F57" w:rsidP="005D0F57">
            <w:pPr>
              <w:spacing w:before="40" w:line="250" w:lineRule="auto"/>
              <w:ind w:left="0" w:firstLine="0"/>
              <w:rPr>
                <w:sz w:val="20"/>
                <w:szCs w:val="20"/>
              </w:rPr>
            </w:pPr>
            <w:r w:rsidRPr="005D0F57">
              <w:rPr>
                <w:sz w:val="20"/>
                <w:szCs w:val="20"/>
              </w:rPr>
              <w:t xml:space="preserve">Hoy </w:t>
            </w:r>
            <w:proofErr w:type="spellStart"/>
            <w:r w:rsidRPr="005D0F57">
              <w:rPr>
                <w:sz w:val="20"/>
                <w:szCs w:val="20"/>
              </w:rPr>
              <w:t>Bohanon</w:t>
            </w:r>
            <w:proofErr w:type="spellEnd"/>
          </w:p>
        </w:tc>
        <w:tc>
          <w:tcPr>
            <w:tcW w:w="1440" w:type="dxa"/>
            <w:noWrap/>
            <w:hideMark/>
          </w:tcPr>
          <w:p w14:paraId="516A3F96"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761E8A58" w14:textId="77777777" w:rsidTr="008524F9">
        <w:trPr>
          <w:trHeight w:val="300"/>
          <w:jc w:val="center"/>
        </w:trPr>
        <w:tc>
          <w:tcPr>
            <w:tcW w:w="1080" w:type="dxa"/>
            <w:vMerge/>
            <w:noWrap/>
          </w:tcPr>
          <w:p w14:paraId="15AE4E86" w14:textId="77777777" w:rsidR="005D0F57" w:rsidRPr="005D0F57" w:rsidRDefault="005D0F57" w:rsidP="005D0F57">
            <w:pPr>
              <w:spacing w:before="40" w:line="250" w:lineRule="auto"/>
              <w:ind w:left="0" w:firstLine="0"/>
              <w:rPr>
                <w:sz w:val="20"/>
                <w:szCs w:val="20"/>
              </w:rPr>
            </w:pPr>
          </w:p>
        </w:tc>
        <w:tc>
          <w:tcPr>
            <w:tcW w:w="1800" w:type="dxa"/>
          </w:tcPr>
          <w:p w14:paraId="5B0732D6" w14:textId="77777777" w:rsidR="005D0F57" w:rsidRPr="005D0F57" w:rsidRDefault="005D0F57" w:rsidP="005D0F57">
            <w:pPr>
              <w:spacing w:before="40" w:line="250" w:lineRule="auto"/>
              <w:ind w:left="0" w:firstLine="0"/>
              <w:rPr>
                <w:sz w:val="20"/>
                <w:szCs w:val="20"/>
              </w:rPr>
            </w:pPr>
            <w:r w:rsidRPr="005D0F57">
              <w:rPr>
                <w:sz w:val="20"/>
                <w:szCs w:val="20"/>
              </w:rPr>
              <w:t>Panel 2</w:t>
            </w:r>
          </w:p>
        </w:tc>
        <w:tc>
          <w:tcPr>
            <w:tcW w:w="2160" w:type="dxa"/>
            <w:noWrap/>
            <w:hideMark/>
          </w:tcPr>
          <w:p w14:paraId="3E361282" w14:textId="77777777" w:rsidR="005D0F57" w:rsidRPr="005D0F57" w:rsidRDefault="005D0F57" w:rsidP="005D0F57">
            <w:pPr>
              <w:spacing w:before="40" w:line="250" w:lineRule="auto"/>
              <w:ind w:left="0" w:firstLine="0"/>
              <w:rPr>
                <w:sz w:val="20"/>
                <w:szCs w:val="20"/>
              </w:rPr>
            </w:pPr>
            <w:r w:rsidRPr="005D0F57">
              <w:rPr>
                <w:sz w:val="20"/>
                <w:szCs w:val="20"/>
              </w:rPr>
              <w:t xml:space="preserve">Cyrus </w:t>
            </w:r>
            <w:proofErr w:type="spellStart"/>
            <w:r w:rsidRPr="005D0F57">
              <w:rPr>
                <w:sz w:val="20"/>
                <w:szCs w:val="20"/>
              </w:rPr>
              <w:t>Nasseri</w:t>
            </w:r>
            <w:proofErr w:type="spellEnd"/>
          </w:p>
        </w:tc>
        <w:tc>
          <w:tcPr>
            <w:tcW w:w="1440" w:type="dxa"/>
            <w:noWrap/>
            <w:hideMark/>
          </w:tcPr>
          <w:p w14:paraId="3B70EC1B"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4A528BFC" w14:textId="77777777" w:rsidTr="008524F9">
        <w:trPr>
          <w:trHeight w:val="300"/>
          <w:jc w:val="center"/>
        </w:trPr>
        <w:tc>
          <w:tcPr>
            <w:tcW w:w="1080" w:type="dxa"/>
            <w:vMerge/>
            <w:noWrap/>
          </w:tcPr>
          <w:p w14:paraId="0CAE3733" w14:textId="77777777" w:rsidR="005D0F57" w:rsidRPr="005D0F57" w:rsidRDefault="005D0F57" w:rsidP="005D0F57">
            <w:pPr>
              <w:spacing w:before="40" w:line="250" w:lineRule="auto"/>
              <w:ind w:left="0" w:firstLine="0"/>
              <w:rPr>
                <w:sz w:val="20"/>
                <w:szCs w:val="20"/>
              </w:rPr>
            </w:pPr>
          </w:p>
        </w:tc>
        <w:tc>
          <w:tcPr>
            <w:tcW w:w="1800" w:type="dxa"/>
          </w:tcPr>
          <w:p w14:paraId="1288624B" w14:textId="77777777" w:rsidR="005D0F57" w:rsidRPr="005D0F57" w:rsidRDefault="005D0F57" w:rsidP="005D0F57">
            <w:pPr>
              <w:spacing w:before="40" w:line="250" w:lineRule="auto"/>
              <w:ind w:left="0" w:firstLine="0"/>
              <w:rPr>
                <w:sz w:val="20"/>
                <w:szCs w:val="20"/>
              </w:rPr>
            </w:pPr>
            <w:r w:rsidRPr="005D0F57">
              <w:rPr>
                <w:sz w:val="20"/>
                <w:szCs w:val="20"/>
              </w:rPr>
              <w:t>Panel 3</w:t>
            </w:r>
          </w:p>
        </w:tc>
        <w:tc>
          <w:tcPr>
            <w:tcW w:w="2160" w:type="dxa"/>
            <w:noWrap/>
            <w:hideMark/>
          </w:tcPr>
          <w:p w14:paraId="152F84A8" w14:textId="77777777" w:rsidR="005D0F57" w:rsidRPr="005D0F57" w:rsidRDefault="005D0F57" w:rsidP="005D0F57">
            <w:pPr>
              <w:spacing w:before="40" w:line="250" w:lineRule="auto"/>
              <w:ind w:left="0" w:firstLine="0"/>
              <w:rPr>
                <w:sz w:val="20"/>
                <w:szCs w:val="20"/>
              </w:rPr>
            </w:pPr>
            <w:r w:rsidRPr="005D0F57">
              <w:rPr>
                <w:sz w:val="20"/>
                <w:szCs w:val="20"/>
              </w:rPr>
              <w:t>Dave Robin</w:t>
            </w:r>
          </w:p>
        </w:tc>
        <w:tc>
          <w:tcPr>
            <w:tcW w:w="1440" w:type="dxa"/>
            <w:noWrap/>
            <w:hideMark/>
          </w:tcPr>
          <w:p w14:paraId="5B00D75A"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0032CEAF" w14:textId="77777777" w:rsidTr="008524F9">
        <w:trPr>
          <w:trHeight w:val="300"/>
          <w:jc w:val="center"/>
        </w:trPr>
        <w:tc>
          <w:tcPr>
            <w:tcW w:w="1080" w:type="dxa"/>
            <w:vMerge/>
            <w:noWrap/>
          </w:tcPr>
          <w:p w14:paraId="5BD118CA" w14:textId="77777777" w:rsidR="005D0F57" w:rsidRPr="005D0F57" w:rsidRDefault="005D0F57" w:rsidP="005D0F57">
            <w:pPr>
              <w:spacing w:before="40" w:line="250" w:lineRule="auto"/>
              <w:ind w:left="0" w:firstLine="0"/>
              <w:rPr>
                <w:sz w:val="20"/>
                <w:szCs w:val="20"/>
              </w:rPr>
            </w:pPr>
          </w:p>
        </w:tc>
        <w:tc>
          <w:tcPr>
            <w:tcW w:w="1800" w:type="dxa"/>
          </w:tcPr>
          <w:p w14:paraId="7FB0D9D7" w14:textId="77777777" w:rsidR="005D0F57" w:rsidRPr="005D0F57" w:rsidRDefault="005D0F57" w:rsidP="005D0F57">
            <w:pPr>
              <w:spacing w:before="40" w:line="250" w:lineRule="auto"/>
              <w:ind w:left="0" w:firstLine="0"/>
              <w:rPr>
                <w:sz w:val="20"/>
                <w:szCs w:val="20"/>
              </w:rPr>
            </w:pPr>
            <w:r w:rsidRPr="005D0F57">
              <w:rPr>
                <w:sz w:val="20"/>
                <w:szCs w:val="20"/>
              </w:rPr>
              <w:t>Panel 4</w:t>
            </w:r>
          </w:p>
        </w:tc>
        <w:tc>
          <w:tcPr>
            <w:tcW w:w="2160" w:type="dxa"/>
            <w:noWrap/>
            <w:hideMark/>
          </w:tcPr>
          <w:p w14:paraId="3EA212DA"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1440" w:type="dxa"/>
            <w:noWrap/>
            <w:hideMark/>
          </w:tcPr>
          <w:p w14:paraId="6ABA17E0" w14:textId="77777777" w:rsidR="005D0F57" w:rsidRPr="005D0F57" w:rsidRDefault="005D0F57" w:rsidP="005D0F57">
            <w:pPr>
              <w:spacing w:before="40" w:line="250" w:lineRule="auto"/>
              <w:ind w:left="0" w:firstLine="0"/>
              <w:rPr>
                <w:sz w:val="20"/>
                <w:szCs w:val="20"/>
              </w:rPr>
            </w:pPr>
            <w:r w:rsidRPr="005D0F57">
              <w:rPr>
                <w:sz w:val="20"/>
                <w:szCs w:val="20"/>
              </w:rPr>
              <w:t>(INACTIVE)</w:t>
            </w:r>
          </w:p>
        </w:tc>
      </w:tr>
      <w:tr w:rsidR="005D0F57" w:rsidRPr="005D0F57" w14:paraId="3042CD5C" w14:textId="77777777" w:rsidTr="008524F9">
        <w:trPr>
          <w:trHeight w:val="300"/>
          <w:jc w:val="center"/>
        </w:trPr>
        <w:tc>
          <w:tcPr>
            <w:tcW w:w="1080" w:type="dxa"/>
            <w:vMerge/>
            <w:noWrap/>
          </w:tcPr>
          <w:p w14:paraId="382FCF0A" w14:textId="77777777" w:rsidR="005D0F57" w:rsidRPr="005D0F57" w:rsidRDefault="005D0F57" w:rsidP="005D0F57">
            <w:pPr>
              <w:spacing w:before="40" w:line="250" w:lineRule="auto"/>
              <w:ind w:left="0" w:firstLine="0"/>
              <w:rPr>
                <w:sz w:val="20"/>
                <w:szCs w:val="20"/>
              </w:rPr>
            </w:pPr>
          </w:p>
        </w:tc>
        <w:tc>
          <w:tcPr>
            <w:tcW w:w="1800" w:type="dxa"/>
          </w:tcPr>
          <w:p w14:paraId="1D2686B5" w14:textId="77777777" w:rsidR="005D0F57" w:rsidRPr="005D0F57" w:rsidRDefault="005D0F57" w:rsidP="005D0F57">
            <w:pPr>
              <w:spacing w:before="40" w:line="250" w:lineRule="auto"/>
              <w:ind w:left="0" w:firstLine="0"/>
              <w:rPr>
                <w:sz w:val="20"/>
                <w:szCs w:val="20"/>
              </w:rPr>
            </w:pPr>
            <w:r w:rsidRPr="005D0F57">
              <w:rPr>
                <w:sz w:val="20"/>
                <w:szCs w:val="20"/>
              </w:rPr>
              <w:t>Panel 5</w:t>
            </w:r>
          </w:p>
        </w:tc>
        <w:tc>
          <w:tcPr>
            <w:tcW w:w="2160" w:type="dxa"/>
            <w:noWrap/>
            <w:hideMark/>
          </w:tcPr>
          <w:p w14:paraId="6A0A87F9" w14:textId="77777777" w:rsidR="005D0F57" w:rsidRPr="005D0F57" w:rsidRDefault="005D0F57" w:rsidP="005D0F57">
            <w:pPr>
              <w:spacing w:before="40" w:line="250" w:lineRule="auto"/>
              <w:ind w:left="0" w:firstLine="0"/>
              <w:rPr>
                <w:sz w:val="20"/>
                <w:szCs w:val="20"/>
              </w:rPr>
            </w:pPr>
            <w:r w:rsidRPr="005D0F57">
              <w:rPr>
                <w:sz w:val="20"/>
                <w:szCs w:val="20"/>
              </w:rPr>
              <w:t>Walter Grondzik</w:t>
            </w:r>
          </w:p>
        </w:tc>
        <w:tc>
          <w:tcPr>
            <w:tcW w:w="1440" w:type="dxa"/>
            <w:noWrap/>
            <w:hideMark/>
          </w:tcPr>
          <w:p w14:paraId="310F3A78"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3EB0C753" w14:textId="77777777" w:rsidTr="008524F9">
        <w:trPr>
          <w:trHeight w:val="300"/>
          <w:jc w:val="center"/>
        </w:trPr>
        <w:tc>
          <w:tcPr>
            <w:tcW w:w="1080" w:type="dxa"/>
            <w:vMerge/>
            <w:noWrap/>
          </w:tcPr>
          <w:p w14:paraId="0DCD0C01" w14:textId="77777777" w:rsidR="005D0F57" w:rsidRPr="005D0F57" w:rsidRDefault="005D0F57" w:rsidP="005D0F57">
            <w:pPr>
              <w:spacing w:before="40" w:line="250" w:lineRule="auto"/>
              <w:ind w:left="0" w:firstLine="0"/>
              <w:rPr>
                <w:sz w:val="20"/>
                <w:szCs w:val="20"/>
              </w:rPr>
            </w:pPr>
          </w:p>
        </w:tc>
        <w:tc>
          <w:tcPr>
            <w:tcW w:w="1800" w:type="dxa"/>
          </w:tcPr>
          <w:p w14:paraId="0E524414" w14:textId="77777777" w:rsidR="005D0F57" w:rsidRPr="005D0F57" w:rsidRDefault="005D0F57" w:rsidP="005D0F57">
            <w:pPr>
              <w:spacing w:before="40" w:line="250" w:lineRule="auto"/>
              <w:ind w:left="0" w:firstLine="0"/>
              <w:rPr>
                <w:sz w:val="20"/>
                <w:szCs w:val="20"/>
              </w:rPr>
            </w:pPr>
            <w:r w:rsidRPr="005D0F57">
              <w:rPr>
                <w:sz w:val="20"/>
                <w:szCs w:val="20"/>
              </w:rPr>
              <w:t>Panel 7</w:t>
            </w:r>
          </w:p>
        </w:tc>
        <w:tc>
          <w:tcPr>
            <w:tcW w:w="2160" w:type="dxa"/>
            <w:noWrap/>
            <w:hideMark/>
          </w:tcPr>
          <w:p w14:paraId="050A7236" w14:textId="77777777" w:rsidR="005D0F57" w:rsidRPr="005D0F57" w:rsidRDefault="005D0F57" w:rsidP="005D0F57">
            <w:pPr>
              <w:spacing w:before="40" w:line="250" w:lineRule="auto"/>
              <w:ind w:left="0" w:firstLine="0"/>
              <w:rPr>
                <w:sz w:val="20"/>
                <w:szCs w:val="20"/>
              </w:rPr>
            </w:pPr>
            <w:r w:rsidRPr="005D0F57">
              <w:rPr>
                <w:sz w:val="20"/>
                <w:szCs w:val="20"/>
              </w:rPr>
              <w:t>Nancy Clanton</w:t>
            </w:r>
          </w:p>
        </w:tc>
        <w:tc>
          <w:tcPr>
            <w:tcW w:w="1440" w:type="dxa"/>
            <w:noWrap/>
            <w:hideMark/>
          </w:tcPr>
          <w:p w14:paraId="7CCC24E8"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301F44F7" w14:textId="77777777" w:rsidTr="008524F9">
        <w:trPr>
          <w:trHeight w:val="300"/>
          <w:jc w:val="center"/>
        </w:trPr>
        <w:tc>
          <w:tcPr>
            <w:tcW w:w="1080" w:type="dxa"/>
            <w:vMerge/>
            <w:noWrap/>
          </w:tcPr>
          <w:p w14:paraId="1EDB9C7D" w14:textId="77777777" w:rsidR="005D0F57" w:rsidRPr="005D0F57" w:rsidRDefault="005D0F57" w:rsidP="005D0F57">
            <w:pPr>
              <w:spacing w:before="40" w:line="250" w:lineRule="auto"/>
              <w:ind w:left="0" w:firstLine="0"/>
              <w:rPr>
                <w:sz w:val="20"/>
                <w:szCs w:val="20"/>
              </w:rPr>
            </w:pPr>
          </w:p>
        </w:tc>
        <w:tc>
          <w:tcPr>
            <w:tcW w:w="1800" w:type="dxa"/>
          </w:tcPr>
          <w:p w14:paraId="6A0F1903" w14:textId="77777777" w:rsidR="005D0F57" w:rsidRPr="005D0F57" w:rsidRDefault="005D0F57" w:rsidP="005D0F57">
            <w:pPr>
              <w:spacing w:before="40" w:line="250" w:lineRule="auto"/>
              <w:ind w:left="0" w:firstLine="0"/>
              <w:rPr>
                <w:sz w:val="20"/>
                <w:szCs w:val="20"/>
              </w:rPr>
            </w:pPr>
            <w:r w:rsidRPr="005D0F57">
              <w:rPr>
                <w:sz w:val="20"/>
                <w:szCs w:val="20"/>
              </w:rPr>
              <w:t>Panel 8</w:t>
            </w:r>
          </w:p>
        </w:tc>
        <w:tc>
          <w:tcPr>
            <w:tcW w:w="2160" w:type="dxa"/>
            <w:noWrap/>
            <w:hideMark/>
          </w:tcPr>
          <w:p w14:paraId="603F6B5E" w14:textId="77777777" w:rsidR="005D0F57" w:rsidRPr="005D0F57" w:rsidRDefault="005D0F57" w:rsidP="005D0F57">
            <w:pPr>
              <w:spacing w:before="40" w:line="250" w:lineRule="auto"/>
              <w:ind w:left="0" w:firstLine="0"/>
              <w:rPr>
                <w:sz w:val="20"/>
                <w:szCs w:val="20"/>
              </w:rPr>
            </w:pPr>
            <w:r w:rsidRPr="005D0F57">
              <w:rPr>
                <w:sz w:val="20"/>
                <w:szCs w:val="20"/>
              </w:rPr>
              <w:t>Richard Watson</w:t>
            </w:r>
          </w:p>
        </w:tc>
        <w:tc>
          <w:tcPr>
            <w:tcW w:w="1440" w:type="dxa"/>
            <w:noWrap/>
            <w:hideMark/>
          </w:tcPr>
          <w:p w14:paraId="7C06E8D6"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5BB67B7B" w14:textId="77777777" w:rsidTr="008524F9">
        <w:trPr>
          <w:trHeight w:val="300"/>
          <w:jc w:val="center"/>
        </w:trPr>
        <w:tc>
          <w:tcPr>
            <w:tcW w:w="1080" w:type="dxa"/>
            <w:vMerge/>
            <w:noWrap/>
          </w:tcPr>
          <w:p w14:paraId="3AA58EDF" w14:textId="77777777" w:rsidR="005D0F57" w:rsidRPr="005D0F57" w:rsidRDefault="005D0F57" w:rsidP="005D0F57">
            <w:pPr>
              <w:spacing w:before="40" w:line="250" w:lineRule="auto"/>
              <w:ind w:left="0" w:firstLine="0"/>
              <w:rPr>
                <w:sz w:val="20"/>
                <w:szCs w:val="20"/>
              </w:rPr>
            </w:pPr>
          </w:p>
        </w:tc>
        <w:tc>
          <w:tcPr>
            <w:tcW w:w="1800" w:type="dxa"/>
          </w:tcPr>
          <w:p w14:paraId="7C66E45D" w14:textId="77777777" w:rsidR="005D0F57" w:rsidRPr="005D0F57" w:rsidRDefault="005D0F57" w:rsidP="005D0F57">
            <w:pPr>
              <w:spacing w:before="40" w:line="250" w:lineRule="auto"/>
              <w:ind w:left="0" w:firstLine="0"/>
              <w:rPr>
                <w:sz w:val="20"/>
                <w:szCs w:val="20"/>
              </w:rPr>
            </w:pPr>
            <w:r w:rsidRPr="005D0F57">
              <w:rPr>
                <w:sz w:val="20"/>
                <w:szCs w:val="20"/>
              </w:rPr>
              <w:t>Panel 9</w:t>
            </w:r>
          </w:p>
        </w:tc>
        <w:tc>
          <w:tcPr>
            <w:tcW w:w="2160" w:type="dxa"/>
            <w:noWrap/>
            <w:hideMark/>
          </w:tcPr>
          <w:p w14:paraId="1253BE72" w14:textId="77777777" w:rsidR="005D0F57" w:rsidRPr="005D0F57" w:rsidRDefault="005D0F57" w:rsidP="005D0F57">
            <w:pPr>
              <w:spacing w:before="40" w:line="250" w:lineRule="auto"/>
              <w:ind w:left="0" w:firstLine="0"/>
              <w:rPr>
                <w:sz w:val="20"/>
                <w:szCs w:val="20"/>
              </w:rPr>
            </w:pPr>
            <w:r w:rsidRPr="005D0F57">
              <w:rPr>
                <w:sz w:val="20"/>
                <w:szCs w:val="20"/>
              </w:rPr>
              <w:t>Danny Halel</w:t>
            </w:r>
          </w:p>
        </w:tc>
        <w:tc>
          <w:tcPr>
            <w:tcW w:w="1440" w:type="dxa"/>
            <w:noWrap/>
            <w:hideMark/>
          </w:tcPr>
          <w:p w14:paraId="31BDDC3A"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03C9904E" w14:textId="77777777" w:rsidTr="008524F9">
        <w:trPr>
          <w:trHeight w:val="300"/>
          <w:jc w:val="center"/>
        </w:trPr>
        <w:tc>
          <w:tcPr>
            <w:tcW w:w="1080" w:type="dxa"/>
            <w:vMerge/>
            <w:noWrap/>
          </w:tcPr>
          <w:p w14:paraId="02ABF26E" w14:textId="77777777" w:rsidR="005D0F57" w:rsidRPr="005D0F57" w:rsidRDefault="005D0F57" w:rsidP="005D0F57">
            <w:pPr>
              <w:spacing w:before="40" w:line="250" w:lineRule="auto"/>
              <w:ind w:left="0" w:firstLine="0"/>
              <w:rPr>
                <w:sz w:val="20"/>
                <w:szCs w:val="20"/>
              </w:rPr>
            </w:pPr>
          </w:p>
        </w:tc>
        <w:tc>
          <w:tcPr>
            <w:tcW w:w="1800" w:type="dxa"/>
          </w:tcPr>
          <w:p w14:paraId="19802A26" w14:textId="77777777" w:rsidR="005D0F57" w:rsidRPr="005D0F57" w:rsidRDefault="005D0F57" w:rsidP="005D0F57">
            <w:pPr>
              <w:spacing w:before="40" w:line="250" w:lineRule="auto"/>
              <w:ind w:left="0" w:firstLine="0"/>
              <w:rPr>
                <w:sz w:val="20"/>
                <w:szCs w:val="20"/>
              </w:rPr>
            </w:pPr>
            <w:r w:rsidRPr="005D0F57">
              <w:rPr>
                <w:sz w:val="20"/>
                <w:szCs w:val="20"/>
              </w:rPr>
              <w:t>Panel 10</w:t>
            </w:r>
          </w:p>
        </w:tc>
        <w:tc>
          <w:tcPr>
            <w:tcW w:w="2160" w:type="dxa"/>
            <w:noWrap/>
            <w:hideMark/>
          </w:tcPr>
          <w:p w14:paraId="64DDB285" w14:textId="77777777" w:rsidR="005D0F57" w:rsidRPr="005D0F57" w:rsidRDefault="005D0F57" w:rsidP="005D0F57">
            <w:pPr>
              <w:spacing w:before="40" w:line="250" w:lineRule="auto"/>
              <w:ind w:left="0" w:firstLine="0"/>
              <w:rPr>
                <w:sz w:val="20"/>
                <w:szCs w:val="20"/>
              </w:rPr>
            </w:pPr>
            <w:r w:rsidRPr="005D0F57">
              <w:rPr>
                <w:sz w:val="20"/>
                <w:szCs w:val="20"/>
              </w:rPr>
              <w:t>Gerald (Jerry) Kettler</w:t>
            </w:r>
          </w:p>
        </w:tc>
        <w:tc>
          <w:tcPr>
            <w:tcW w:w="1440" w:type="dxa"/>
            <w:noWrap/>
            <w:hideMark/>
          </w:tcPr>
          <w:p w14:paraId="28168A6F"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47CFE032" w14:textId="77777777" w:rsidTr="008524F9">
        <w:trPr>
          <w:trHeight w:val="300"/>
          <w:jc w:val="center"/>
        </w:trPr>
        <w:tc>
          <w:tcPr>
            <w:tcW w:w="1080" w:type="dxa"/>
            <w:vMerge/>
            <w:noWrap/>
          </w:tcPr>
          <w:p w14:paraId="66B1BADA" w14:textId="77777777" w:rsidR="005D0F57" w:rsidRPr="005D0F57" w:rsidRDefault="005D0F57" w:rsidP="005D0F57">
            <w:pPr>
              <w:spacing w:before="40" w:line="250" w:lineRule="auto"/>
              <w:ind w:left="0" w:firstLine="0"/>
              <w:rPr>
                <w:sz w:val="20"/>
                <w:szCs w:val="20"/>
              </w:rPr>
            </w:pPr>
          </w:p>
        </w:tc>
        <w:tc>
          <w:tcPr>
            <w:tcW w:w="1800" w:type="dxa"/>
          </w:tcPr>
          <w:p w14:paraId="4B5A3814" w14:textId="77777777" w:rsidR="005D0F57" w:rsidRPr="005D0F57" w:rsidRDefault="005D0F57" w:rsidP="005D0F57">
            <w:pPr>
              <w:spacing w:before="40" w:line="250" w:lineRule="auto"/>
              <w:ind w:left="0" w:firstLine="0"/>
              <w:rPr>
                <w:sz w:val="20"/>
                <w:szCs w:val="20"/>
              </w:rPr>
            </w:pPr>
            <w:r w:rsidRPr="005D0F57">
              <w:rPr>
                <w:sz w:val="20"/>
                <w:szCs w:val="20"/>
              </w:rPr>
              <w:t>Panel 11</w:t>
            </w:r>
          </w:p>
        </w:tc>
        <w:tc>
          <w:tcPr>
            <w:tcW w:w="2160" w:type="dxa"/>
            <w:noWrap/>
            <w:hideMark/>
          </w:tcPr>
          <w:p w14:paraId="5F262CE8" w14:textId="77777777" w:rsidR="005D0F57" w:rsidRPr="005D0F57" w:rsidRDefault="005D0F57" w:rsidP="005D0F57">
            <w:pPr>
              <w:spacing w:before="40" w:line="250" w:lineRule="auto"/>
              <w:ind w:left="0" w:firstLine="0"/>
              <w:rPr>
                <w:sz w:val="20"/>
                <w:szCs w:val="20"/>
              </w:rPr>
            </w:pPr>
            <w:r w:rsidRPr="005D0F57">
              <w:rPr>
                <w:sz w:val="20"/>
                <w:szCs w:val="20"/>
              </w:rPr>
              <w:t>Stanley Yee</w:t>
            </w:r>
          </w:p>
        </w:tc>
        <w:tc>
          <w:tcPr>
            <w:tcW w:w="1440" w:type="dxa"/>
            <w:noWrap/>
            <w:hideMark/>
          </w:tcPr>
          <w:p w14:paraId="5695B1B9"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71F52613" w14:textId="77777777" w:rsidTr="008524F9">
        <w:trPr>
          <w:trHeight w:val="300"/>
          <w:jc w:val="center"/>
        </w:trPr>
        <w:tc>
          <w:tcPr>
            <w:tcW w:w="6480" w:type="dxa"/>
            <w:gridSpan w:val="4"/>
            <w:noWrap/>
          </w:tcPr>
          <w:p w14:paraId="0CD8BDC7" w14:textId="77777777" w:rsidR="005D0F57" w:rsidRPr="005D0F57" w:rsidRDefault="005D0F57" w:rsidP="005D0F57">
            <w:pPr>
              <w:spacing w:before="40" w:line="250" w:lineRule="auto"/>
              <w:ind w:left="0" w:firstLine="0"/>
              <w:rPr>
                <w:sz w:val="20"/>
                <w:szCs w:val="20"/>
              </w:rPr>
            </w:pPr>
          </w:p>
        </w:tc>
      </w:tr>
      <w:tr w:rsidR="005D0F57" w:rsidRPr="005D0F57" w14:paraId="72D93CA4" w14:textId="77777777" w:rsidTr="008524F9">
        <w:trPr>
          <w:trHeight w:val="300"/>
          <w:jc w:val="center"/>
        </w:trPr>
        <w:tc>
          <w:tcPr>
            <w:tcW w:w="1080" w:type="dxa"/>
            <w:vMerge w:val="restart"/>
            <w:noWrap/>
            <w:hideMark/>
          </w:tcPr>
          <w:p w14:paraId="64C29C3D" w14:textId="77777777" w:rsidR="005D0F57" w:rsidRPr="005D0F57" w:rsidRDefault="005D0F57" w:rsidP="005D0F57">
            <w:pPr>
              <w:spacing w:before="40" w:line="250" w:lineRule="auto"/>
              <w:ind w:left="0" w:firstLine="0"/>
              <w:rPr>
                <w:sz w:val="20"/>
                <w:szCs w:val="20"/>
              </w:rPr>
            </w:pPr>
            <w:r w:rsidRPr="005D0F57">
              <w:rPr>
                <w:sz w:val="20"/>
                <w:szCs w:val="20"/>
              </w:rPr>
              <w:lastRenderedPageBreak/>
              <w:t>163</w:t>
            </w:r>
          </w:p>
        </w:tc>
        <w:tc>
          <w:tcPr>
            <w:tcW w:w="1800" w:type="dxa"/>
          </w:tcPr>
          <w:p w14:paraId="18F0BB63" w14:textId="77777777" w:rsidR="005D0F57" w:rsidRPr="005D0F57" w:rsidRDefault="005D0F57" w:rsidP="005D0F57">
            <w:pPr>
              <w:spacing w:before="40" w:line="250" w:lineRule="auto"/>
              <w:ind w:left="0" w:firstLine="0"/>
              <w:rPr>
                <w:sz w:val="20"/>
                <w:szCs w:val="20"/>
              </w:rPr>
            </w:pPr>
          </w:p>
        </w:tc>
        <w:tc>
          <w:tcPr>
            <w:tcW w:w="2160" w:type="dxa"/>
            <w:noWrap/>
            <w:hideMark/>
          </w:tcPr>
          <w:p w14:paraId="665175AB" w14:textId="77777777" w:rsidR="005D0F57" w:rsidRPr="005D0F57" w:rsidRDefault="005D0F57" w:rsidP="005D0F57">
            <w:pPr>
              <w:spacing w:before="40" w:line="250" w:lineRule="auto"/>
              <w:ind w:left="0" w:firstLine="0"/>
              <w:rPr>
                <w:sz w:val="20"/>
                <w:szCs w:val="20"/>
              </w:rPr>
            </w:pPr>
            <w:r w:rsidRPr="005D0F57">
              <w:rPr>
                <w:sz w:val="20"/>
                <w:szCs w:val="20"/>
              </w:rPr>
              <w:t>Drake Erbe</w:t>
            </w:r>
          </w:p>
        </w:tc>
        <w:tc>
          <w:tcPr>
            <w:tcW w:w="1440" w:type="dxa"/>
            <w:noWrap/>
            <w:hideMark/>
          </w:tcPr>
          <w:p w14:paraId="5E1BFD82" w14:textId="77777777" w:rsidR="005D0F57" w:rsidRPr="005D0F57" w:rsidRDefault="005D0F57" w:rsidP="005D0F57">
            <w:pPr>
              <w:spacing w:before="40" w:line="250" w:lineRule="auto"/>
              <w:ind w:left="0" w:firstLine="0"/>
              <w:rPr>
                <w:sz w:val="20"/>
                <w:szCs w:val="20"/>
              </w:rPr>
            </w:pPr>
            <w:r w:rsidRPr="005D0F57">
              <w:rPr>
                <w:sz w:val="20"/>
                <w:szCs w:val="20"/>
              </w:rPr>
              <w:t>Chair</w:t>
            </w:r>
          </w:p>
        </w:tc>
      </w:tr>
      <w:tr w:rsidR="005D0F57" w:rsidRPr="005D0F57" w14:paraId="5E523FB9" w14:textId="77777777" w:rsidTr="008524F9">
        <w:trPr>
          <w:trHeight w:val="300"/>
          <w:jc w:val="center"/>
        </w:trPr>
        <w:tc>
          <w:tcPr>
            <w:tcW w:w="1080" w:type="dxa"/>
            <w:vMerge/>
            <w:noWrap/>
            <w:hideMark/>
          </w:tcPr>
          <w:p w14:paraId="12F8464F" w14:textId="77777777" w:rsidR="005D0F57" w:rsidRPr="005D0F57" w:rsidRDefault="005D0F57" w:rsidP="005D0F57">
            <w:pPr>
              <w:spacing w:before="40" w:line="250" w:lineRule="auto"/>
              <w:ind w:left="0" w:firstLine="0"/>
              <w:rPr>
                <w:sz w:val="20"/>
                <w:szCs w:val="20"/>
              </w:rPr>
            </w:pPr>
          </w:p>
        </w:tc>
        <w:tc>
          <w:tcPr>
            <w:tcW w:w="1800" w:type="dxa"/>
          </w:tcPr>
          <w:p w14:paraId="59ADF95F" w14:textId="77777777" w:rsidR="005D0F57" w:rsidRPr="005D0F57" w:rsidRDefault="005D0F57" w:rsidP="005D0F57">
            <w:pPr>
              <w:spacing w:before="40" w:line="250" w:lineRule="auto"/>
              <w:ind w:left="0" w:firstLine="0"/>
              <w:rPr>
                <w:sz w:val="20"/>
                <w:szCs w:val="20"/>
              </w:rPr>
            </w:pPr>
          </w:p>
        </w:tc>
        <w:tc>
          <w:tcPr>
            <w:tcW w:w="2160" w:type="dxa"/>
            <w:noWrap/>
            <w:hideMark/>
          </w:tcPr>
          <w:p w14:paraId="0244A5F4" w14:textId="77777777" w:rsidR="005D0F57" w:rsidRPr="005D0F57" w:rsidRDefault="005D0F57" w:rsidP="005D0F57">
            <w:pPr>
              <w:spacing w:before="40" w:line="250" w:lineRule="auto"/>
              <w:ind w:left="0" w:firstLine="0"/>
              <w:rPr>
                <w:sz w:val="20"/>
                <w:szCs w:val="20"/>
              </w:rPr>
            </w:pPr>
            <w:r w:rsidRPr="005D0F57">
              <w:rPr>
                <w:sz w:val="20"/>
                <w:szCs w:val="20"/>
              </w:rPr>
              <w:t>Stanley Yee</w:t>
            </w:r>
          </w:p>
        </w:tc>
        <w:tc>
          <w:tcPr>
            <w:tcW w:w="1440" w:type="dxa"/>
            <w:noWrap/>
            <w:hideMark/>
          </w:tcPr>
          <w:p w14:paraId="1E9F3F75" w14:textId="77777777" w:rsidR="005D0F57" w:rsidRPr="005D0F57" w:rsidRDefault="005D0F57" w:rsidP="005D0F57">
            <w:pPr>
              <w:spacing w:before="40" w:line="250" w:lineRule="auto"/>
              <w:ind w:left="0" w:firstLine="0"/>
              <w:rPr>
                <w:sz w:val="20"/>
                <w:szCs w:val="20"/>
              </w:rPr>
            </w:pPr>
            <w:r w:rsidRPr="005D0F57">
              <w:rPr>
                <w:sz w:val="20"/>
                <w:szCs w:val="20"/>
              </w:rPr>
              <w:t>Vice Chair</w:t>
            </w:r>
          </w:p>
        </w:tc>
      </w:tr>
      <w:tr w:rsidR="005D0F57" w:rsidRPr="005D0F57" w14:paraId="512F73C6" w14:textId="77777777" w:rsidTr="008524F9">
        <w:trPr>
          <w:trHeight w:val="300"/>
          <w:jc w:val="center"/>
        </w:trPr>
        <w:tc>
          <w:tcPr>
            <w:tcW w:w="1080" w:type="dxa"/>
            <w:vMerge/>
            <w:noWrap/>
          </w:tcPr>
          <w:p w14:paraId="14639359" w14:textId="77777777" w:rsidR="005D0F57" w:rsidRPr="005D0F57" w:rsidRDefault="005D0F57" w:rsidP="005D0F57">
            <w:pPr>
              <w:spacing w:before="40" w:line="250" w:lineRule="auto"/>
              <w:ind w:left="0" w:firstLine="0"/>
              <w:rPr>
                <w:sz w:val="20"/>
                <w:szCs w:val="20"/>
              </w:rPr>
            </w:pPr>
          </w:p>
        </w:tc>
        <w:tc>
          <w:tcPr>
            <w:tcW w:w="1800" w:type="dxa"/>
          </w:tcPr>
          <w:p w14:paraId="4B186977" w14:textId="77777777" w:rsidR="005D0F57" w:rsidRPr="005D0F57" w:rsidRDefault="005D0F57" w:rsidP="005D0F57">
            <w:pPr>
              <w:spacing w:before="40" w:line="250" w:lineRule="auto"/>
              <w:ind w:left="0" w:firstLine="0"/>
              <w:rPr>
                <w:sz w:val="20"/>
                <w:szCs w:val="20"/>
              </w:rPr>
            </w:pPr>
            <w:r w:rsidRPr="005D0F57">
              <w:rPr>
                <w:sz w:val="20"/>
                <w:szCs w:val="20"/>
              </w:rPr>
              <w:t>Panel 1</w:t>
            </w:r>
          </w:p>
        </w:tc>
        <w:tc>
          <w:tcPr>
            <w:tcW w:w="2160" w:type="dxa"/>
            <w:noWrap/>
            <w:hideMark/>
          </w:tcPr>
          <w:p w14:paraId="0292D38D" w14:textId="77777777" w:rsidR="005D0F57" w:rsidRPr="005D0F57" w:rsidRDefault="005D0F57" w:rsidP="005D0F57">
            <w:pPr>
              <w:spacing w:before="40" w:line="250" w:lineRule="auto"/>
              <w:ind w:left="0" w:firstLine="0"/>
              <w:rPr>
                <w:sz w:val="20"/>
                <w:szCs w:val="20"/>
              </w:rPr>
            </w:pPr>
            <w:r w:rsidRPr="005D0F57">
              <w:rPr>
                <w:sz w:val="20"/>
                <w:szCs w:val="20"/>
              </w:rPr>
              <w:t>Maure Creager</w:t>
            </w:r>
          </w:p>
        </w:tc>
        <w:tc>
          <w:tcPr>
            <w:tcW w:w="1440" w:type="dxa"/>
            <w:noWrap/>
            <w:hideMark/>
          </w:tcPr>
          <w:p w14:paraId="55CA691D"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2FE1ACB4" w14:textId="77777777" w:rsidTr="008524F9">
        <w:trPr>
          <w:trHeight w:val="300"/>
          <w:jc w:val="center"/>
        </w:trPr>
        <w:tc>
          <w:tcPr>
            <w:tcW w:w="1080" w:type="dxa"/>
            <w:vMerge/>
            <w:noWrap/>
          </w:tcPr>
          <w:p w14:paraId="2479558A" w14:textId="77777777" w:rsidR="005D0F57" w:rsidRPr="005D0F57" w:rsidRDefault="005D0F57" w:rsidP="005D0F57">
            <w:pPr>
              <w:spacing w:before="40" w:line="250" w:lineRule="auto"/>
              <w:ind w:left="0" w:firstLine="0"/>
              <w:rPr>
                <w:sz w:val="20"/>
                <w:szCs w:val="20"/>
              </w:rPr>
            </w:pPr>
          </w:p>
        </w:tc>
        <w:tc>
          <w:tcPr>
            <w:tcW w:w="1800" w:type="dxa"/>
          </w:tcPr>
          <w:p w14:paraId="5DD3441B" w14:textId="77777777" w:rsidR="005D0F57" w:rsidRPr="005D0F57" w:rsidRDefault="005D0F57" w:rsidP="005D0F57">
            <w:pPr>
              <w:spacing w:before="40" w:line="250" w:lineRule="auto"/>
              <w:ind w:left="0" w:firstLine="0"/>
              <w:rPr>
                <w:sz w:val="20"/>
                <w:szCs w:val="20"/>
              </w:rPr>
            </w:pPr>
            <w:r w:rsidRPr="005D0F57">
              <w:rPr>
                <w:sz w:val="20"/>
                <w:szCs w:val="20"/>
              </w:rPr>
              <w:t>Panel 2</w:t>
            </w:r>
          </w:p>
        </w:tc>
        <w:tc>
          <w:tcPr>
            <w:tcW w:w="2160" w:type="dxa"/>
            <w:noWrap/>
            <w:hideMark/>
          </w:tcPr>
          <w:p w14:paraId="0CE8A9C3" w14:textId="77777777" w:rsidR="005D0F57" w:rsidRPr="005D0F57" w:rsidRDefault="005D0F57" w:rsidP="005D0F57">
            <w:pPr>
              <w:spacing w:before="40" w:line="250" w:lineRule="auto"/>
              <w:ind w:left="0" w:firstLine="0"/>
              <w:rPr>
                <w:sz w:val="20"/>
                <w:szCs w:val="20"/>
              </w:rPr>
            </w:pPr>
            <w:r w:rsidRPr="005D0F57">
              <w:rPr>
                <w:sz w:val="20"/>
                <w:szCs w:val="20"/>
              </w:rPr>
              <w:t xml:space="preserve">D. Charlie </w:t>
            </w:r>
            <w:proofErr w:type="spellStart"/>
            <w:r w:rsidRPr="005D0F57">
              <w:rPr>
                <w:sz w:val="20"/>
                <w:szCs w:val="20"/>
              </w:rPr>
              <w:t>Curcija</w:t>
            </w:r>
            <w:proofErr w:type="spellEnd"/>
          </w:p>
        </w:tc>
        <w:tc>
          <w:tcPr>
            <w:tcW w:w="1440" w:type="dxa"/>
            <w:noWrap/>
            <w:hideMark/>
          </w:tcPr>
          <w:p w14:paraId="54C54B2C"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00261047" w14:textId="77777777" w:rsidTr="008524F9">
        <w:trPr>
          <w:trHeight w:val="300"/>
          <w:jc w:val="center"/>
        </w:trPr>
        <w:tc>
          <w:tcPr>
            <w:tcW w:w="1080" w:type="dxa"/>
            <w:vMerge/>
            <w:noWrap/>
          </w:tcPr>
          <w:p w14:paraId="7FAB476F" w14:textId="77777777" w:rsidR="005D0F57" w:rsidRPr="005D0F57" w:rsidRDefault="005D0F57" w:rsidP="005D0F57">
            <w:pPr>
              <w:spacing w:before="40" w:line="250" w:lineRule="auto"/>
              <w:ind w:left="0" w:firstLine="0"/>
              <w:rPr>
                <w:sz w:val="20"/>
                <w:szCs w:val="20"/>
              </w:rPr>
            </w:pPr>
          </w:p>
        </w:tc>
        <w:tc>
          <w:tcPr>
            <w:tcW w:w="1800" w:type="dxa"/>
          </w:tcPr>
          <w:p w14:paraId="68E0698E" w14:textId="77777777" w:rsidR="005D0F57" w:rsidRPr="005D0F57" w:rsidRDefault="005D0F57" w:rsidP="005D0F57">
            <w:pPr>
              <w:spacing w:before="40" w:line="250" w:lineRule="auto"/>
              <w:ind w:left="0" w:firstLine="0"/>
              <w:rPr>
                <w:sz w:val="20"/>
                <w:szCs w:val="20"/>
              </w:rPr>
            </w:pPr>
            <w:r w:rsidRPr="005D0F57">
              <w:rPr>
                <w:sz w:val="20"/>
                <w:szCs w:val="20"/>
              </w:rPr>
              <w:t>Panel 3</w:t>
            </w:r>
          </w:p>
        </w:tc>
        <w:tc>
          <w:tcPr>
            <w:tcW w:w="2160" w:type="dxa"/>
            <w:noWrap/>
            <w:hideMark/>
          </w:tcPr>
          <w:p w14:paraId="043E4CB9" w14:textId="77777777" w:rsidR="005D0F57" w:rsidRPr="005D0F57" w:rsidRDefault="005D0F57" w:rsidP="005D0F57">
            <w:pPr>
              <w:spacing w:before="40" w:line="250" w:lineRule="auto"/>
              <w:ind w:left="0" w:firstLine="0"/>
              <w:rPr>
                <w:sz w:val="20"/>
                <w:szCs w:val="20"/>
              </w:rPr>
            </w:pPr>
            <w:r w:rsidRPr="005D0F57">
              <w:rPr>
                <w:sz w:val="20"/>
                <w:szCs w:val="20"/>
              </w:rPr>
              <w:t>Stanley Yee</w:t>
            </w:r>
          </w:p>
        </w:tc>
        <w:tc>
          <w:tcPr>
            <w:tcW w:w="1440" w:type="dxa"/>
            <w:noWrap/>
            <w:hideMark/>
          </w:tcPr>
          <w:p w14:paraId="65120A67"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0E6853B0" w14:textId="77777777" w:rsidTr="008524F9">
        <w:trPr>
          <w:trHeight w:val="300"/>
          <w:jc w:val="center"/>
        </w:trPr>
        <w:tc>
          <w:tcPr>
            <w:tcW w:w="6480" w:type="dxa"/>
            <w:gridSpan w:val="4"/>
            <w:noWrap/>
          </w:tcPr>
          <w:p w14:paraId="4F4B14C3" w14:textId="77777777" w:rsidR="005D0F57" w:rsidRPr="005D0F57" w:rsidRDefault="005D0F57" w:rsidP="005D0F57">
            <w:pPr>
              <w:spacing w:before="40" w:line="250" w:lineRule="auto"/>
              <w:ind w:left="0" w:firstLine="0"/>
              <w:rPr>
                <w:sz w:val="20"/>
                <w:szCs w:val="20"/>
              </w:rPr>
            </w:pPr>
          </w:p>
        </w:tc>
      </w:tr>
      <w:tr w:rsidR="005D0F57" w:rsidRPr="005D0F57" w14:paraId="14870EC2" w14:textId="77777777" w:rsidTr="008524F9">
        <w:trPr>
          <w:trHeight w:val="300"/>
          <w:jc w:val="center"/>
        </w:trPr>
        <w:tc>
          <w:tcPr>
            <w:tcW w:w="1080" w:type="dxa"/>
            <w:noWrap/>
          </w:tcPr>
          <w:p w14:paraId="535F3671" w14:textId="77777777" w:rsidR="005D0F57" w:rsidRPr="005D0F57" w:rsidRDefault="005D0F57" w:rsidP="005D0F57">
            <w:pPr>
              <w:spacing w:before="40" w:line="250" w:lineRule="auto"/>
              <w:ind w:left="0" w:firstLine="0"/>
              <w:rPr>
                <w:sz w:val="20"/>
                <w:szCs w:val="20"/>
              </w:rPr>
            </w:pPr>
            <w:r w:rsidRPr="005D0F57">
              <w:rPr>
                <w:sz w:val="20"/>
                <w:szCs w:val="20"/>
              </w:rPr>
              <w:t>163/205</w:t>
            </w:r>
          </w:p>
        </w:tc>
        <w:tc>
          <w:tcPr>
            <w:tcW w:w="1800" w:type="dxa"/>
          </w:tcPr>
          <w:p w14:paraId="06B86D0A" w14:textId="77777777" w:rsidR="005D0F57" w:rsidRPr="005D0F57" w:rsidRDefault="005D0F57" w:rsidP="005D0F57">
            <w:pPr>
              <w:spacing w:before="40" w:line="250" w:lineRule="auto"/>
              <w:ind w:left="0" w:firstLine="0"/>
              <w:rPr>
                <w:sz w:val="20"/>
                <w:szCs w:val="20"/>
              </w:rPr>
            </w:pPr>
            <w:r w:rsidRPr="005D0F57">
              <w:rPr>
                <w:sz w:val="20"/>
                <w:szCs w:val="20"/>
              </w:rPr>
              <w:t>JWG 4</w:t>
            </w:r>
          </w:p>
        </w:tc>
        <w:tc>
          <w:tcPr>
            <w:tcW w:w="2160" w:type="dxa"/>
            <w:noWrap/>
          </w:tcPr>
          <w:p w14:paraId="6C3BBFE5" w14:textId="77777777" w:rsidR="005D0F57" w:rsidRPr="005D0F57" w:rsidRDefault="005D0F57" w:rsidP="005D0F57">
            <w:pPr>
              <w:spacing w:before="40" w:line="250" w:lineRule="auto"/>
              <w:ind w:left="0" w:firstLine="0"/>
              <w:rPr>
                <w:sz w:val="20"/>
                <w:szCs w:val="20"/>
              </w:rPr>
            </w:pPr>
            <w:r w:rsidRPr="005D0F57">
              <w:rPr>
                <w:sz w:val="20"/>
                <w:szCs w:val="20"/>
              </w:rPr>
              <w:t>Drake Erbe</w:t>
            </w:r>
          </w:p>
        </w:tc>
        <w:tc>
          <w:tcPr>
            <w:tcW w:w="1440" w:type="dxa"/>
            <w:noWrap/>
          </w:tcPr>
          <w:p w14:paraId="4B3D94EC" w14:textId="77777777" w:rsidR="005D0F57" w:rsidRPr="005D0F57" w:rsidRDefault="005D0F57" w:rsidP="005D0F57">
            <w:pPr>
              <w:spacing w:before="40" w:line="250" w:lineRule="auto"/>
              <w:ind w:left="0" w:firstLine="0"/>
              <w:rPr>
                <w:sz w:val="20"/>
                <w:szCs w:val="20"/>
              </w:rPr>
            </w:pPr>
            <w:r w:rsidRPr="005D0F57">
              <w:rPr>
                <w:sz w:val="20"/>
                <w:szCs w:val="20"/>
              </w:rPr>
              <w:t>Report</w:t>
            </w:r>
          </w:p>
        </w:tc>
      </w:tr>
      <w:tr w:rsidR="005D0F57" w:rsidRPr="005D0F57" w14:paraId="73A27E4C" w14:textId="77777777" w:rsidTr="008524F9">
        <w:trPr>
          <w:trHeight w:val="300"/>
          <w:jc w:val="center"/>
        </w:trPr>
        <w:tc>
          <w:tcPr>
            <w:tcW w:w="6480" w:type="dxa"/>
            <w:gridSpan w:val="4"/>
            <w:noWrap/>
          </w:tcPr>
          <w:p w14:paraId="1C4DE6F8" w14:textId="77777777" w:rsidR="005D0F57" w:rsidRPr="005D0F57" w:rsidRDefault="005D0F57" w:rsidP="005D0F57">
            <w:pPr>
              <w:spacing w:before="40" w:line="250" w:lineRule="auto"/>
              <w:ind w:left="0" w:firstLine="0"/>
              <w:rPr>
                <w:sz w:val="20"/>
                <w:szCs w:val="20"/>
              </w:rPr>
            </w:pPr>
          </w:p>
        </w:tc>
      </w:tr>
      <w:tr w:rsidR="005D0F57" w:rsidRPr="005D0F57" w14:paraId="14D219C8" w14:textId="77777777" w:rsidTr="008524F9">
        <w:trPr>
          <w:trHeight w:val="300"/>
          <w:jc w:val="center"/>
        </w:trPr>
        <w:tc>
          <w:tcPr>
            <w:tcW w:w="1080" w:type="dxa"/>
            <w:noWrap/>
            <w:hideMark/>
          </w:tcPr>
          <w:p w14:paraId="3BD43161" w14:textId="77777777" w:rsidR="005D0F57" w:rsidRPr="005D0F57" w:rsidRDefault="005D0F57" w:rsidP="005D0F57">
            <w:pPr>
              <w:spacing w:before="40" w:line="250" w:lineRule="auto"/>
              <w:ind w:left="0" w:firstLine="0"/>
              <w:rPr>
                <w:sz w:val="20"/>
                <w:szCs w:val="20"/>
              </w:rPr>
            </w:pPr>
            <w:r w:rsidRPr="005D0F57">
              <w:rPr>
                <w:sz w:val="20"/>
                <w:szCs w:val="20"/>
              </w:rPr>
              <w:t>59/SC 13</w:t>
            </w:r>
          </w:p>
        </w:tc>
        <w:tc>
          <w:tcPr>
            <w:tcW w:w="1800" w:type="dxa"/>
          </w:tcPr>
          <w:p w14:paraId="5677352C" w14:textId="77777777" w:rsidR="005D0F57" w:rsidRPr="005D0F57" w:rsidRDefault="005D0F57" w:rsidP="005D0F57">
            <w:pPr>
              <w:spacing w:before="40" w:line="250" w:lineRule="auto"/>
              <w:ind w:left="0" w:firstLine="0"/>
              <w:rPr>
                <w:sz w:val="20"/>
                <w:szCs w:val="20"/>
              </w:rPr>
            </w:pPr>
            <w:r w:rsidRPr="005D0F57">
              <w:rPr>
                <w:sz w:val="20"/>
                <w:szCs w:val="20"/>
              </w:rPr>
              <w:t>N/A</w:t>
            </w:r>
          </w:p>
        </w:tc>
        <w:tc>
          <w:tcPr>
            <w:tcW w:w="2160" w:type="dxa"/>
            <w:noWrap/>
            <w:hideMark/>
          </w:tcPr>
          <w:p w14:paraId="363FB825" w14:textId="77777777" w:rsidR="005D0F57" w:rsidRPr="005D0F57" w:rsidRDefault="005D0F57" w:rsidP="005D0F57">
            <w:pPr>
              <w:spacing w:before="40" w:line="250" w:lineRule="auto"/>
              <w:ind w:left="0" w:firstLine="0"/>
              <w:rPr>
                <w:sz w:val="20"/>
                <w:szCs w:val="20"/>
              </w:rPr>
            </w:pPr>
            <w:r w:rsidRPr="005D0F57">
              <w:rPr>
                <w:sz w:val="20"/>
                <w:szCs w:val="20"/>
              </w:rPr>
              <w:t>Dennis Knight</w:t>
            </w:r>
          </w:p>
        </w:tc>
        <w:tc>
          <w:tcPr>
            <w:tcW w:w="1440" w:type="dxa"/>
            <w:noWrap/>
            <w:hideMark/>
          </w:tcPr>
          <w:p w14:paraId="45883124" w14:textId="77777777" w:rsidR="005D0F57" w:rsidRPr="005D0F57" w:rsidRDefault="005D0F57" w:rsidP="005D0F57">
            <w:pPr>
              <w:spacing w:before="40" w:line="250" w:lineRule="auto"/>
              <w:ind w:left="0" w:firstLine="0"/>
              <w:rPr>
                <w:sz w:val="20"/>
                <w:szCs w:val="20"/>
              </w:rPr>
            </w:pPr>
            <w:r w:rsidRPr="005D0F57">
              <w:rPr>
                <w:sz w:val="20"/>
                <w:szCs w:val="20"/>
              </w:rPr>
              <w:t>Chair</w:t>
            </w:r>
          </w:p>
        </w:tc>
      </w:tr>
      <w:tr w:rsidR="005D0F57" w:rsidRPr="005D0F57" w14:paraId="106E04B4" w14:textId="77777777" w:rsidTr="008524F9">
        <w:trPr>
          <w:trHeight w:val="300"/>
          <w:jc w:val="center"/>
        </w:trPr>
        <w:tc>
          <w:tcPr>
            <w:tcW w:w="6480" w:type="dxa"/>
            <w:gridSpan w:val="4"/>
            <w:noWrap/>
            <w:hideMark/>
          </w:tcPr>
          <w:p w14:paraId="5B33D01E" w14:textId="77777777" w:rsidR="005D0F57" w:rsidRPr="005D0F57" w:rsidRDefault="005D0F57" w:rsidP="005D0F57">
            <w:pPr>
              <w:spacing w:before="40" w:line="250" w:lineRule="auto"/>
              <w:ind w:left="0" w:firstLine="0"/>
              <w:rPr>
                <w:sz w:val="20"/>
                <w:szCs w:val="20"/>
              </w:rPr>
            </w:pPr>
            <w:r w:rsidRPr="005D0F57">
              <w:rPr>
                <w:sz w:val="20"/>
                <w:szCs w:val="20"/>
              </w:rPr>
              <w:t> </w:t>
            </w:r>
          </w:p>
          <w:p w14:paraId="6DC3ED28" w14:textId="77777777" w:rsidR="005D0F57" w:rsidRPr="005D0F57" w:rsidRDefault="005D0F57" w:rsidP="005D0F57">
            <w:pPr>
              <w:spacing w:before="40" w:line="250" w:lineRule="auto"/>
              <w:ind w:left="0" w:firstLine="0"/>
              <w:rPr>
                <w:sz w:val="20"/>
                <w:szCs w:val="20"/>
              </w:rPr>
            </w:pPr>
          </w:p>
        </w:tc>
      </w:tr>
      <w:tr w:rsidR="005D0F57" w:rsidRPr="005D0F57" w14:paraId="7BAB530D" w14:textId="77777777" w:rsidTr="008524F9">
        <w:trPr>
          <w:trHeight w:val="300"/>
          <w:jc w:val="center"/>
        </w:trPr>
        <w:tc>
          <w:tcPr>
            <w:tcW w:w="1080" w:type="dxa"/>
            <w:vMerge w:val="restart"/>
            <w:noWrap/>
            <w:hideMark/>
          </w:tcPr>
          <w:p w14:paraId="67B739E4" w14:textId="77777777" w:rsidR="005D0F57" w:rsidRPr="005D0F57" w:rsidRDefault="005D0F57" w:rsidP="005D0F57">
            <w:pPr>
              <w:spacing w:before="40" w:line="250" w:lineRule="auto"/>
              <w:ind w:left="0" w:firstLine="0"/>
              <w:rPr>
                <w:sz w:val="20"/>
                <w:szCs w:val="20"/>
              </w:rPr>
            </w:pPr>
            <w:r w:rsidRPr="005D0F57">
              <w:rPr>
                <w:sz w:val="20"/>
                <w:szCs w:val="20"/>
              </w:rPr>
              <w:t>142 </w:t>
            </w:r>
          </w:p>
        </w:tc>
        <w:tc>
          <w:tcPr>
            <w:tcW w:w="1800" w:type="dxa"/>
          </w:tcPr>
          <w:p w14:paraId="7B34CB1F" w14:textId="77777777" w:rsidR="005D0F57" w:rsidRPr="005D0F57" w:rsidRDefault="005D0F57" w:rsidP="005D0F57">
            <w:pPr>
              <w:spacing w:before="40" w:line="250" w:lineRule="auto"/>
              <w:ind w:left="0" w:firstLine="0"/>
              <w:rPr>
                <w:sz w:val="20"/>
                <w:szCs w:val="20"/>
              </w:rPr>
            </w:pPr>
          </w:p>
        </w:tc>
        <w:tc>
          <w:tcPr>
            <w:tcW w:w="2160" w:type="dxa"/>
            <w:noWrap/>
            <w:hideMark/>
          </w:tcPr>
          <w:p w14:paraId="336168A9" w14:textId="77777777" w:rsidR="005D0F57" w:rsidRPr="005D0F57" w:rsidRDefault="005D0F57" w:rsidP="005D0F57">
            <w:pPr>
              <w:spacing w:before="40" w:line="250" w:lineRule="auto"/>
              <w:ind w:left="0" w:firstLine="0"/>
              <w:rPr>
                <w:sz w:val="20"/>
                <w:szCs w:val="20"/>
              </w:rPr>
            </w:pPr>
            <w:r w:rsidRPr="005D0F57">
              <w:rPr>
                <w:sz w:val="20"/>
                <w:szCs w:val="20"/>
              </w:rPr>
              <w:t>Kevin Kwong</w:t>
            </w:r>
          </w:p>
        </w:tc>
        <w:tc>
          <w:tcPr>
            <w:tcW w:w="1440" w:type="dxa"/>
            <w:noWrap/>
            <w:hideMark/>
          </w:tcPr>
          <w:p w14:paraId="3AF8F3BC" w14:textId="77777777" w:rsidR="005D0F57" w:rsidRPr="005D0F57" w:rsidRDefault="005D0F57" w:rsidP="005D0F57">
            <w:pPr>
              <w:spacing w:before="40" w:line="250" w:lineRule="auto"/>
              <w:ind w:left="0" w:firstLine="0"/>
              <w:rPr>
                <w:sz w:val="20"/>
                <w:szCs w:val="20"/>
              </w:rPr>
            </w:pPr>
            <w:r w:rsidRPr="005D0F57">
              <w:rPr>
                <w:sz w:val="20"/>
                <w:szCs w:val="20"/>
              </w:rPr>
              <w:t>Chair</w:t>
            </w:r>
          </w:p>
        </w:tc>
      </w:tr>
      <w:tr w:rsidR="005D0F57" w:rsidRPr="005D0F57" w14:paraId="4183721C" w14:textId="77777777" w:rsidTr="008524F9">
        <w:trPr>
          <w:trHeight w:val="300"/>
          <w:jc w:val="center"/>
        </w:trPr>
        <w:tc>
          <w:tcPr>
            <w:tcW w:w="1080" w:type="dxa"/>
            <w:vMerge/>
            <w:noWrap/>
            <w:hideMark/>
          </w:tcPr>
          <w:p w14:paraId="769E1F2B" w14:textId="77777777" w:rsidR="005D0F57" w:rsidRPr="005D0F57" w:rsidRDefault="005D0F57" w:rsidP="005D0F57">
            <w:pPr>
              <w:spacing w:before="40" w:line="250" w:lineRule="auto"/>
              <w:ind w:left="0" w:firstLine="0"/>
              <w:rPr>
                <w:sz w:val="20"/>
                <w:szCs w:val="20"/>
              </w:rPr>
            </w:pPr>
          </w:p>
        </w:tc>
        <w:tc>
          <w:tcPr>
            <w:tcW w:w="1800" w:type="dxa"/>
          </w:tcPr>
          <w:p w14:paraId="2B1EA1CB" w14:textId="77777777" w:rsidR="005D0F57" w:rsidRPr="005D0F57" w:rsidRDefault="005D0F57" w:rsidP="005D0F57">
            <w:pPr>
              <w:spacing w:before="40" w:line="250" w:lineRule="auto"/>
              <w:ind w:left="0" w:firstLine="0"/>
              <w:rPr>
                <w:sz w:val="20"/>
                <w:szCs w:val="20"/>
              </w:rPr>
            </w:pPr>
          </w:p>
        </w:tc>
        <w:tc>
          <w:tcPr>
            <w:tcW w:w="2160" w:type="dxa"/>
            <w:noWrap/>
            <w:hideMark/>
          </w:tcPr>
          <w:p w14:paraId="5131B53F" w14:textId="77777777" w:rsidR="005D0F57" w:rsidRPr="005D0F57" w:rsidRDefault="005D0F57" w:rsidP="005D0F57">
            <w:pPr>
              <w:spacing w:before="40" w:line="250" w:lineRule="auto"/>
              <w:ind w:left="0" w:firstLine="0"/>
              <w:rPr>
                <w:sz w:val="20"/>
                <w:szCs w:val="20"/>
              </w:rPr>
            </w:pPr>
            <w:r w:rsidRPr="005D0F57">
              <w:rPr>
                <w:sz w:val="20"/>
                <w:szCs w:val="20"/>
              </w:rPr>
              <w:t>Jonathan Rajala</w:t>
            </w:r>
          </w:p>
        </w:tc>
        <w:tc>
          <w:tcPr>
            <w:tcW w:w="1440" w:type="dxa"/>
            <w:noWrap/>
            <w:hideMark/>
          </w:tcPr>
          <w:p w14:paraId="7B031D2E" w14:textId="77777777" w:rsidR="005D0F57" w:rsidRPr="005D0F57" w:rsidRDefault="005D0F57" w:rsidP="005D0F57">
            <w:pPr>
              <w:spacing w:before="40" w:line="250" w:lineRule="auto"/>
              <w:ind w:left="0" w:firstLine="0"/>
              <w:rPr>
                <w:sz w:val="20"/>
                <w:szCs w:val="20"/>
              </w:rPr>
            </w:pPr>
            <w:r w:rsidRPr="005D0F57">
              <w:rPr>
                <w:sz w:val="20"/>
                <w:szCs w:val="20"/>
              </w:rPr>
              <w:t>Vice Chair</w:t>
            </w:r>
          </w:p>
        </w:tc>
      </w:tr>
      <w:tr w:rsidR="005D0F57" w:rsidRPr="005D0F57" w14:paraId="04CC1445" w14:textId="77777777" w:rsidTr="008524F9">
        <w:trPr>
          <w:trHeight w:val="300"/>
          <w:jc w:val="center"/>
        </w:trPr>
        <w:tc>
          <w:tcPr>
            <w:tcW w:w="1080" w:type="dxa"/>
            <w:vMerge/>
            <w:noWrap/>
          </w:tcPr>
          <w:p w14:paraId="6ABD7483" w14:textId="77777777" w:rsidR="005D0F57" w:rsidRPr="005D0F57" w:rsidRDefault="005D0F57" w:rsidP="005D0F57">
            <w:pPr>
              <w:spacing w:before="40" w:line="250" w:lineRule="auto"/>
              <w:ind w:left="0" w:firstLine="0"/>
              <w:rPr>
                <w:sz w:val="20"/>
                <w:szCs w:val="20"/>
              </w:rPr>
            </w:pPr>
          </w:p>
        </w:tc>
        <w:tc>
          <w:tcPr>
            <w:tcW w:w="1800" w:type="dxa"/>
          </w:tcPr>
          <w:p w14:paraId="012BA55A" w14:textId="77777777" w:rsidR="005D0F57" w:rsidRPr="005D0F57" w:rsidRDefault="005D0F57" w:rsidP="005D0F57">
            <w:pPr>
              <w:spacing w:before="40" w:line="250" w:lineRule="auto"/>
              <w:ind w:left="0" w:firstLine="0"/>
              <w:rPr>
                <w:sz w:val="20"/>
                <w:szCs w:val="20"/>
              </w:rPr>
            </w:pPr>
            <w:r w:rsidRPr="005D0F57">
              <w:rPr>
                <w:sz w:val="20"/>
                <w:szCs w:val="20"/>
              </w:rPr>
              <w:t>Panel 1</w:t>
            </w:r>
          </w:p>
        </w:tc>
        <w:tc>
          <w:tcPr>
            <w:tcW w:w="2160" w:type="dxa"/>
            <w:noWrap/>
            <w:hideMark/>
          </w:tcPr>
          <w:p w14:paraId="0273266C" w14:textId="77777777" w:rsidR="005D0F57" w:rsidRPr="005D0F57" w:rsidRDefault="005D0F57" w:rsidP="005D0F57">
            <w:pPr>
              <w:spacing w:before="40" w:line="250" w:lineRule="auto"/>
              <w:ind w:left="0" w:firstLine="0"/>
              <w:rPr>
                <w:sz w:val="20"/>
                <w:szCs w:val="20"/>
              </w:rPr>
            </w:pPr>
            <w:r w:rsidRPr="005D0F57">
              <w:rPr>
                <w:sz w:val="20"/>
                <w:szCs w:val="20"/>
              </w:rPr>
              <w:t>Open</w:t>
            </w:r>
          </w:p>
        </w:tc>
        <w:tc>
          <w:tcPr>
            <w:tcW w:w="1440" w:type="dxa"/>
            <w:noWrap/>
            <w:hideMark/>
          </w:tcPr>
          <w:p w14:paraId="16959D9C"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33580A6D" w14:textId="77777777" w:rsidTr="008524F9">
        <w:trPr>
          <w:trHeight w:val="300"/>
          <w:jc w:val="center"/>
        </w:trPr>
        <w:tc>
          <w:tcPr>
            <w:tcW w:w="1080" w:type="dxa"/>
            <w:vMerge/>
            <w:noWrap/>
          </w:tcPr>
          <w:p w14:paraId="243254CD" w14:textId="77777777" w:rsidR="005D0F57" w:rsidRPr="005D0F57" w:rsidRDefault="005D0F57" w:rsidP="005D0F57">
            <w:pPr>
              <w:spacing w:before="40" w:line="250" w:lineRule="auto"/>
              <w:ind w:left="0" w:firstLine="0"/>
              <w:rPr>
                <w:sz w:val="20"/>
                <w:szCs w:val="20"/>
              </w:rPr>
            </w:pPr>
          </w:p>
        </w:tc>
        <w:tc>
          <w:tcPr>
            <w:tcW w:w="1800" w:type="dxa"/>
          </w:tcPr>
          <w:p w14:paraId="39EC015F" w14:textId="77777777" w:rsidR="005D0F57" w:rsidRPr="005D0F57" w:rsidRDefault="005D0F57" w:rsidP="005D0F57">
            <w:pPr>
              <w:spacing w:before="40" w:line="250" w:lineRule="auto"/>
              <w:ind w:left="0" w:firstLine="0"/>
              <w:rPr>
                <w:sz w:val="20"/>
                <w:szCs w:val="20"/>
              </w:rPr>
            </w:pPr>
            <w:r w:rsidRPr="005D0F57">
              <w:rPr>
                <w:sz w:val="20"/>
                <w:szCs w:val="20"/>
              </w:rPr>
              <w:t>Panel 2</w:t>
            </w:r>
          </w:p>
        </w:tc>
        <w:tc>
          <w:tcPr>
            <w:tcW w:w="2160" w:type="dxa"/>
            <w:noWrap/>
            <w:hideMark/>
          </w:tcPr>
          <w:p w14:paraId="2DFD60E2" w14:textId="77777777" w:rsidR="005D0F57" w:rsidRPr="005D0F57" w:rsidRDefault="005D0F57" w:rsidP="005D0F57">
            <w:pPr>
              <w:spacing w:before="40" w:line="250" w:lineRule="auto"/>
              <w:ind w:left="0" w:firstLine="0"/>
              <w:rPr>
                <w:sz w:val="20"/>
                <w:szCs w:val="20"/>
              </w:rPr>
            </w:pPr>
            <w:r w:rsidRPr="005D0F57">
              <w:rPr>
                <w:sz w:val="20"/>
                <w:szCs w:val="20"/>
              </w:rPr>
              <w:t>Dean Saputa</w:t>
            </w:r>
          </w:p>
        </w:tc>
        <w:tc>
          <w:tcPr>
            <w:tcW w:w="1440" w:type="dxa"/>
            <w:noWrap/>
            <w:hideMark/>
          </w:tcPr>
          <w:p w14:paraId="6C7A8548"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2AE69FB1" w14:textId="77777777" w:rsidTr="008524F9">
        <w:trPr>
          <w:trHeight w:val="300"/>
          <w:jc w:val="center"/>
        </w:trPr>
        <w:tc>
          <w:tcPr>
            <w:tcW w:w="1080" w:type="dxa"/>
            <w:vMerge/>
            <w:noWrap/>
          </w:tcPr>
          <w:p w14:paraId="5394C765" w14:textId="77777777" w:rsidR="005D0F57" w:rsidRPr="005D0F57" w:rsidRDefault="005D0F57" w:rsidP="005D0F57">
            <w:pPr>
              <w:spacing w:before="40" w:line="250" w:lineRule="auto"/>
              <w:ind w:left="0" w:firstLine="0"/>
              <w:rPr>
                <w:sz w:val="20"/>
                <w:szCs w:val="20"/>
              </w:rPr>
            </w:pPr>
          </w:p>
        </w:tc>
        <w:tc>
          <w:tcPr>
            <w:tcW w:w="1800" w:type="dxa"/>
          </w:tcPr>
          <w:p w14:paraId="0DB258B1" w14:textId="77777777" w:rsidR="005D0F57" w:rsidRPr="005D0F57" w:rsidRDefault="005D0F57" w:rsidP="005D0F57">
            <w:pPr>
              <w:spacing w:before="40" w:line="250" w:lineRule="auto"/>
              <w:ind w:left="0" w:firstLine="0"/>
              <w:rPr>
                <w:sz w:val="20"/>
                <w:szCs w:val="20"/>
              </w:rPr>
            </w:pPr>
            <w:r w:rsidRPr="005D0F57">
              <w:rPr>
                <w:sz w:val="20"/>
                <w:szCs w:val="20"/>
              </w:rPr>
              <w:t>Panel 3</w:t>
            </w:r>
          </w:p>
        </w:tc>
        <w:tc>
          <w:tcPr>
            <w:tcW w:w="2160" w:type="dxa"/>
            <w:noWrap/>
            <w:hideMark/>
          </w:tcPr>
          <w:p w14:paraId="0E014077" w14:textId="77777777" w:rsidR="005D0F57" w:rsidRPr="005D0F57" w:rsidRDefault="005D0F57" w:rsidP="005D0F57">
            <w:pPr>
              <w:spacing w:before="40" w:line="250" w:lineRule="auto"/>
              <w:ind w:left="0" w:firstLine="0"/>
              <w:rPr>
                <w:sz w:val="20"/>
                <w:szCs w:val="20"/>
              </w:rPr>
            </w:pPr>
            <w:r w:rsidRPr="005D0F57">
              <w:rPr>
                <w:sz w:val="20"/>
                <w:szCs w:val="20"/>
              </w:rPr>
              <w:t>Geoffrey Crosby</w:t>
            </w:r>
          </w:p>
        </w:tc>
        <w:tc>
          <w:tcPr>
            <w:tcW w:w="1440" w:type="dxa"/>
            <w:noWrap/>
            <w:hideMark/>
          </w:tcPr>
          <w:p w14:paraId="6112D79E"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072C7AB4" w14:textId="77777777" w:rsidTr="008524F9">
        <w:trPr>
          <w:trHeight w:val="300"/>
          <w:jc w:val="center"/>
        </w:trPr>
        <w:tc>
          <w:tcPr>
            <w:tcW w:w="1080" w:type="dxa"/>
            <w:vMerge/>
            <w:noWrap/>
          </w:tcPr>
          <w:p w14:paraId="6C89143A" w14:textId="77777777" w:rsidR="005D0F57" w:rsidRPr="005D0F57" w:rsidRDefault="005D0F57" w:rsidP="005D0F57">
            <w:pPr>
              <w:spacing w:before="40" w:line="250" w:lineRule="auto"/>
              <w:ind w:left="0" w:firstLine="0"/>
              <w:rPr>
                <w:sz w:val="20"/>
                <w:szCs w:val="20"/>
              </w:rPr>
            </w:pPr>
          </w:p>
        </w:tc>
        <w:tc>
          <w:tcPr>
            <w:tcW w:w="1800" w:type="dxa"/>
          </w:tcPr>
          <w:p w14:paraId="61D9E77C" w14:textId="77777777" w:rsidR="005D0F57" w:rsidRPr="005D0F57" w:rsidRDefault="005D0F57" w:rsidP="005D0F57">
            <w:pPr>
              <w:spacing w:before="40" w:line="250" w:lineRule="auto"/>
              <w:ind w:left="0" w:firstLine="0"/>
              <w:rPr>
                <w:sz w:val="20"/>
                <w:szCs w:val="20"/>
              </w:rPr>
            </w:pPr>
            <w:r w:rsidRPr="005D0F57">
              <w:rPr>
                <w:sz w:val="20"/>
                <w:szCs w:val="20"/>
              </w:rPr>
              <w:t>Panel 4</w:t>
            </w:r>
          </w:p>
        </w:tc>
        <w:tc>
          <w:tcPr>
            <w:tcW w:w="2160" w:type="dxa"/>
            <w:noWrap/>
            <w:hideMark/>
          </w:tcPr>
          <w:p w14:paraId="7F9267F8" w14:textId="77777777" w:rsidR="005D0F57" w:rsidRPr="005D0F57" w:rsidRDefault="005D0F57" w:rsidP="005D0F57">
            <w:pPr>
              <w:spacing w:before="40" w:line="250" w:lineRule="auto"/>
              <w:ind w:left="0" w:firstLine="0"/>
              <w:rPr>
                <w:sz w:val="20"/>
                <w:szCs w:val="20"/>
              </w:rPr>
            </w:pPr>
            <w:r w:rsidRPr="005D0F57">
              <w:rPr>
                <w:sz w:val="20"/>
                <w:szCs w:val="20"/>
              </w:rPr>
              <w:t>Andrew Stillo</w:t>
            </w:r>
          </w:p>
        </w:tc>
        <w:tc>
          <w:tcPr>
            <w:tcW w:w="1440" w:type="dxa"/>
            <w:noWrap/>
            <w:hideMark/>
          </w:tcPr>
          <w:p w14:paraId="2EAB92D3"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777E1D61" w14:textId="77777777" w:rsidTr="008524F9">
        <w:trPr>
          <w:trHeight w:val="300"/>
          <w:jc w:val="center"/>
        </w:trPr>
        <w:tc>
          <w:tcPr>
            <w:tcW w:w="1080" w:type="dxa"/>
            <w:vMerge/>
            <w:noWrap/>
          </w:tcPr>
          <w:p w14:paraId="506BFAE5" w14:textId="77777777" w:rsidR="005D0F57" w:rsidRPr="005D0F57" w:rsidRDefault="005D0F57" w:rsidP="005D0F57">
            <w:pPr>
              <w:spacing w:before="40" w:line="250" w:lineRule="auto"/>
              <w:ind w:left="0" w:firstLine="0"/>
              <w:rPr>
                <w:sz w:val="20"/>
                <w:szCs w:val="20"/>
              </w:rPr>
            </w:pPr>
          </w:p>
        </w:tc>
        <w:tc>
          <w:tcPr>
            <w:tcW w:w="1800" w:type="dxa"/>
          </w:tcPr>
          <w:p w14:paraId="5985032C" w14:textId="77777777" w:rsidR="005D0F57" w:rsidRPr="005D0F57" w:rsidRDefault="005D0F57" w:rsidP="005D0F57">
            <w:pPr>
              <w:spacing w:before="40" w:line="250" w:lineRule="auto"/>
              <w:ind w:left="0" w:firstLine="0"/>
              <w:rPr>
                <w:sz w:val="20"/>
                <w:szCs w:val="20"/>
              </w:rPr>
            </w:pPr>
            <w:r w:rsidRPr="005D0F57">
              <w:rPr>
                <w:sz w:val="20"/>
                <w:szCs w:val="20"/>
              </w:rPr>
              <w:t>Panel 5</w:t>
            </w:r>
          </w:p>
        </w:tc>
        <w:tc>
          <w:tcPr>
            <w:tcW w:w="2160" w:type="dxa"/>
            <w:noWrap/>
            <w:hideMark/>
          </w:tcPr>
          <w:p w14:paraId="5ED7A2F9" w14:textId="77777777" w:rsidR="005D0F57" w:rsidRPr="005D0F57" w:rsidRDefault="005D0F57" w:rsidP="005D0F57">
            <w:pPr>
              <w:spacing w:before="40" w:line="250" w:lineRule="auto"/>
              <w:ind w:left="0" w:firstLine="0"/>
              <w:rPr>
                <w:sz w:val="20"/>
                <w:szCs w:val="20"/>
              </w:rPr>
            </w:pPr>
            <w:r w:rsidRPr="005D0F57">
              <w:rPr>
                <w:sz w:val="20"/>
                <w:szCs w:val="20"/>
              </w:rPr>
              <w:t>Bob Burkhead</w:t>
            </w:r>
          </w:p>
        </w:tc>
        <w:tc>
          <w:tcPr>
            <w:tcW w:w="1440" w:type="dxa"/>
            <w:noWrap/>
            <w:hideMark/>
          </w:tcPr>
          <w:p w14:paraId="11940B31"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31029215" w14:textId="77777777" w:rsidTr="008524F9">
        <w:trPr>
          <w:trHeight w:val="300"/>
          <w:jc w:val="center"/>
        </w:trPr>
        <w:tc>
          <w:tcPr>
            <w:tcW w:w="1080" w:type="dxa"/>
            <w:vMerge/>
            <w:noWrap/>
          </w:tcPr>
          <w:p w14:paraId="3C3A167D" w14:textId="77777777" w:rsidR="005D0F57" w:rsidRPr="005D0F57" w:rsidRDefault="005D0F57" w:rsidP="005D0F57">
            <w:pPr>
              <w:spacing w:before="40" w:line="250" w:lineRule="auto"/>
              <w:ind w:left="0" w:firstLine="0"/>
              <w:rPr>
                <w:sz w:val="20"/>
                <w:szCs w:val="20"/>
              </w:rPr>
            </w:pPr>
          </w:p>
        </w:tc>
        <w:tc>
          <w:tcPr>
            <w:tcW w:w="1800" w:type="dxa"/>
          </w:tcPr>
          <w:p w14:paraId="1B7D83D1" w14:textId="77777777" w:rsidR="005D0F57" w:rsidRPr="005D0F57" w:rsidRDefault="005D0F57" w:rsidP="005D0F57">
            <w:pPr>
              <w:spacing w:before="40" w:line="250" w:lineRule="auto"/>
              <w:ind w:left="0" w:firstLine="0"/>
              <w:rPr>
                <w:sz w:val="20"/>
                <w:szCs w:val="20"/>
              </w:rPr>
            </w:pPr>
            <w:r w:rsidRPr="005D0F57">
              <w:rPr>
                <w:sz w:val="20"/>
                <w:szCs w:val="20"/>
              </w:rPr>
              <w:t>Panel 7</w:t>
            </w:r>
          </w:p>
        </w:tc>
        <w:tc>
          <w:tcPr>
            <w:tcW w:w="2160" w:type="dxa"/>
            <w:noWrap/>
            <w:hideMark/>
          </w:tcPr>
          <w:p w14:paraId="3936AA90" w14:textId="77777777" w:rsidR="005D0F57" w:rsidRPr="005D0F57" w:rsidRDefault="005D0F57" w:rsidP="005D0F57">
            <w:pPr>
              <w:spacing w:before="40" w:line="250" w:lineRule="auto"/>
              <w:ind w:left="0" w:firstLine="0"/>
              <w:rPr>
                <w:sz w:val="20"/>
                <w:szCs w:val="20"/>
              </w:rPr>
            </w:pPr>
            <w:r w:rsidRPr="005D0F57">
              <w:rPr>
                <w:sz w:val="20"/>
                <w:szCs w:val="20"/>
              </w:rPr>
              <w:t>Open</w:t>
            </w:r>
          </w:p>
        </w:tc>
        <w:tc>
          <w:tcPr>
            <w:tcW w:w="1440" w:type="dxa"/>
            <w:noWrap/>
            <w:hideMark/>
          </w:tcPr>
          <w:p w14:paraId="013A34A7"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05E05781" w14:textId="77777777" w:rsidTr="008524F9">
        <w:trPr>
          <w:trHeight w:val="300"/>
          <w:jc w:val="center"/>
        </w:trPr>
        <w:tc>
          <w:tcPr>
            <w:tcW w:w="1080" w:type="dxa"/>
            <w:vMerge/>
            <w:noWrap/>
          </w:tcPr>
          <w:p w14:paraId="4AAAF7F0" w14:textId="77777777" w:rsidR="005D0F57" w:rsidRPr="005D0F57" w:rsidRDefault="005D0F57" w:rsidP="005D0F57">
            <w:pPr>
              <w:spacing w:before="40" w:line="250" w:lineRule="auto"/>
              <w:ind w:left="0" w:firstLine="0"/>
              <w:rPr>
                <w:sz w:val="20"/>
                <w:szCs w:val="20"/>
              </w:rPr>
            </w:pPr>
          </w:p>
        </w:tc>
        <w:tc>
          <w:tcPr>
            <w:tcW w:w="1800" w:type="dxa"/>
          </w:tcPr>
          <w:p w14:paraId="1BF67C08" w14:textId="77777777" w:rsidR="005D0F57" w:rsidRPr="005D0F57" w:rsidRDefault="005D0F57" w:rsidP="005D0F57">
            <w:pPr>
              <w:spacing w:before="40" w:line="250" w:lineRule="auto"/>
              <w:ind w:left="0" w:firstLine="0"/>
              <w:rPr>
                <w:sz w:val="20"/>
                <w:szCs w:val="20"/>
              </w:rPr>
            </w:pPr>
            <w:r w:rsidRPr="005D0F57">
              <w:rPr>
                <w:sz w:val="20"/>
                <w:szCs w:val="20"/>
              </w:rPr>
              <w:t>Panel 8</w:t>
            </w:r>
          </w:p>
        </w:tc>
        <w:tc>
          <w:tcPr>
            <w:tcW w:w="2160" w:type="dxa"/>
            <w:noWrap/>
            <w:hideMark/>
          </w:tcPr>
          <w:p w14:paraId="5A0105CA" w14:textId="77777777" w:rsidR="005D0F57" w:rsidRPr="005D0F57" w:rsidRDefault="005D0F57" w:rsidP="005D0F57">
            <w:pPr>
              <w:spacing w:before="40" w:line="250" w:lineRule="auto"/>
              <w:ind w:left="0" w:firstLine="0"/>
              <w:rPr>
                <w:sz w:val="20"/>
                <w:szCs w:val="20"/>
              </w:rPr>
            </w:pPr>
            <w:r w:rsidRPr="005D0F57">
              <w:rPr>
                <w:sz w:val="20"/>
                <w:szCs w:val="20"/>
              </w:rPr>
              <w:t>Matt Middlebrooks</w:t>
            </w:r>
          </w:p>
        </w:tc>
        <w:tc>
          <w:tcPr>
            <w:tcW w:w="1440" w:type="dxa"/>
            <w:noWrap/>
            <w:hideMark/>
          </w:tcPr>
          <w:p w14:paraId="7447E9C6"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5AAC4087" w14:textId="77777777" w:rsidTr="008524F9">
        <w:trPr>
          <w:trHeight w:val="300"/>
          <w:jc w:val="center"/>
        </w:trPr>
        <w:tc>
          <w:tcPr>
            <w:tcW w:w="1080" w:type="dxa"/>
            <w:vMerge/>
            <w:noWrap/>
          </w:tcPr>
          <w:p w14:paraId="0A89AC09" w14:textId="77777777" w:rsidR="005D0F57" w:rsidRPr="005D0F57" w:rsidRDefault="005D0F57" w:rsidP="005D0F57">
            <w:pPr>
              <w:spacing w:before="40" w:line="250" w:lineRule="auto"/>
              <w:ind w:left="0" w:firstLine="0"/>
              <w:rPr>
                <w:sz w:val="20"/>
                <w:szCs w:val="20"/>
              </w:rPr>
            </w:pPr>
          </w:p>
        </w:tc>
        <w:tc>
          <w:tcPr>
            <w:tcW w:w="1800" w:type="dxa"/>
          </w:tcPr>
          <w:p w14:paraId="5E998346" w14:textId="77777777" w:rsidR="005D0F57" w:rsidRPr="005D0F57" w:rsidRDefault="005D0F57" w:rsidP="005D0F57">
            <w:pPr>
              <w:spacing w:before="40" w:line="250" w:lineRule="auto"/>
              <w:ind w:left="0" w:firstLine="0"/>
              <w:rPr>
                <w:sz w:val="20"/>
                <w:szCs w:val="20"/>
              </w:rPr>
            </w:pPr>
            <w:r w:rsidRPr="005D0F57">
              <w:rPr>
                <w:sz w:val="20"/>
                <w:szCs w:val="20"/>
              </w:rPr>
              <w:t>Panel 9</w:t>
            </w:r>
          </w:p>
        </w:tc>
        <w:tc>
          <w:tcPr>
            <w:tcW w:w="2160" w:type="dxa"/>
            <w:noWrap/>
            <w:hideMark/>
          </w:tcPr>
          <w:p w14:paraId="424E0280" w14:textId="77777777" w:rsidR="005D0F57" w:rsidRPr="005D0F57" w:rsidRDefault="005D0F57" w:rsidP="005D0F57">
            <w:pPr>
              <w:spacing w:before="40" w:line="250" w:lineRule="auto"/>
              <w:ind w:left="0" w:firstLine="0"/>
              <w:rPr>
                <w:sz w:val="20"/>
                <w:szCs w:val="20"/>
              </w:rPr>
            </w:pPr>
            <w:r w:rsidRPr="005D0F57">
              <w:rPr>
                <w:sz w:val="20"/>
                <w:szCs w:val="20"/>
              </w:rPr>
              <w:t>Open</w:t>
            </w:r>
          </w:p>
        </w:tc>
        <w:tc>
          <w:tcPr>
            <w:tcW w:w="1440" w:type="dxa"/>
            <w:noWrap/>
            <w:hideMark/>
          </w:tcPr>
          <w:p w14:paraId="45C2BBD2"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30E4654E" w14:textId="77777777" w:rsidTr="008524F9">
        <w:trPr>
          <w:trHeight w:val="300"/>
          <w:jc w:val="center"/>
        </w:trPr>
        <w:tc>
          <w:tcPr>
            <w:tcW w:w="1080" w:type="dxa"/>
            <w:vMerge/>
            <w:noWrap/>
          </w:tcPr>
          <w:p w14:paraId="1D3461B2" w14:textId="77777777" w:rsidR="005D0F57" w:rsidRPr="005D0F57" w:rsidRDefault="005D0F57" w:rsidP="005D0F57">
            <w:pPr>
              <w:spacing w:before="40" w:line="250" w:lineRule="auto"/>
              <w:ind w:left="0" w:firstLine="0"/>
              <w:rPr>
                <w:sz w:val="20"/>
                <w:szCs w:val="20"/>
              </w:rPr>
            </w:pPr>
          </w:p>
        </w:tc>
        <w:tc>
          <w:tcPr>
            <w:tcW w:w="1800" w:type="dxa"/>
          </w:tcPr>
          <w:p w14:paraId="7D94BDA8" w14:textId="77777777" w:rsidR="005D0F57" w:rsidRPr="005D0F57" w:rsidRDefault="005D0F57" w:rsidP="005D0F57">
            <w:pPr>
              <w:spacing w:before="40" w:line="250" w:lineRule="auto"/>
              <w:ind w:left="0" w:firstLine="0"/>
              <w:rPr>
                <w:sz w:val="20"/>
                <w:szCs w:val="20"/>
              </w:rPr>
            </w:pPr>
            <w:r w:rsidRPr="005D0F57">
              <w:rPr>
                <w:sz w:val="20"/>
                <w:szCs w:val="20"/>
              </w:rPr>
              <w:t>Panel 10</w:t>
            </w:r>
          </w:p>
        </w:tc>
        <w:tc>
          <w:tcPr>
            <w:tcW w:w="2160" w:type="dxa"/>
            <w:noWrap/>
            <w:hideMark/>
          </w:tcPr>
          <w:p w14:paraId="4E3CC79F" w14:textId="77777777" w:rsidR="005D0F57" w:rsidRPr="005D0F57" w:rsidRDefault="005D0F57" w:rsidP="005D0F57">
            <w:pPr>
              <w:spacing w:before="40" w:line="250" w:lineRule="auto"/>
              <w:ind w:left="0" w:firstLine="0"/>
              <w:rPr>
                <w:sz w:val="20"/>
                <w:szCs w:val="20"/>
              </w:rPr>
            </w:pPr>
            <w:r w:rsidRPr="005D0F57">
              <w:rPr>
                <w:sz w:val="20"/>
                <w:szCs w:val="20"/>
              </w:rPr>
              <w:t>Satish Dinakaran</w:t>
            </w:r>
          </w:p>
        </w:tc>
        <w:tc>
          <w:tcPr>
            <w:tcW w:w="1440" w:type="dxa"/>
            <w:noWrap/>
            <w:hideMark/>
          </w:tcPr>
          <w:p w14:paraId="0CC306B1"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181C6C32" w14:textId="77777777" w:rsidTr="008524F9">
        <w:trPr>
          <w:trHeight w:val="300"/>
          <w:jc w:val="center"/>
        </w:trPr>
        <w:tc>
          <w:tcPr>
            <w:tcW w:w="1080" w:type="dxa"/>
            <w:vMerge/>
            <w:noWrap/>
          </w:tcPr>
          <w:p w14:paraId="450F333C" w14:textId="77777777" w:rsidR="005D0F57" w:rsidRPr="005D0F57" w:rsidRDefault="005D0F57" w:rsidP="005D0F57">
            <w:pPr>
              <w:spacing w:before="40" w:line="250" w:lineRule="auto"/>
              <w:ind w:left="0" w:firstLine="0"/>
              <w:rPr>
                <w:sz w:val="20"/>
                <w:szCs w:val="20"/>
              </w:rPr>
            </w:pPr>
          </w:p>
        </w:tc>
        <w:tc>
          <w:tcPr>
            <w:tcW w:w="1800" w:type="dxa"/>
          </w:tcPr>
          <w:p w14:paraId="732D4CBA" w14:textId="77777777" w:rsidR="005D0F57" w:rsidRPr="005D0F57" w:rsidRDefault="005D0F57" w:rsidP="005D0F57">
            <w:pPr>
              <w:spacing w:before="40" w:line="250" w:lineRule="auto"/>
              <w:ind w:left="0" w:firstLine="0"/>
              <w:rPr>
                <w:sz w:val="20"/>
                <w:szCs w:val="20"/>
              </w:rPr>
            </w:pPr>
            <w:r w:rsidRPr="005D0F57">
              <w:rPr>
                <w:sz w:val="20"/>
                <w:szCs w:val="20"/>
              </w:rPr>
              <w:t>Panel 11</w:t>
            </w:r>
          </w:p>
        </w:tc>
        <w:tc>
          <w:tcPr>
            <w:tcW w:w="2160" w:type="dxa"/>
            <w:noWrap/>
            <w:hideMark/>
          </w:tcPr>
          <w:p w14:paraId="2BE563CC" w14:textId="77777777" w:rsidR="005D0F57" w:rsidRPr="005D0F57" w:rsidRDefault="005D0F57" w:rsidP="005D0F57">
            <w:pPr>
              <w:spacing w:before="40" w:line="250" w:lineRule="auto"/>
              <w:ind w:left="0" w:firstLine="0"/>
              <w:rPr>
                <w:sz w:val="20"/>
                <w:szCs w:val="20"/>
              </w:rPr>
            </w:pPr>
            <w:r w:rsidRPr="005D0F57">
              <w:rPr>
                <w:sz w:val="20"/>
                <w:szCs w:val="20"/>
              </w:rPr>
              <w:t>Open</w:t>
            </w:r>
          </w:p>
        </w:tc>
        <w:tc>
          <w:tcPr>
            <w:tcW w:w="1440" w:type="dxa"/>
            <w:noWrap/>
            <w:hideMark/>
          </w:tcPr>
          <w:p w14:paraId="1A325610"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0574E75C" w14:textId="77777777" w:rsidTr="008524F9">
        <w:trPr>
          <w:trHeight w:val="300"/>
          <w:jc w:val="center"/>
        </w:trPr>
        <w:tc>
          <w:tcPr>
            <w:tcW w:w="1080" w:type="dxa"/>
            <w:vMerge/>
            <w:noWrap/>
          </w:tcPr>
          <w:p w14:paraId="156F7F7A" w14:textId="77777777" w:rsidR="005D0F57" w:rsidRPr="005D0F57" w:rsidRDefault="005D0F57" w:rsidP="005D0F57">
            <w:pPr>
              <w:spacing w:before="40" w:line="250" w:lineRule="auto"/>
              <w:ind w:left="0" w:firstLine="0"/>
              <w:rPr>
                <w:sz w:val="20"/>
                <w:szCs w:val="20"/>
              </w:rPr>
            </w:pPr>
          </w:p>
        </w:tc>
        <w:tc>
          <w:tcPr>
            <w:tcW w:w="1800" w:type="dxa"/>
          </w:tcPr>
          <w:p w14:paraId="717A1F78" w14:textId="77777777" w:rsidR="005D0F57" w:rsidRPr="005D0F57" w:rsidRDefault="005D0F57" w:rsidP="005D0F57">
            <w:pPr>
              <w:spacing w:before="40" w:line="250" w:lineRule="auto"/>
              <w:ind w:left="0" w:firstLine="0"/>
              <w:rPr>
                <w:sz w:val="20"/>
                <w:szCs w:val="20"/>
              </w:rPr>
            </w:pPr>
            <w:r w:rsidRPr="005D0F57">
              <w:rPr>
                <w:sz w:val="20"/>
                <w:szCs w:val="20"/>
              </w:rPr>
              <w:t>Panel 12</w:t>
            </w:r>
          </w:p>
        </w:tc>
        <w:tc>
          <w:tcPr>
            <w:tcW w:w="2160" w:type="dxa"/>
            <w:noWrap/>
            <w:hideMark/>
          </w:tcPr>
          <w:p w14:paraId="7516289D" w14:textId="77777777" w:rsidR="005D0F57" w:rsidRPr="005D0F57" w:rsidRDefault="005D0F57" w:rsidP="005D0F57">
            <w:pPr>
              <w:spacing w:before="40" w:line="250" w:lineRule="auto"/>
              <w:ind w:left="0" w:firstLine="0"/>
              <w:rPr>
                <w:sz w:val="20"/>
                <w:szCs w:val="20"/>
              </w:rPr>
            </w:pPr>
            <w:r w:rsidRPr="005D0F57">
              <w:rPr>
                <w:sz w:val="20"/>
                <w:szCs w:val="20"/>
              </w:rPr>
              <w:t>Geoffrey Crosby</w:t>
            </w:r>
          </w:p>
        </w:tc>
        <w:tc>
          <w:tcPr>
            <w:tcW w:w="1440" w:type="dxa"/>
            <w:noWrap/>
            <w:hideMark/>
          </w:tcPr>
          <w:p w14:paraId="6E211022" w14:textId="77777777" w:rsidR="005D0F57" w:rsidRPr="005D0F57" w:rsidRDefault="005D0F57" w:rsidP="005D0F57">
            <w:pPr>
              <w:spacing w:before="40" w:line="250" w:lineRule="auto"/>
              <w:ind w:left="0" w:firstLine="0"/>
              <w:rPr>
                <w:sz w:val="20"/>
                <w:szCs w:val="20"/>
              </w:rPr>
            </w:pPr>
            <w:r w:rsidRPr="005D0F57">
              <w:rPr>
                <w:sz w:val="20"/>
                <w:szCs w:val="20"/>
              </w:rPr>
              <w:t> </w:t>
            </w:r>
          </w:p>
        </w:tc>
      </w:tr>
      <w:tr w:rsidR="005D0F57" w:rsidRPr="005D0F57" w14:paraId="40AD051D" w14:textId="77777777" w:rsidTr="008524F9">
        <w:trPr>
          <w:trHeight w:val="300"/>
          <w:jc w:val="center"/>
        </w:trPr>
        <w:tc>
          <w:tcPr>
            <w:tcW w:w="1080" w:type="dxa"/>
            <w:vMerge/>
            <w:tcBorders>
              <w:bottom w:val="single" w:sz="24" w:space="0" w:color="auto"/>
            </w:tcBorders>
            <w:noWrap/>
          </w:tcPr>
          <w:p w14:paraId="70DC6366" w14:textId="77777777" w:rsidR="005D0F57" w:rsidRPr="005D0F57" w:rsidRDefault="005D0F57" w:rsidP="005D0F57">
            <w:pPr>
              <w:spacing w:before="40" w:line="250" w:lineRule="auto"/>
              <w:ind w:left="0" w:firstLine="0"/>
              <w:rPr>
                <w:sz w:val="20"/>
                <w:szCs w:val="20"/>
              </w:rPr>
            </w:pPr>
          </w:p>
        </w:tc>
        <w:tc>
          <w:tcPr>
            <w:tcW w:w="1800" w:type="dxa"/>
            <w:tcBorders>
              <w:bottom w:val="single" w:sz="24" w:space="0" w:color="auto"/>
            </w:tcBorders>
          </w:tcPr>
          <w:p w14:paraId="51DE3BFC" w14:textId="77777777" w:rsidR="005D0F57" w:rsidRPr="005D0F57" w:rsidRDefault="005D0F57" w:rsidP="005D0F57">
            <w:pPr>
              <w:spacing w:before="40" w:line="250" w:lineRule="auto"/>
              <w:ind w:left="0" w:firstLine="0"/>
              <w:rPr>
                <w:sz w:val="20"/>
                <w:szCs w:val="20"/>
              </w:rPr>
            </w:pPr>
            <w:r w:rsidRPr="005D0F57">
              <w:rPr>
                <w:sz w:val="20"/>
                <w:szCs w:val="20"/>
              </w:rPr>
              <w:t>Panel 13</w:t>
            </w:r>
          </w:p>
        </w:tc>
        <w:tc>
          <w:tcPr>
            <w:tcW w:w="2160" w:type="dxa"/>
            <w:tcBorders>
              <w:bottom w:val="single" w:sz="24" w:space="0" w:color="auto"/>
            </w:tcBorders>
            <w:noWrap/>
            <w:hideMark/>
          </w:tcPr>
          <w:p w14:paraId="55B01D2B" w14:textId="77777777" w:rsidR="005D0F57" w:rsidRPr="005D0F57" w:rsidRDefault="005D0F57" w:rsidP="005D0F57">
            <w:pPr>
              <w:spacing w:before="40" w:line="250" w:lineRule="auto"/>
              <w:ind w:left="0" w:firstLine="0"/>
              <w:rPr>
                <w:sz w:val="20"/>
                <w:szCs w:val="20"/>
              </w:rPr>
            </w:pPr>
            <w:r w:rsidRPr="005D0F57">
              <w:rPr>
                <w:sz w:val="20"/>
                <w:szCs w:val="20"/>
              </w:rPr>
              <w:t>Open</w:t>
            </w:r>
          </w:p>
        </w:tc>
        <w:tc>
          <w:tcPr>
            <w:tcW w:w="1440" w:type="dxa"/>
            <w:tcBorders>
              <w:bottom w:val="single" w:sz="24" w:space="0" w:color="auto"/>
            </w:tcBorders>
            <w:noWrap/>
            <w:hideMark/>
          </w:tcPr>
          <w:p w14:paraId="605BE6AB" w14:textId="77777777" w:rsidR="005D0F57" w:rsidRPr="005D0F57" w:rsidRDefault="005D0F57" w:rsidP="005D0F57">
            <w:pPr>
              <w:spacing w:before="40" w:line="250" w:lineRule="auto"/>
              <w:ind w:left="0" w:firstLine="0"/>
              <w:rPr>
                <w:sz w:val="20"/>
                <w:szCs w:val="20"/>
              </w:rPr>
            </w:pPr>
            <w:r w:rsidRPr="005D0F57">
              <w:rPr>
                <w:sz w:val="20"/>
                <w:szCs w:val="20"/>
              </w:rPr>
              <w:t> </w:t>
            </w:r>
          </w:p>
        </w:tc>
      </w:tr>
    </w:tbl>
    <w:p w14:paraId="48A9FEF4" w14:textId="77777777" w:rsidR="005D0F57" w:rsidRPr="005D0F57" w:rsidRDefault="005D0F57" w:rsidP="005D0F57">
      <w:pPr>
        <w:spacing w:line="250" w:lineRule="auto"/>
        <w:ind w:left="0" w:firstLine="0"/>
        <w:jc w:val="right"/>
        <w:rPr>
          <w:rFonts w:ascii="Calibri" w:hAnsi="Calibri"/>
        </w:rPr>
      </w:pPr>
    </w:p>
    <w:p w14:paraId="3CA6B32D" w14:textId="77777777" w:rsidR="005D0F57" w:rsidRPr="005D0F57" w:rsidRDefault="005D0F57" w:rsidP="005D0F57">
      <w:pPr>
        <w:spacing w:after="160" w:line="259" w:lineRule="auto"/>
        <w:ind w:left="0" w:firstLine="0"/>
        <w:rPr>
          <w:rFonts w:ascii="Calibri" w:hAnsi="Calibri"/>
        </w:rPr>
      </w:pPr>
      <w:r w:rsidRPr="005D0F57">
        <w:rPr>
          <w:rFonts w:ascii="Calibri" w:hAnsi="Calibri"/>
        </w:rPr>
        <w:br w:type="page"/>
      </w:r>
    </w:p>
    <w:p w14:paraId="72303741" w14:textId="642F2734" w:rsidR="00FB246B" w:rsidRPr="005D0F57" w:rsidRDefault="00FB246B" w:rsidP="00FB246B">
      <w:pPr>
        <w:spacing w:after="160" w:line="259" w:lineRule="auto"/>
        <w:ind w:left="0" w:firstLine="0"/>
        <w:jc w:val="right"/>
        <w:rPr>
          <w:rFonts w:ascii="Calibri" w:hAnsi="Calibri"/>
          <w:b/>
          <w:bCs/>
          <w:highlight w:val="yellow"/>
        </w:rPr>
      </w:pPr>
      <w:bookmarkStart w:id="38" w:name="Attachment_B"/>
      <w:r w:rsidRPr="005D0F57">
        <w:rPr>
          <w:rFonts w:ascii="Calibri" w:hAnsi="Calibri"/>
          <w:b/>
          <w:bCs/>
        </w:rPr>
        <w:lastRenderedPageBreak/>
        <w:t xml:space="preserve">ATTACHMENT </w:t>
      </w:r>
      <w:r>
        <w:rPr>
          <w:rFonts w:ascii="Calibri" w:hAnsi="Calibri"/>
          <w:b/>
          <w:bCs/>
        </w:rPr>
        <w:t>B</w:t>
      </w:r>
    </w:p>
    <w:bookmarkEnd w:id="38"/>
    <w:p w14:paraId="3EC4A842" w14:textId="77777777" w:rsidR="00FB246B" w:rsidRPr="005D0F57" w:rsidRDefault="00FB246B" w:rsidP="00FB246B">
      <w:pPr>
        <w:spacing w:after="160" w:line="259" w:lineRule="auto"/>
        <w:ind w:left="0" w:firstLine="0"/>
        <w:jc w:val="center"/>
        <w:rPr>
          <w:rFonts w:ascii="Calibri" w:hAnsi="Calibri"/>
          <w:b/>
          <w:bCs/>
          <w:u w:val="single"/>
        </w:rPr>
      </w:pPr>
      <w:r w:rsidRPr="005D0F57">
        <w:rPr>
          <w:rFonts w:ascii="Calibri" w:hAnsi="Calibri"/>
          <w:b/>
          <w:bCs/>
          <w:u w:val="single"/>
        </w:rPr>
        <w:t>UPCOMING ISO TECHNICAL COMMITTEE AND SUBCOMMITTEE MEETINGS</w:t>
      </w:r>
    </w:p>
    <w:tbl>
      <w:tblPr>
        <w:tblStyle w:val="TableGrid1"/>
        <w:tblW w:w="9360" w:type="dxa"/>
        <w:tblLook w:val="04A0" w:firstRow="1" w:lastRow="0" w:firstColumn="1" w:lastColumn="0" w:noHBand="0" w:noVBand="1"/>
      </w:tblPr>
      <w:tblGrid>
        <w:gridCol w:w="2520"/>
        <w:gridCol w:w="2160"/>
        <w:gridCol w:w="3240"/>
        <w:gridCol w:w="1440"/>
      </w:tblGrid>
      <w:tr w:rsidR="00FB246B" w:rsidRPr="005D0F57" w14:paraId="2D3C76E9" w14:textId="77777777" w:rsidTr="00E919F9">
        <w:tc>
          <w:tcPr>
            <w:tcW w:w="2520" w:type="dxa"/>
            <w:vAlign w:val="bottom"/>
          </w:tcPr>
          <w:p w14:paraId="1977B855" w14:textId="77777777" w:rsidR="00FB246B" w:rsidRPr="005D0F57" w:rsidRDefault="00FB246B" w:rsidP="00E919F9">
            <w:pPr>
              <w:spacing w:before="120" w:line="250" w:lineRule="auto"/>
              <w:ind w:left="0" w:firstLine="0"/>
              <w:rPr>
                <w:b/>
                <w:bCs/>
              </w:rPr>
            </w:pPr>
            <w:r w:rsidRPr="005D0F57">
              <w:rPr>
                <w:b/>
                <w:bCs/>
              </w:rPr>
              <w:t>COMMITTEE</w:t>
            </w:r>
          </w:p>
        </w:tc>
        <w:tc>
          <w:tcPr>
            <w:tcW w:w="2160" w:type="dxa"/>
            <w:vAlign w:val="bottom"/>
          </w:tcPr>
          <w:p w14:paraId="20E74BE1" w14:textId="77777777" w:rsidR="00FB246B" w:rsidRPr="005D0F57" w:rsidRDefault="00FB246B" w:rsidP="00E919F9">
            <w:pPr>
              <w:spacing w:before="120" w:line="250" w:lineRule="auto"/>
              <w:ind w:left="0" w:firstLine="0"/>
              <w:rPr>
                <w:b/>
                <w:bCs/>
              </w:rPr>
            </w:pPr>
            <w:r w:rsidRPr="005D0F57">
              <w:rPr>
                <w:b/>
                <w:bCs/>
              </w:rPr>
              <w:t>DATE</w:t>
            </w:r>
          </w:p>
        </w:tc>
        <w:tc>
          <w:tcPr>
            <w:tcW w:w="3240" w:type="dxa"/>
            <w:vAlign w:val="bottom"/>
          </w:tcPr>
          <w:p w14:paraId="6456B6A6" w14:textId="77777777" w:rsidR="00FB246B" w:rsidRPr="005D0F57" w:rsidRDefault="00FB246B" w:rsidP="00E919F9">
            <w:pPr>
              <w:spacing w:before="120" w:line="250" w:lineRule="auto"/>
              <w:ind w:left="0" w:firstLine="0"/>
              <w:rPr>
                <w:b/>
                <w:bCs/>
              </w:rPr>
            </w:pPr>
            <w:r w:rsidRPr="005D0F57">
              <w:rPr>
                <w:b/>
                <w:bCs/>
              </w:rPr>
              <w:t>START TIME – END TIME</w:t>
            </w:r>
          </w:p>
        </w:tc>
        <w:tc>
          <w:tcPr>
            <w:tcW w:w="1440" w:type="dxa"/>
            <w:vAlign w:val="bottom"/>
          </w:tcPr>
          <w:p w14:paraId="6DA9FC2F" w14:textId="77777777" w:rsidR="00FB246B" w:rsidRPr="005D0F57" w:rsidRDefault="00FB246B" w:rsidP="00E919F9">
            <w:pPr>
              <w:spacing w:before="120" w:line="250" w:lineRule="auto"/>
              <w:ind w:left="0" w:firstLine="0"/>
              <w:rPr>
                <w:b/>
                <w:bCs/>
              </w:rPr>
            </w:pPr>
            <w:r w:rsidRPr="005D0F57">
              <w:rPr>
                <w:b/>
                <w:bCs/>
              </w:rPr>
              <w:t>LOCATION</w:t>
            </w:r>
          </w:p>
        </w:tc>
      </w:tr>
      <w:tr w:rsidR="00FB246B" w:rsidRPr="005D0F57" w14:paraId="70DE1585" w14:textId="77777777" w:rsidTr="00E919F9">
        <w:tc>
          <w:tcPr>
            <w:tcW w:w="2520" w:type="dxa"/>
          </w:tcPr>
          <w:p w14:paraId="03AA886A" w14:textId="77777777" w:rsidR="00FB246B" w:rsidRPr="005D0F57" w:rsidRDefault="00FB246B" w:rsidP="00E919F9">
            <w:pPr>
              <w:spacing w:before="120" w:line="250" w:lineRule="auto"/>
              <w:ind w:left="0" w:firstLine="0"/>
            </w:pPr>
            <w:r w:rsidRPr="005D0F57">
              <w:t>ISO/TC 86/SC 8</w:t>
            </w:r>
          </w:p>
        </w:tc>
        <w:tc>
          <w:tcPr>
            <w:tcW w:w="2160" w:type="dxa"/>
          </w:tcPr>
          <w:p w14:paraId="403FEDB9" w14:textId="77777777" w:rsidR="00FB246B" w:rsidRPr="005D0F57" w:rsidRDefault="00FB246B" w:rsidP="00E919F9">
            <w:pPr>
              <w:spacing w:before="120" w:line="250" w:lineRule="auto"/>
              <w:ind w:left="0" w:firstLine="0"/>
            </w:pPr>
            <w:r w:rsidRPr="005D0F57">
              <w:t>22 June 2021</w:t>
            </w:r>
          </w:p>
        </w:tc>
        <w:tc>
          <w:tcPr>
            <w:tcW w:w="3240" w:type="dxa"/>
          </w:tcPr>
          <w:p w14:paraId="6F8FBA48" w14:textId="77777777" w:rsidR="00FB246B" w:rsidRPr="005D0F57" w:rsidRDefault="00FB246B" w:rsidP="00E919F9">
            <w:pPr>
              <w:spacing w:before="120" w:line="250" w:lineRule="auto"/>
              <w:ind w:left="0" w:firstLine="0"/>
            </w:pPr>
            <w:r w:rsidRPr="005D0F57">
              <w:t>7:00 AM EDT – 9:00 AM EDT</w:t>
            </w:r>
          </w:p>
        </w:tc>
        <w:tc>
          <w:tcPr>
            <w:tcW w:w="1440" w:type="dxa"/>
          </w:tcPr>
          <w:p w14:paraId="77EA4175" w14:textId="77777777" w:rsidR="00FB246B" w:rsidRPr="005D0F57" w:rsidRDefault="00FB246B" w:rsidP="00E919F9">
            <w:pPr>
              <w:spacing w:before="120" w:line="250" w:lineRule="auto"/>
              <w:ind w:left="0" w:firstLine="0"/>
            </w:pPr>
            <w:r w:rsidRPr="005D0F57">
              <w:t>Virtual</w:t>
            </w:r>
          </w:p>
        </w:tc>
      </w:tr>
      <w:tr w:rsidR="00FB246B" w:rsidRPr="005D0F57" w14:paraId="08607D5B" w14:textId="77777777" w:rsidTr="00E919F9">
        <w:tc>
          <w:tcPr>
            <w:tcW w:w="2520" w:type="dxa"/>
          </w:tcPr>
          <w:p w14:paraId="12EC7E70" w14:textId="77777777" w:rsidR="00FB246B" w:rsidRPr="005D0F57" w:rsidRDefault="00FB246B" w:rsidP="00E919F9">
            <w:pPr>
              <w:spacing w:before="120" w:line="250" w:lineRule="auto"/>
              <w:ind w:left="0" w:firstLine="0"/>
            </w:pPr>
            <w:r w:rsidRPr="005D0F57">
              <w:t>ISO/TC 163/JWG 4</w:t>
            </w:r>
          </w:p>
        </w:tc>
        <w:tc>
          <w:tcPr>
            <w:tcW w:w="2160" w:type="dxa"/>
          </w:tcPr>
          <w:p w14:paraId="15BB508D" w14:textId="77777777" w:rsidR="00FB246B" w:rsidRPr="005D0F57" w:rsidRDefault="00FB246B" w:rsidP="00E919F9">
            <w:pPr>
              <w:spacing w:before="120" w:line="250" w:lineRule="auto"/>
              <w:ind w:left="0" w:firstLine="0"/>
            </w:pPr>
            <w:r w:rsidRPr="005D0F57">
              <w:t>20 September 2021</w:t>
            </w:r>
          </w:p>
        </w:tc>
        <w:tc>
          <w:tcPr>
            <w:tcW w:w="3240" w:type="dxa"/>
          </w:tcPr>
          <w:p w14:paraId="4E0DFE19" w14:textId="77777777" w:rsidR="00FB246B" w:rsidRPr="005D0F57" w:rsidRDefault="00FB246B" w:rsidP="00E919F9">
            <w:pPr>
              <w:spacing w:before="120" w:line="250" w:lineRule="auto"/>
              <w:ind w:left="0" w:firstLine="0"/>
            </w:pPr>
            <w:r w:rsidRPr="005D0F57">
              <w:t>6:00 AM EDT – 9:00 AM EDT</w:t>
            </w:r>
          </w:p>
        </w:tc>
        <w:tc>
          <w:tcPr>
            <w:tcW w:w="1440" w:type="dxa"/>
          </w:tcPr>
          <w:p w14:paraId="09D9ECDD" w14:textId="77777777" w:rsidR="00FB246B" w:rsidRPr="005D0F57" w:rsidRDefault="00FB246B" w:rsidP="00E919F9">
            <w:pPr>
              <w:spacing w:before="120" w:line="250" w:lineRule="auto"/>
              <w:ind w:left="0" w:firstLine="0"/>
            </w:pPr>
            <w:r w:rsidRPr="005D0F57">
              <w:t>Virtual</w:t>
            </w:r>
          </w:p>
        </w:tc>
      </w:tr>
      <w:tr w:rsidR="00FB246B" w:rsidRPr="005D0F57" w14:paraId="5178DDAC" w14:textId="77777777" w:rsidTr="00E919F9">
        <w:tc>
          <w:tcPr>
            <w:tcW w:w="2520" w:type="dxa"/>
          </w:tcPr>
          <w:p w14:paraId="78B5BFD5" w14:textId="77777777" w:rsidR="00FB246B" w:rsidRPr="005D0F57" w:rsidRDefault="00FB246B" w:rsidP="00E919F9">
            <w:pPr>
              <w:spacing w:before="120" w:line="250" w:lineRule="auto"/>
              <w:ind w:left="0" w:firstLine="0"/>
            </w:pPr>
            <w:r w:rsidRPr="005D0F57">
              <w:t>ISO/TC 205/JAG 1</w:t>
            </w:r>
          </w:p>
        </w:tc>
        <w:tc>
          <w:tcPr>
            <w:tcW w:w="2160" w:type="dxa"/>
          </w:tcPr>
          <w:p w14:paraId="6F8D3BEC" w14:textId="77777777" w:rsidR="00FB246B" w:rsidRPr="005D0F57" w:rsidRDefault="00FB246B" w:rsidP="00E919F9">
            <w:pPr>
              <w:spacing w:before="120" w:line="250" w:lineRule="auto"/>
              <w:ind w:left="0" w:firstLine="0"/>
            </w:pPr>
            <w:r w:rsidRPr="005D0F57">
              <w:t>20 September 2021</w:t>
            </w:r>
          </w:p>
        </w:tc>
        <w:tc>
          <w:tcPr>
            <w:tcW w:w="3240" w:type="dxa"/>
          </w:tcPr>
          <w:p w14:paraId="1840BC28" w14:textId="77777777" w:rsidR="00FB246B" w:rsidRPr="005D0F57" w:rsidRDefault="00FB246B" w:rsidP="00E919F9">
            <w:pPr>
              <w:spacing w:before="120" w:line="250" w:lineRule="auto"/>
              <w:ind w:left="0" w:firstLine="0"/>
            </w:pPr>
            <w:r w:rsidRPr="005D0F57">
              <w:t>10:00 AM EDT – 11:00 AM EDT</w:t>
            </w:r>
          </w:p>
        </w:tc>
        <w:tc>
          <w:tcPr>
            <w:tcW w:w="1440" w:type="dxa"/>
          </w:tcPr>
          <w:p w14:paraId="067F01E8" w14:textId="77777777" w:rsidR="00FB246B" w:rsidRPr="005D0F57" w:rsidRDefault="00FB246B" w:rsidP="00E919F9">
            <w:pPr>
              <w:spacing w:before="120" w:line="250" w:lineRule="auto"/>
              <w:ind w:left="0" w:firstLine="0"/>
            </w:pPr>
            <w:r w:rsidRPr="005D0F57">
              <w:t>Virtual</w:t>
            </w:r>
          </w:p>
        </w:tc>
      </w:tr>
      <w:tr w:rsidR="00FB246B" w:rsidRPr="005D0F57" w14:paraId="0BDC7E7A" w14:textId="77777777" w:rsidTr="00E919F9">
        <w:tc>
          <w:tcPr>
            <w:tcW w:w="2520" w:type="dxa"/>
          </w:tcPr>
          <w:p w14:paraId="24DCF8C3" w14:textId="77777777" w:rsidR="00FB246B" w:rsidRPr="005D0F57" w:rsidRDefault="00FB246B" w:rsidP="00E919F9">
            <w:pPr>
              <w:spacing w:before="120" w:line="250" w:lineRule="auto"/>
              <w:ind w:left="0" w:firstLine="0"/>
            </w:pPr>
            <w:r w:rsidRPr="005D0F57">
              <w:t>ISO/TC 205</w:t>
            </w:r>
          </w:p>
        </w:tc>
        <w:tc>
          <w:tcPr>
            <w:tcW w:w="2160" w:type="dxa"/>
          </w:tcPr>
          <w:p w14:paraId="4C400C2F" w14:textId="77777777" w:rsidR="00FB246B" w:rsidRPr="005D0F57" w:rsidRDefault="00FB246B" w:rsidP="00E919F9">
            <w:pPr>
              <w:spacing w:before="120" w:line="250" w:lineRule="auto"/>
              <w:ind w:left="0" w:firstLine="0"/>
            </w:pPr>
            <w:r w:rsidRPr="005D0F57">
              <w:t>21 September 2021</w:t>
            </w:r>
          </w:p>
        </w:tc>
        <w:tc>
          <w:tcPr>
            <w:tcW w:w="3240" w:type="dxa"/>
          </w:tcPr>
          <w:p w14:paraId="50203B85" w14:textId="77777777" w:rsidR="00FB246B" w:rsidRPr="005D0F57" w:rsidRDefault="00FB246B" w:rsidP="00E919F9">
            <w:pPr>
              <w:spacing w:before="120" w:line="250" w:lineRule="auto"/>
              <w:ind w:left="0" w:firstLine="0"/>
            </w:pPr>
            <w:r w:rsidRPr="005D0F57">
              <w:t>8:00 AM EDT – 10:00 AM EDT</w:t>
            </w:r>
          </w:p>
        </w:tc>
        <w:tc>
          <w:tcPr>
            <w:tcW w:w="1440" w:type="dxa"/>
          </w:tcPr>
          <w:p w14:paraId="7F982BFD" w14:textId="77777777" w:rsidR="00FB246B" w:rsidRPr="005D0F57" w:rsidRDefault="00FB246B" w:rsidP="00E919F9">
            <w:pPr>
              <w:spacing w:before="120" w:line="250" w:lineRule="auto"/>
              <w:ind w:left="0" w:firstLine="0"/>
            </w:pPr>
            <w:r w:rsidRPr="005D0F57">
              <w:t>Virtual</w:t>
            </w:r>
          </w:p>
        </w:tc>
      </w:tr>
      <w:tr w:rsidR="00FB246B" w:rsidRPr="005D0F57" w14:paraId="39D5EB82" w14:textId="77777777" w:rsidTr="00E919F9">
        <w:tc>
          <w:tcPr>
            <w:tcW w:w="2520" w:type="dxa"/>
          </w:tcPr>
          <w:p w14:paraId="24ECC1A6" w14:textId="77777777" w:rsidR="00FB246B" w:rsidRPr="005D0F57" w:rsidRDefault="00FB246B" w:rsidP="00E919F9">
            <w:pPr>
              <w:spacing w:before="120" w:line="250" w:lineRule="auto"/>
              <w:ind w:left="0" w:firstLine="0"/>
            </w:pPr>
            <w:r w:rsidRPr="005D0F57">
              <w:t>ISO/TC 163/SC 3</w:t>
            </w:r>
          </w:p>
        </w:tc>
        <w:tc>
          <w:tcPr>
            <w:tcW w:w="2160" w:type="dxa"/>
          </w:tcPr>
          <w:p w14:paraId="29CDC10B" w14:textId="77777777" w:rsidR="00FB246B" w:rsidRPr="005D0F57" w:rsidRDefault="00FB246B" w:rsidP="00E919F9">
            <w:pPr>
              <w:spacing w:before="120" w:line="250" w:lineRule="auto"/>
              <w:ind w:left="0" w:firstLine="0"/>
            </w:pPr>
            <w:r w:rsidRPr="005D0F57">
              <w:t>22 September 2021</w:t>
            </w:r>
          </w:p>
        </w:tc>
        <w:tc>
          <w:tcPr>
            <w:tcW w:w="3240" w:type="dxa"/>
          </w:tcPr>
          <w:p w14:paraId="55737E43" w14:textId="77777777" w:rsidR="00FB246B" w:rsidRPr="005D0F57" w:rsidRDefault="00FB246B" w:rsidP="00E919F9">
            <w:pPr>
              <w:spacing w:before="120" w:line="250" w:lineRule="auto"/>
              <w:ind w:left="0" w:firstLine="0"/>
            </w:pPr>
            <w:r w:rsidRPr="005D0F57">
              <w:t>6:00 AM EDT – 9:00 AM EDT</w:t>
            </w:r>
          </w:p>
        </w:tc>
        <w:tc>
          <w:tcPr>
            <w:tcW w:w="1440" w:type="dxa"/>
          </w:tcPr>
          <w:p w14:paraId="4ABFC42E" w14:textId="77777777" w:rsidR="00FB246B" w:rsidRPr="005D0F57" w:rsidRDefault="00FB246B" w:rsidP="00E919F9">
            <w:pPr>
              <w:spacing w:before="120" w:line="250" w:lineRule="auto"/>
              <w:ind w:left="0" w:firstLine="0"/>
            </w:pPr>
            <w:r w:rsidRPr="005D0F57">
              <w:t>Virtual</w:t>
            </w:r>
          </w:p>
        </w:tc>
      </w:tr>
      <w:tr w:rsidR="00FB246B" w:rsidRPr="005D0F57" w14:paraId="19DC3C27" w14:textId="77777777" w:rsidTr="00E919F9">
        <w:tc>
          <w:tcPr>
            <w:tcW w:w="2520" w:type="dxa"/>
          </w:tcPr>
          <w:p w14:paraId="5EB8A90D" w14:textId="77777777" w:rsidR="00FB246B" w:rsidRPr="005D0F57" w:rsidRDefault="00FB246B" w:rsidP="00E919F9">
            <w:pPr>
              <w:spacing w:before="120" w:line="250" w:lineRule="auto"/>
              <w:ind w:left="0" w:firstLine="0"/>
            </w:pPr>
            <w:r w:rsidRPr="005D0F57">
              <w:t>ISO/TC 163/SC 2</w:t>
            </w:r>
          </w:p>
        </w:tc>
        <w:tc>
          <w:tcPr>
            <w:tcW w:w="2160" w:type="dxa"/>
          </w:tcPr>
          <w:p w14:paraId="6D3A34DB" w14:textId="77777777" w:rsidR="00FB246B" w:rsidRPr="005D0F57" w:rsidRDefault="00FB246B" w:rsidP="00E919F9">
            <w:pPr>
              <w:spacing w:before="120" w:line="250" w:lineRule="auto"/>
              <w:ind w:left="0" w:firstLine="0"/>
            </w:pPr>
            <w:r w:rsidRPr="005D0F57">
              <w:t>22 September 2021</w:t>
            </w:r>
          </w:p>
        </w:tc>
        <w:tc>
          <w:tcPr>
            <w:tcW w:w="3240" w:type="dxa"/>
          </w:tcPr>
          <w:p w14:paraId="6D0AAD4B" w14:textId="77777777" w:rsidR="00FB246B" w:rsidRPr="005D0F57" w:rsidRDefault="00FB246B" w:rsidP="00E919F9">
            <w:pPr>
              <w:spacing w:before="120" w:line="250" w:lineRule="auto"/>
              <w:ind w:left="0" w:firstLine="0"/>
            </w:pPr>
            <w:r w:rsidRPr="005D0F57">
              <w:t>9:15 AM EDT – 12:15 PM EDT</w:t>
            </w:r>
          </w:p>
        </w:tc>
        <w:tc>
          <w:tcPr>
            <w:tcW w:w="1440" w:type="dxa"/>
          </w:tcPr>
          <w:p w14:paraId="4DA6FA46" w14:textId="77777777" w:rsidR="00FB246B" w:rsidRPr="005D0F57" w:rsidRDefault="00FB246B" w:rsidP="00E919F9">
            <w:pPr>
              <w:spacing w:before="120" w:line="250" w:lineRule="auto"/>
              <w:ind w:left="0" w:firstLine="0"/>
            </w:pPr>
            <w:r w:rsidRPr="005D0F57">
              <w:t>Virtual</w:t>
            </w:r>
          </w:p>
        </w:tc>
      </w:tr>
      <w:tr w:rsidR="00FB246B" w:rsidRPr="005D0F57" w14:paraId="530CB24E" w14:textId="77777777" w:rsidTr="00E919F9">
        <w:tc>
          <w:tcPr>
            <w:tcW w:w="2520" w:type="dxa"/>
          </w:tcPr>
          <w:p w14:paraId="30FC6D26" w14:textId="77777777" w:rsidR="00FB246B" w:rsidRPr="005D0F57" w:rsidRDefault="00FB246B" w:rsidP="00E919F9">
            <w:pPr>
              <w:spacing w:before="120" w:line="250" w:lineRule="auto"/>
              <w:ind w:left="0" w:firstLine="0"/>
            </w:pPr>
            <w:r w:rsidRPr="005D0F57">
              <w:t>ISO/TC 163/SC 1</w:t>
            </w:r>
          </w:p>
        </w:tc>
        <w:tc>
          <w:tcPr>
            <w:tcW w:w="2160" w:type="dxa"/>
          </w:tcPr>
          <w:p w14:paraId="5EF4217F" w14:textId="77777777" w:rsidR="00FB246B" w:rsidRPr="005D0F57" w:rsidRDefault="00FB246B" w:rsidP="00E919F9">
            <w:pPr>
              <w:spacing w:before="120" w:line="250" w:lineRule="auto"/>
              <w:ind w:left="0" w:firstLine="0"/>
            </w:pPr>
            <w:r w:rsidRPr="005D0F57">
              <w:t>23 September 2021</w:t>
            </w:r>
          </w:p>
        </w:tc>
        <w:tc>
          <w:tcPr>
            <w:tcW w:w="3240" w:type="dxa"/>
          </w:tcPr>
          <w:p w14:paraId="56B5E50B" w14:textId="77777777" w:rsidR="00FB246B" w:rsidRPr="005D0F57" w:rsidRDefault="00FB246B" w:rsidP="00E919F9">
            <w:pPr>
              <w:spacing w:before="120" w:line="250" w:lineRule="auto"/>
              <w:ind w:left="0" w:firstLine="0"/>
            </w:pPr>
            <w:r w:rsidRPr="005D0F57">
              <w:t>6:00 AM EDT – 9:00 AM EDT</w:t>
            </w:r>
          </w:p>
        </w:tc>
        <w:tc>
          <w:tcPr>
            <w:tcW w:w="1440" w:type="dxa"/>
          </w:tcPr>
          <w:p w14:paraId="1B20C405" w14:textId="77777777" w:rsidR="00FB246B" w:rsidRPr="005D0F57" w:rsidRDefault="00FB246B" w:rsidP="00E919F9">
            <w:pPr>
              <w:spacing w:before="120" w:line="250" w:lineRule="auto"/>
              <w:ind w:left="0" w:firstLine="0"/>
            </w:pPr>
            <w:r w:rsidRPr="005D0F57">
              <w:t>Virtual</w:t>
            </w:r>
          </w:p>
        </w:tc>
      </w:tr>
      <w:tr w:rsidR="00FB246B" w:rsidRPr="005D0F57" w14:paraId="5DA3348E" w14:textId="77777777" w:rsidTr="00E919F9">
        <w:tc>
          <w:tcPr>
            <w:tcW w:w="2520" w:type="dxa"/>
          </w:tcPr>
          <w:p w14:paraId="292146E9" w14:textId="77777777" w:rsidR="00FB246B" w:rsidRPr="005D0F57" w:rsidRDefault="00FB246B" w:rsidP="00E919F9">
            <w:pPr>
              <w:spacing w:before="120" w:line="250" w:lineRule="auto"/>
              <w:ind w:left="0" w:firstLine="0"/>
            </w:pPr>
            <w:r w:rsidRPr="005D0F57">
              <w:t>ISO/TC 163/ISO/TC 205</w:t>
            </w:r>
          </w:p>
        </w:tc>
        <w:tc>
          <w:tcPr>
            <w:tcW w:w="2160" w:type="dxa"/>
          </w:tcPr>
          <w:p w14:paraId="7CAA13AF" w14:textId="77777777" w:rsidR="00FB246B" w:rsidRPr="005D0F57" w:rsidRDefault="00FB246B" w:rsidP="00E919F9">
            <w:pPr>
              <w:spacing w:before="120" w:line="250" w:lineRule="auto"/>
              <w:ind w:left="0" w:firstLine="0"/>
            </w:pPr>
            <w:r w:rsidRPr="005D0F57">
              <w:t>23 September 2021</w:t>
            </w:r>
          </w:p>
        </w:tc>
        <w:tc>
          <w:tcPr>
            <w:tcW w:w="3240" w:type="dxa"/>
          </w:tcPr>
          <w:p w14:paraId="23C225E0" w14:textId="77777777" w:rsidR="00FB246B" w:rsidRPr="005D0F57" w:rsidRDefault="00FB246B" w:rsidP="00E919F9">
            <w:pPr>
              <w:spacing w:before="120" w:line="250" w:lineRule="auto"/>
              <w:ind w:left="0" w:firstLine="0"/>
            </w:pPr>
            <w:r w:rsidRPr="005D0F57">
              <w:t>9:15 AM EDT – 11:15 AM EDT</w:t>
            </w:r>
          </w:p>
        </w:tc>
        <w:tc>
          <w:tcPr>
            <w:tcW w:w="1440" w:type="dxa"/>
          </w:tcPr>
          <w:p w14:paraId="6A33BB3E" w14:textId="77777777" w:rsidR="00FB246B" w:rsidRPr="005D0F57" w:rsidRDefault="00FB246B" w:rsidP="00E919F9">
            <w:pPr>
              <w:spacing w:before="120" w:line="250" w:lineRule="auto"/>
              <w:ind w:left="0" w:firstLine="0"/>
            </w:pPr>
            <w:r w:rsidRPr="005D0F57">
              <w:t>Virtual</w:t>
            </w:r>
          </w:p>
        </w:tc>
      </w:tr>
      <w:tr w:rsidR="00FB246B" w:rsidRPr="005D0F57" w14:paraId="5EB8F5A7" w14:textId="77777777" w:rsidTr="00E919F9">
        <w:tc>
          <w:tcPr>
            <w:tcW w:w="2520" w:type="dxa"/>
          </w:tcPr>
          <w:p w14:paraId="59240F2A" w14:textId="77777777" w:rsidR="00FB246B" w:rsidRPr="005D0F57" w:rsidRDefault="00FB246B" w:rsidP="00E919F9">
            <w:pPr>
              <w:spacing w:before="120" w:line="250" w:lineRule="auto"/>
              <w:ind w:left="0" w:firstLine="0"/>
            </w:pPr>
            <w:r w:rsidRPr="005D0F57">
              <w:t>ISO/TC 163</w:t>
            </w:r>
          </w:p>
        </w:tc>
        <w:tc>
          <w:tcPr>
            <w:tcW w:w="2160" w:type="dxa"/>
          </w:tcPr>
          <w:p w14:paraId="5766A775" w14:textId="77777777" w:rsidR="00FB246B" w:rsidRPr="005D0F57" w:rsidRDefault="00FB246B" w:rsidP="00E919F9">
            <w:pPr>
              <w:spacing w:before="120" w:line="250" w:lineRule="auto"/>
              <w:ind w:left="0" w:firstLine="0"/>
            </w:pPr>
            <w:r w:rsidRPr="005D0F57">
              <w:t>24 September 2021</w:t>
            </w:r>
          </w:p>
        </w:tc>
        <w:tc>
          <w:tcPr>
            <w:tcW w:w="3240" w:type="dxa"/>
          </w:tcPr>
          <w:p w14:paraId="18330E3F" w14:textId="77777777" w:rsidR="00FB246B" w:rsidRPr="005D0F57" w:rsidRDefault="00FB246B" w:rsidP="00E919F9">
            <w:pPr>
              <w:spacing w:before="120" w:line="250" w:lineRule="auto"/>
              <w:ind w:left="0" w:firstLine="0"/>
            </w:pPr>
            <w:r w:rsidRPr="005D0F57">
              <w:t>7:00 AM EDT – 10:00 AM EDT</w:t>
            </w:r>
          </w:p>
        </w:tc>
        <w:tc>
          <w:tcPr>
            <w:tcW w:w="1440" w:type="dxa"/>
          </w:tcPr>
          <w:p w14:paraId="79B63916" w14:textId="77777777" w:rsidR="00FB246B" w:rsidRPr="005D0F57" w:rsidRDefault="00FB246B" w:rsidP="00E919F9">
            <w:pPr>
              <w:spacing w:before="120" w:line="250" w:lineRule="auto"/>
              <w:ind w:left="0" w:firstLine="0"/>
            </w:pPr>
            <w:r w:rsidRPr="005D0F57">
              <w:t>Virtual</w:t>
            </w:r>
          </w:p>
        </w:tc>
      </w:tr>
      <w:tr w:rsidR="00FB246B" w:rsidRPr="005D0F57" w14:paraId="669B6038" w14:textId="77777777" w:rsidTr="00E919F9">
        <w:tc>
          <w:tcPr>
            <w:tcW w:w="2520" w:type="dxa"/>
          </w:tcPr>
          <w:p w14:paraId="78B500D3" w14:textId="77777777" w:rsidR="00FB246B" w:rsidRPr="005D0F57" w:rsidRDefault="00FB246B" w:rsidP="00E919F9">
            <w:pPr>
              <w:spacing w:before="120" w:line="250" w:lineRule="auto"/>
              <w:ind w:left="0" w:firstLine="0"/>
            </w:pPr>
            <w:r w:rsidRPr="005D0F57">
              <w:t>ISO/TC 205</w:t>
            </w:r>
          </w:p>
        </w:tc>
        <w:tc>
          <w:tcPr>
            <w:tcW w:w="2160" w:type="dxa"/>
          </w:tcPr>
          <w:p w14:paraId="52ED93D7" w14:textId="77777777" w:rsidR="00FB246B" w:rsidRPr="005D0F57" w:rsidRDefault="00FB246B" w:rsidP="00E919F9">
            <w:pPr>
              <w:spacing w:before="120" w:line="250" w:lineRule="auto"/>
              <w:ind w:left="0" w:firstLine="0"/>
            </w:pPr>
            <w:r w:rsidRPr="005D0F57">
              <w:t>25 September 2021</w:t>
            </w:r>
          </w:p>
        </w:tc>
        <w:tc>
          <w:tcPr>
            <w:tcW w:w="3240" w:type="dxa"/>
          </w:tcPr>
          <w:p w14:paraId="7F4D7C3D" w14:textId="77777777" w:rsidR="00FB246B" w:rsidRPr="005D0F57" w:rsidRDefault="00FB246B" w:rsidP="00E919F9">
            <w:pPr>
              <w:spacing w:before="120" w:line="250" w:lineRule="auto"/>
              <w:ind w:left="0" w:firstLine="0"/>
            </w:pPr>
            <w:r w:rsidRPr="005D0F57">
              <w:t>7:00 AM EDT – 10:00 AM EDT</w:t>
            </w:r>
          </w:p>
        </w:tc>
        <w:tc>
          <w:tcPr>
            <w:tcW w:w="1440" w:type="dxa"/>
          </w:tcPr>
          <w:p w14:paraId="5AA427E5" w14:textId="77777777" w:rsidR="00FB246B" w:rsidRPr="005D0F57" w:rsidRDefault="00FB246B" w:rsidP="00E919F9">
            <w:pPr>
              <w:spacing w:before="120" w:line="250" w:lineRule="auto"/>
              <w:ind w:left="0" w:firstLine="0"/>
            </w:pPr>
            <w:r w:rsidRPr="005D0F57">
              <w:t>Virtual</w:t>
            </w:r>
          </w:p>
        </w:tc>
      </w:tr>
      <w:tr w:rsidR="00FB246B" w:rsidRPr="005D0F57" w14:paraId="54628694" w14:textId="77777777" w:rsidTr="00E919F9">
        <w:tc>
          <w:tcPr>
            <w:tcW w:w="2520" w:type="dxa"/>
          </w:tcPr>
          <w:p w14:paraId="71C730FD" w14:textId="77777777" w:rsidR="00FB246B" w:rsidRPr="005D0F57" w:rsidRDefault="00FB246B" w:rsidP="00E919F9">
            <w:pPr>
              <w:spacing w:before="120" w:line="250" w:lineRule="auto"/>
              <w:ind w:left="0" w:firstLine="0"/>
            </w:pPr>
            <w:r w:rsidRPr="005D0F57">
              <w:t>ISO/TC 86/SC 1</w:t>
            </w:r>
          </w:p>
        </w:tc>
        <w:tc>
          <w:tcPr>
            <w:tcW w:w="2160" w:type="dxa"/>
          </w:tcPr>
          <w:p w14:paraId="01AF424A" w14:textId="77777777" w:rsidR="00FB246B" w:rsidRPr="005D0F57" w:rsidRDefault="00FB246B" w:rsidP="00E919F9">
            <w:pPr>
              <w:spacing w:before="120" w:line="250" w:lineRule="auto"/>
              <w:ind w:left="0" w:firstLine="0"/>
            </w:pPr>
            <w:r w:rsidRPr="005D0F57">
              <w:t>29 September 2021</w:t>
            </w:r>
          </w:p>
        </w:tc>
        <w:tc>
          <w:tcPr>
            <w:tcW w:w="3240" w:type="dxa"/>
          </w:tcPr>
          <w:p w14:paraId="3B8EC568" w14:textId="77777777" w:rsidR="00FB246B" w:rsidRPr="005D0F57" w:rsidRDefault="00FB246B" w:rsidP="00E919F9">
            <w:pPr>
              <w:spacing w:before="120" w:line="250" w:lineRule="auto"/>
              <w:ind w:left="0" w:firstLine="0"/>
            </w:pPr>
            <w:r w:rsidRPr="005D0F57">
              <w:t>7:00 AM EDT – 9:00 AM EDT</w:t>
            </w:r>
          </w:p>
        </w:tc>
        <w:tc>
          <w:tcPr>
            <w:tcW w:w="1440" w:type="dxa"/>
          </w:tcPr>
          <w:p w14:paraId="6F380D48" w14:textId="77777777" w:rsidR="00FB246B" w:rsidRPr="005D0F57" w:rsidRDefault="00FB246B" w:rsidP="00E919F9">
            <w:pPr>
              <w:spacing w:before="120" w:line="250" w:lineRule="auto"/>
              <w:ind w:left="0" w:firstLine="0"/>
            </w:pPr>
            <w:r w:rsidRPr="005D0F57">
              <w:t>Virtual</w:t>
            </w:r>
          </w:p>
        </w:tc>
      </w:tr>
      <w:tr w:rsidR="00FB246B" w:rsidRPr="005D0F57" w14:paraId="2FFE0CE5" w14:textId="77777777" w:rsidTr="00E919F9">
        <w:tc>
          <w:tcPr>
            <w:tcW w:w="2520" w:type="dxa"/>
          </w:tcPr>
          <w:p w14:paraId="62D1CCAE" w14:textId="77777777" w:rsidR="00FB246B" w:rsidRPr="005D0F57" w:rsidRDefault="00FB246B" w:rsidP="00E919F9">
            <w:pPr>
              <w:spacing w:before="120" w:line="250" w:lineRule="auto"/>
              <w:ind w:left="0" w:firstLine="0"/>
            </w:pPr>
            <w:r w:rsidRPr="005D0F57">
              <w:t>ISO/TC 59/SC 13</w:t>
            </w:r>
          </w:p>
        </w:tc>
        <w:tc>
          <w:tcPr>
            <w:tcW w:w="2160" w:type="dxa"/>
          </w:tcPr>
          <w:p w14:paraId="25A62526" w14:textId="77777777" w:rsidR="00FB246B" w:rsidRPr="005D0F57" w:rsidRDefault="00FB246B" w:rsidP="00E919F9">
            <w:pPr>
              <w:spacing w:before="120" w:line="250" w:lineRule="auto"/>
              <w:ind w:left="0" w:firstLine="0"/>
            </w:pPr>
            <w:r w:rsidRPr="005D0F57">
              <w:t>27 October 2021</w:t>
            </w:r>
          </w:p>
        </w:tc>
        <w:tc>
          <w:tcPr>
            <w:tcW w:w="3240" w:type="dxa"/>
          </w:tcPr>
          <w:p w14:paraId="71EBF8E5" w14:textId="77777777" w:rsidR="00FB246B" w:rsidRPr="005D0F57" w:rsidRDefault="00FB246B" w:rsidP="00E919F9">
            <w:pPr>
              <w:spacing w:before="120" w:line="250" w:lineRule="auto"/>
              <w:ind w:left="0" w:firstLine="0"/>
            </w:pPr>
            <w:r w:rsidRPr="005D0F57">
              <w:t>6:00 AM EDT – 11:00 AM EDT</w:t>
            </w:r>
          </w:p>
        </w:tc>
        <w:tc>
          <w:tcPr>
            <w:tcW w:w="1440" w:type="dxa"/>
          </w:tcPr>
          <w:p w14:paraId="04B85E15" w14:textId="77777777" w:rsidR="00FB246B" w:rsidRPr="005D0F57" w:rsidRDefault="00FB246B" w:rsidP="00E919F9">
            <w:pPr>
              <w:spacing w:before="120" w:line="250" w:lineRule="auto"/>
              <w:ind w:left="0" w:firstLine="0"/>
            </w:pPr>
            <w:r w:rsidRPr="005D0F57">
              <w:t>Virtual</w:t>
            </w:r>
          </w:p>
        </w:tc>
      </w:tr>
      <w:tr w:rsidR="00FB246B" w:rsidRPr="005D0F57" w14:paraId="1BB30BCA" w14:textId="77777777" w:rsidTr="00E919F9">
        <w:tc>
          <w:tcPr>
            <w:tcW w:w="2520" w:type="dxa"/>
          </w:tcPr>
          <w:p w14:paraId="404168AF" w14:textId="77777777" w:rsidR="00FB246B" w:rsidRPr="005D0F57" w:rsidRDefault="00FB246B" w:rsidP="00E919F9">
            <w:pPr>
              <w:spacing w:before="120" w:line="250" w:lineRule="auto"/>
              <w:ind w:left="0" w:firstLine="0"/>
            </w:pPr>
            <w:r w:rsidRPr="005D0F57">
              <w:t>ISO/TC 142</w:t>
            </w:r>
          </w:p>
        </w:tc>
        <w:tc>
          <w:tcPr>
            <w:tcW w:w="2160" w:type="dxa"/>
          </w:tcPr>
          <w:p w14:paraId="2859E3F5" w14:textId="77777777" w:rsidR="00FB246B" w:rsidRPr="005D0F57" w:rsidRDefault="00FB246B" w:rsidP="00E919F9">
            <w:pPr>
              <w:spacing w:before="120" w:line="250" w:lineRule="auto"/>
              <w:ind w:left="0" w:firstLine="0"/>
            </w:pPr>
            <w:r w:rsidRPr="005D0F57">
              <w:t>December 2021</w:t>
            </w:r>
          </w:p>
        </w:tc>
        <w:tc>
          <w:tcPr>
            <w:tcW w:w="3240" w:type="dxa"/>
          </w:tcPr>
          <w:p w14:paraId="1B8AF470" w14:textId="77777777" w:rsidR="00FB246B" w:rsidRPr="005D0F57" w:rsidRDefault="00FB246B" w:rsidP="00E919F9">
            <w:pPr>
              <w:spacing w:before="120" w:line="250" w:lineRule="auto"/>
              <w:ind w:left="0" w:firstLine="0"/>
            </w:pPr>
            <w:r w:rsidRPr="005D0F57">
              <w:t>Dates and times to be set.</w:t>
            </w:r>
          </w:p>
        </w:tc>
        <w:tc>
          <w:tcPr>
            <w:tcW w:w="1440" w:type="dxa"/>
          </w:tcPr>
          <w:p w14:paraId="3CD03CA3" w14:textId="77777777" w:rsidR="00FB246B" w:rsidRPr="005D0F57" w:rsidRDefault="00FB246B" w:rsidP="00E919F9">
            <w:pPr>
              <w:spacing w:before="120" w:line="250" w:lineRule="auto"/>
              <w:ind w:left="0" w:firstLine="0"/>
            </w:pPr>
            <w:r w:rsidRPr="005D0F57">
              <w:t>Virtual</w:t>
            </w:r>
          </w:p>
        </w:tc>
      </w:tr>
    </w:tbl>
    <w:p w14:paraId="3ED7FE4E" w14:textId="77777777" w:rsidR="00FB246B" w:rsidRPr="005D0F57" w:rsidRDefault="00FB246B" w:rsidP="00FB246B">
      <w:pPr>
        <w:spacing w:after="160" w:line="259" w:lineRule="auto"/>
        <w:ind w:left="0" w:firstLine="0"/>
        <w:rPr>
          <w:rFonts w:ascii="Calibri" w:hAnsi="Calibri"/>
          <w:b/>
          <w:bCs/>
        </w:rPr>
      </w:pPr>
      <w:r w:rsidRPr="005D0F57">
        <w:rPr>
          <w:rFonts w:ascii="Calibri" w:hAnsi="Calibri"/>
          <w:b/>
          <w:bCs/>
        </w:rPr>
        <w:br w:type="page"/>
      </w:r>
    </w:p>
    <w:p w14:paraId="6234ABB3" w14:textId="1AAF67D7" w:rsidR="005D0F57" w:rsidRPr="005D0F57" w:rsidRDefault="005D0F57" w:rsidP="005D0F57">
      <w:pPr>
        <w:spacing w:line="250" w:lineRule="auto"/>
        <w:ind w:left="0" w:firstLine="0"/>
        <w:jc w:val="right"/>
        <w:rPr>
          <w:rFonts w:ascii="Calibri" w:hAnsi="Calibri"/>
          <w:b/>
          <w:bCs/>
        </w:rPr>
      </w:pPr>
      <w:bookmarkStart w:id="39" w:name="Attachment_C"/>
      <w:r w:rsidRPr="005D0F57">
        <w:rPr>
          <w:rFonts w:ascii="Calibri" w:hAnsi="Calibri"/>
          <w:b/>
          <w:bCs/>
        </w:rPr>
        <w:lastRenderedPageBreak/>
        <w:t xml:space="preserve">ATTACHMENT </w:t>
      </w:r>
      <w:r w:rsidR="00143598">
        <w:rPr>
          <w:rFonts w:ascii="Calibri" w:hAnsi="Calibri"/>
          <w:b/>
          <w:bCs/>
        </w:rPr>
        <w:t>C</w:t>
      </w:r>
    </w:p>
    <w:bookmarkEnd w:id="39"/>
    <w:p w14:paraId="19ABD084" w14:textId="77777777" w:rsidR="005D0F57" w:rsidRPr="005D0F57" w:rsidRDefault="005D0F57" w:rsidP="005D0F57">
      <w:pPr>
        <w:spacing w:line="250" w:lineRule="auto"/>
        <w:ind w:left="0" w:firstLine="0"/>
        <w:rPr>
          <w:rFonts w:ascii="Calibri" w:hAnsi="Calibri"/>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880"/>
        <w:gridCol w:w="2880"/>
      </w:tblGrid>
      <w:tr w:rsidR="005D0F57" w:rsidRPr="005D0F57" w14:paraId="78EA2966" w14:textId="77777777" w:rsidTr="008524F9">
        <w:trPr>
          <w:tblHeader/>
          <w:jc w:val="center"/>
        </w:trPr>
        <w:tc>
          <w:tcPr>
            <w:tcW w:w="9360" w:type="dxa"/>
            <w:gridSpan w:val="3"/>
            <w:shd w:val="pct10" w:color="auto" w:fill="auto"/>
            <w:vAlign w:val="center"/>
          </w:tcPr>
          <w:p w14:paraId="6F6B0D4D" w14:textId="300CFB16" w:rsidR="005D0F57" w:rsidRPr="005D0F57" w:rsidRDefault="00FB246B" w:rsidP="005D0F57">
            <w:pPr>
              <w:spacing w:line="250" w:lineRule="auto"/>
              <w:ind w:left="0" w:firstLine="0"/>
              <w:jc w:val="center"/>
              <w:rPr>
                <w:rFonts w:ascii="Calibri" w:hAnsi="Calibri"/>
                <w:b/>
              </w:rPr>
            </w:pPr>
            <w:r>
              <w:rPr>
                <w:rFonts w:ascii="Calibri" w:hAnsi="Calibri"/>
                <w:b/>
              </w:rPr>
              <w:t>ISO/ASHRAE</w:t>
            </w:r>
            <w:r w:rsidR="005D0F57" w:rsidRPr="005D0F57">
              <w:rPr>
                <w:rFonts w:ascii="Calibri" w:hAnsi="Calibri"/>
                <w:b/>
              </w:rPr>
              <w:t xml:space="preserve"> STANDARDS MATRIX</w:t>
            </w:r>
          </w:p>
        </w:tc>
      </w:tr>
      <w:tr w:rsidR="005D0F57" w:rsidRPr="005D0F57" w14:paraId="562D9498" w14:textId="77777777" w:rsidTr="008524F9">
        <w:trPr>
          <w:tblHeader/>
          <w:jc w:val="center"/>
        </w:trPr>
        <w:tc>
          <w:tcPr>
            <w:tcW w:w="3600" w:type="dxa"/>
            <w:shd w:val="pct10" w:color="auto" w:fill="auto"/>
            <w:vAlign w:val="center"/>
          </w:tcPr>
          <w:p w14:paraId="4A431395" w14:textId="77777777" w:rsidR="005D0F57" w:rsidRPr="005D0F57" w:rsidRDefault="005D0F57" w:rsidP="005D0F57">
            <w:pPr>
              <w:spacing w:line="250" w:lineRule="auto"/>
              <w:ind w:left="0" w:firstLine="0"/>
              <w:jc w:val="center"/>
              <w:rPr>
                <w:rFonts w:ascii="Calibri" w:hAnsi="Calibri"/>
                <w:b/>
              </w:rPr>
            </w:pPr>
            <w:r w:rsidRPr="005D0F57">
              <w:rPr>
                <w:rFonts w:ascii="Calibri" w:hAnsi="Calibri"/>
                <w:b/>
              </w:rPr>
              <w:t>ASHRAE SPCs, GPCs, TCs, Published Standards &amp; Guidelines</w:t>
            </w:r>
          </w:p>
        </w:tc>
        <w:tc>
          <w:tcPr>
            <w:tcW w:w="2880" w:type="dxa"/>
            <w:shd w:val="pct10" w:color="auto" w:fill="auto"/>
            <w:vAlign w:val="center"/>
          </w:tcPr>
          <w:p w14:paraId="0A5319C4" w14:textId="77777777" w:rsidR="005D0F57" w:rsidRPr="005D0F57" w:rsidRDefault="005D0F57" w:rsidP="005D0F57">
            <w:pPr>
              <w:spacing w:line="250" w:lineRule="auto"/>
              <w:ind w:left="0" w:firstLine="0"/>
              <w:jc w:val="center"/>
              <w:rPr>
                <w:rFonts w:ascii="Calibri" w:hAnsi="Calibri"/>
                <w:b/>
              </w:rPr>
            </w:pPr>
            <w:r w:rsidRPr="005D0F57">
              <w:rPr>
                <w:rFonts w:ascii="Calibri" w:hAnsi="Calibri"/>
                <w:b/>
              </w:rPr>
              <w:t>ISO Technical Committee</w:t>
            </w:r>
          </w:p>
        </w:tc>
        <w:tc>
          <w:tcPr>
            <w:tcW w:w="2880" w:type="dxa"/>
            <w:shd w:val="pct10" w:color="auto" w:fill="auto"/>
            <w:vAlign w:val="center"/>
          </w:tcPr>
          <w:p w14:paraId="3110377D" w14:textId="77777777" w:rsidR="005D0F57" w:rsidRPr="005D0F57" w:rsidRDefault="005D0F57" w:rsidP="005D0F57">
            <w:pPr>
              <w:spacing w:line="250" w:lineRule="auto"/>
              <w:ind w:left="0" w:firstLine="0"/>
              <w:jc w:val="center"/>
              <w:rPr>
                <w:rFonts w:ascii="Calibri" w:hAnsi="Calibri"/>
                <w:b/>
              </w:rPr>
            </w:pPr>
            <w:r w:rsidRPr="005D0F57">
              <w:rPr>
                <w:rFonts w:ascii="Calibri" w:hAnsi="Calibri"/>
                <w:b/>
              </w:rPr>
              <w:t>Related ISO, IEC, and CEN TCs</w:t>
            </w:r>
          </w:p>
        </w:tc>
      </w:tr>
      <w:tr w:rsidR="005D0F57" w:rsidRPr="005D0F57" w14:paraId="7ECE0CC7" w14:textId="77777777" w:rsidTr="008524F9">
        <w:trPr>
          <w:jc w:val="center"/>
        </w:trPr>
        <w:tc>
          <w:tcPr>
            <w:tcW w:w="9360" w:type="dxa"/>
            <w:gridSpan w:val="3"/>
            <w:shd w:val="pct10" w:color="auto" w:fill="auto"/>
            <w:vAlign w:val="center"/>
          </w:tcPr>
          <w:p w14:paraId="2DAA716C" w14:textId="77777777" w:rsidR="005D0F57" w:rsidRPr="005D0F57" w:rsidRDefault="005D0F57" w:rsidP="005D0F57">
            <w:pPr>
              <w:spacing w:line="250" w:lineRule="auto"/>
              <w:ind w:left="0" w:firstLine="0"/>
              <w:jc w:val="center"/>
              <w:rPr>
                <w:rFonts w:ascii="Calibri" w:hAnsi="Calibri"/>
                <w:b/>
              </w:rPr>
            </w:pPr>
            <w:r w:rsidRPr="005D0F57">
              <w:rPr>
                <w:rFonts w:ascii="Calibri" w:hAnsi="Calibri"/>
                <w:b/>
              </w:rPr>
              <w:t>Refrigeration systems, components, system safety and containment</w:t>
            </w:r>
          </w:p>
        </w:tc>
      </w:tr>
      <w:tr w:rsidR="005D0F57" w:rsidRPr="005D0F57" w14:paraId="30043102" w14:textId="77777777" w:rsidTr="008524F9">
        <w:trPr>
          <w:jc w:val="center"/>
        </w:trPr>
        <w:tc>
          <w:tcPr>
            <w:tcW w:w="3600" w:type="dxa"/>
            <w:tcBorders>
              <w:bottom w:val="single" w:sz="4" w:space="0" w:color="auto"/>
            </w:tcBorders>
          </w:tcPr>
          <w:p w14:paraId="41CD389C" w14:textId="77777777" w:rsidR="005D0F57" w:rsidRPr="005D0F57" w:rsidRDefault="005D0F57" w:rsidP="005D0F57">
            <w:pPr>
              <w:spacing w:line="250" w:lineRule="auto"/>
              <w:ind w:left="0" w:firstLine="0"/>
              <w:rPr>
                <w:rFonts w:ascii="Calibri" w:hAnsi="Calibri"/>
              </w:rPr>
            </w:pPr>
            <w:r w:rsidRPr="005D0F57">
              <w:rPr>
                <w:rFonts w:ascii="Calibri" w:hAnsi="Calibri"/>
              </w:rPr>
              <w:t>SSPC 15, Safety Standard for Refrigeration Systems</w:t>
            </w:r>
          </w:p>
          <w:p w14:paraId="79019E7F" w14:textId="77777777" w:rsidR="005D0F57" w:rsidRPr="005D0F57" w:rsidRDefault="005D0F57" w:rsidP="005D0F57">
            <w:pPr>
              <w:spacing w:line="250" w:lineRule="auto"/>
              <w:ind w:left="0" w:firstLine="0"/>
              <w:rPr>
                <w:rFonts w:ascii="Calibri" w:hAnsi="Calibri"/>
              </w:rPr>
            </w:pPr>
            <w:r w:rsidRPr="005D0F57">
              <w:rPr>
                <w:rFonts w:ascii="Calibri" w:hAnsi="Calibri"/>
              </w:rPr>
              <w:t>SPC 147, Reducing the Release of Halogenated Refrigerants from Refrigerating and Air-Conditioning Equipment and Systems</w:t>
            </w:r>
          </w:p>
          <w:p w14:paraId="4E2A6892" w14:textId="77777777" w:rsidR="005D0F57" w:rsidRPr="005D0F57" w:rsidRDefault="005D0F57" w:rsidP="005D0F57">
            <w:pPr>
              <w:spacing w:line="250" w:lineRule="auto"/>
              <w:ind w:left="0" w:firstLine="0"/>
              <w:rPr>
                <w:rFonts w:ascii="Calibri" w:hAnsi="Calibri"/>
              </w:rPr>
            </w:pPr>
            <w:r w:rsidRPr="005D0F57">
              <w:rPr>
                <w:rFonts w:ascii="Calibri" w:hAnsi="Calibri"/>
              </w:rPr>
              <w:t>SPC 173, Method of Test to Determine the Performance of Halocarbon Refrigerant Leak Detectors</w:t>
            </w:r>
          </w:p>
          <w:p w14:paraId="4BFA7B63" w14:textId="77777777" w:rsidR="005D0F57" w:rsidRPr="005D0F57" w:rsidRDefault="005D0F57" w:rsidP="005D0F57">
            <w:pPr>
              <w:spacing w:line="250" w:lineRule="auto"/>
              <w:ind w:left="0" w:firstLine="0"/>
              <w:rPr>
                <w:rFonts w:ascii="Calibri" w:hAnsi="Calibri"/>
              </w:rPr>
            </w:pPr>
            <w:r w:rsidRPr="005D0F57">
              <w:rPr>
                <w:rFonts w:ascii="Calibri" w:hAnsi="Calibri"/>
              </w:rPr>
              <w:t>SPC 196, Method of Test for Measuring Refrigerant Leak Rates</w:t>
            </w:r>
          </w:p>
          <w:p w14:paraId="635C5057" w14:textId="77777777" w:rsidR="005D0F57" w:rsidRPr="005D0F57" w:rsidRDefault="005D0F57" w:rsidP="005D0F57">
            <w:pPr>
              <w:spacing w:line="250" w:lineRule="auto"/>
              <w:ind w:left="0" w:firstLine="0"/>
              <w:rPr>
                <w:rFonts w:ascii="Calibri" w:hAnsi="Calibri"/>
              </w:rPr>
            </w:pPr>
          </w:p>
          <w:p w14:paraId="67830F77" w14:textId="77777777" w:rsidR="005D0F57" w:rsidRPr="005D0F57" w:rsidRDefault="005D0F57" w:rsidP="005D0F57">
            <w:pPr>
              <w:spacing w:line="250" w:lineRule="auto"/>
              <w:ind w:left="0" w:firstLine="0"/>
              <w:rPr>
                <w:rFonts w:ascii="Calibri" w:hAnsi="Calibri"/>
              </w:rPr>
            </w:pPr>
            <w:r w:rsidRPr="005D0F57">
              <w:rPr>
                <w:rFonts w:ascii="Calibri" w:hAnsi="Calibri"/>
              </w:rPr>
              <w:t>TC 3.8, Refrigerant Containment</w:t>
            </w:r>
          </w:p>
          <w:p w14:paraId="29F53DB8" w14:textId="77777777" w:rsidR="005D0F57" w:rsidRPr="005D0F57" w:rsidRDefault="005D0F57" w:rsidP="005D0F57">
            <w:pPr>
              <w:spacing w:line="250" w:lineRule="auto"/>
              <w:ind w:left="0" w:firstLine="0"/>
              <w:rPr>
                <w:rFonts w:ascii="Calibri" w:hAnsi="Calibri"/>
              </w:rPr>
            </w:pPr>
            <w:r w:rsidRPr="005D0F57">
              <w:rPr>
                <w:rFonts w:ascii="Calibri" w:hAnsi="Calibri"/>
              </w:rPr>
              <w:t>TC 10.1, Custom Engineered Refrigeration Systems</w:t>
            </w:r>
          </w:p>
          <w:p w14:paraId="404D8E7D" w14:textId="77777777" w:rsidR="005D0F57" w:rsidRPr="005D0F57" w:rsidRDefault="005D0F57" w:rsidP="005D0F57">
            <w:pPr>
              <w:spacing w:line="250" w:lineRule="auto"/>
              <w:ind w:left="0" w:firstLine="0"/>
              <w:rPr>
                <w:rFonts w:ascii="Calibri" w:hAnsi="Calibri"/>
              </w:rPr>
            </w:pPr>
            <w:r w:rsidRPr="005D0F57">
              <w:rPr>
                <w:rFonts w:ascii="Calibri" w:hAnsi="Calibri"/>
              </w:rPr>
              <w:t>TC 10.3, Refrigerant Piping</w:t>
            </w:r>
          </w:p>
          <w:p w14:paraId="7A6038A8" w14:textId="77777777" w:rsidR="005D0F57" w:rsidRPr="005D0F57" w:rsidRDefault="005D0F57" w:rsidP="005D0F57">
            <w:pPr>
              <w:spacing w:line="250" w:lineRule="auto"/>
              <w:ind w:left="0" w:firstLine="0"/>
              <w:rPr>
                <w:rFonts w:ascii="Calibri" w:hAnsi="Calibri"/>
              </w:rPr>
            </w:pPr>
            <w:r w:rsidRPr="005D0F57">
              <w:rPr>
                <w:rFonts w:ascii="Calibri" w:hAnsi="Calibri"/>
              </w:rPr>
              <w:t>TC 10.5, Refrigerated Distribution and Storage Facilities</w:t>
            </w:r>
          </w:p>
        </w:tc>
        <w:tc>
          <w:tcPr>
            <w:tcW w:w="2880" w:type="dxa"/>
            <w:tcBorders>
              <w:bottom w:val="single" w:sz="4" w:space="0" w:color="auto"/>
            </w:tcBorders>
          </w:tcPr>
          <w:p w14:paraId="586A90C5" w14:textId="77777777" w:rsidR="005D0F57" w:rsidRPr="005D0F57" w:rsidRDefault="005D0F57" w:rsidP="005D0F57">
            <w:pPr>
              <w:spacing w:line="250" w:lineRule="auto"/>
              <w:ind w:left="0" w:firstLine="0"/>
              <w:rPr>
                <w:rFonts w:ascii="Calibri" w:hAnsi="Calibri"/>
              </w:rPr>
            </w:pPr>
            <w:r w:rsidRPr="005D0F57">
              <w:rPr>
                <w:rFonts w:ascii="Calibri" w:hAnsi="Calibri"/>
                <w:b/>
              </w:rPr>
              <w:t>ISO/TC 86, Refrigeration and air-conditioning</w:t>
            </w:r>
            <w:r w:rsidRPr="005D0F57">
              <w:rPr>
                <w:rFonts w:ascii="Calibri" w:hAnsi="Calibri"/>
                <w:b/>
              </w:rPr>
              <w:br/>
            </w:r>
            <w:r w:rsidRPr="005D0F57">
              <w:rPr>
                <w:rFonts w:ascii="Calibri" w:hAnsi="Calibri"/>
              </w:rPr>
              <w:t xml:space="preserve">SC 1, </w:t>
            </w:r>
            <w:proofErr w:type="gramStart"/>
            <w:r w:rsidRPr="005D0F57">
              <w:rPr>
                <w:rFonts w:ascii="Calibri" w:hAnsi="Calibri"/>
              </w:rPr>
              <w:t>Safety</w:t>
            </w:r>
            <w:proofErr w:type="gramEnd"/>
            <w:r w:rsidRPr="005D0F57">
              <w:rPr>
                <w:rFonts w:ascii="Calibri" w:hAnsi="Calibri"/>
              </w:rPr>
              <w:t xml:space="preserve"> and environmental requirements for refrigerating systems</w:t>
            </w:r>
          </w:p>
          <w:p w14:paraId="0B40CCA2" w14:textId="77777777" w:rsidR="005D0F57" w:rsidRPr="005D0F57" w:rsidRDefault="005D0F57" w:rsidP="005D0F57">
            <w:pPr>
              <w:spacing w:line="250" w:lineRule="auto"/>
              <w:ind w:left="0" w:firstLine="0"/>
              <w:rPr>
                <w:rFonts w:ascii="Calibri" w:hAnsi="Calibri"/>
              </w:rPr>
            </w:pPr>
            <w:r w:rsidRPr="005D0F57">
              <w:rPr>
                <w:rFonts w:ascii="Calibri" w:hAnsi="Calibri"/>
              </w:rPr>
              <w:t>WG 1, Safety and environmental requirements for refrigerating systems and heat pumps</w:t>
            </w:r>
          </w:p>
          <w:p w14:paraId="4FF70804" w14:textId="77777777" w:rsidR="005D0F57" w:rsidRPr="005D0F57" w:rsidRDefault="005D0F57" w:rsidP="005D0F57">
            <w:pPr>
              <w:spacing w:line="250" w:lineRule="auto"/>
              <w:ind w:left="0" w:firstLine="0"/>
              <w:rPr>
                <w:rFonts w:ascii="Calibri" w:hAnsi="Calibri"/>
              </w:rPr>
            </w:pPr>
            <w:r w:rsidRPr="005D0F57">
              <w:rPr>
                <w:rFonts w:ascii="Calibri" w:hAnsi="Calibri"/>
              </w:rPr>
              <w:t>ISO 5149:1993, Mechanical refrigerating systems used for cooling and heating – Safety requirements</w:t>
            </w:r>
          </w:p>
          <w:p w14:paraId="52FB5EE3" w14:textId="77777777" w:rsidR="005D0F57" w:rsidRPr="005D0F57" w:rsidRDefault="005D0F57" w:rsidP="005D0F57">
            <w:pPr>
              <w:spacing w:line="250" w:lineRule="auto"/>
              <w:ind w:left="0" w:firstLine="0"/>
              <w:rPr>
                <w:rFonts w:ascii="Calibri" w:hAnsi="Calibri"/>
              </w:rPr>
            </w:pPr>
            <w:r w:rsidRPr="005D0F57">
              <w:rPr>
                <w:rFonts w:ascii="Calibri" w:hAnsi="Calibri"/>
              </w:rPr>
              <w:t>ISO/DIS 5149, Refrigerating systems and heat pumps – Safety and environmental requirements (4 parts)</w:t>
            </w:r>
          </w:p>
          <w:p w14:paraId="107417B7"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ISO/DIS 13971, Refrigerating systems and heat pumps – Flexible pipe elements, vibration isolators, expansion joints and non-metallic tubes – Requirements, </w:t>
            </w:r>
            <w:proofErr w:type="gramStart"/>
            <w:r w:rsidRPr="005D0F57">
              <w:rPr>
                <w:rFonts w:ascii="Calibri" w:hAnsi="Calibri"/>
              </w:rPr>
              <w:t>design</w:t>
            </w:r>
            <w:proofErr w:type="gramEnd"/>
            <w:r w:rsidRPr="005D0F57">
              <w:rPr>
                <w:rFonts w:ascii="Calibri" w:hAnsi="Calibri"/>
              </w:rPr>
              <w:t xml:space="preserve"> and installation</w:t>
            </w:r>
          </w:p>
          <w:p w14:paraId="50BE7483" w14:textId="77777777" w:rsidR="005D0F57" w:rsidRPr="005D0F57" w:rsidRDefault="005D0F57" w:rsidP="005D0F57">
            <w:pPr>
              <w:spacing w:line="250" w:lineRule="auto"/>
              <w:ind w:left="0" w:firstLine="0"/>
              <w:rPr>
                <w:rFonts w:ascii="Calibri" w:hAnsi="Calibri"/>
                <w:b/>
              </w:rPr>
            </w:pPr>
            <w:r w:rsidRPr="005D0F57">
              <w:rPr>
                <w:rFonts w:ascii="Calibri" w:hAnsi="Calibri"/>
              </w:rPr>
              <w:t>ISO/DIS 14903, Refrigerating systems and heat pumps – Qualification of tightness of components and joints</w:t>
            </w:r>
          </w:p>
        </w:tc>
        <w:tc>
          <w:tcPr>
            <w:tcW w:w="2880" w:type="dxa"/>
            <w:tcBorders>
              <w:bottom w:val="single" w:sz="4" w:space="0" w:color="auto"/>
            </w:tcBorders>
          </w:tcPr>
          <w:p w14:paraId="3588A5CC" w14:textId="77777777" w:rsidR="005D0F57" w:rsidRPr="005D0F57" w:rsidRDefault="005D0F57" w:rsidP="005D0F57">
            <w:pPr>
              <w:spacing w:line="250" w:lineRule="auto"/>
              <w:ind w:left="0" w:firstLine="0"/>
              <w:rPr>
                <w:rFonts w:ascii="Calibri" w:hAnsi="Calibri"/>
                <w:b/>
              </w:rPr>
            </w:pPr>
            <w:r w:rsidRPr="005D0F57">
              <w:rPr>
                <w:rFonts w:ascii="Calibri" w:hAnsi="Calibri"/>
                <w:b/>
              </w:rPr>
              <w:t xml:space="preserve">CEN/TC 182, Refrigerating systems, </w:t>
            </w:r>
            <w:proofErr w:type="gramStart"/>
            <w:r w:rsidRPr="005D0F57">
              <w:rPr>
                <w:rFonts w:ascii="Calibri" w:hAnsi="Calibri"/>
                <w:b/>
              </w:rPr>
              <w:t>safety</w:t>
            </w:r>
            <w:proofErr w:type="gramEnd"/>
            <w:r w:rsidRPr="005D0F57">
              <w:rPr>
                <w:rFonts w:ascii="Calibri" w:hAnsi="Calibri"/>
                <w:b/>
              </w:rPr>
              <w:t xml:space="preserve"> and environmental requirements</w:t>
            </w:r>
          </w:p>
          <w:p w14:paraId="564D65A4"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EN 378, </w:t>
            </w:r>
            <w:r w:rsidRPr="005D0F57">
              <w:rPr>
                <w:rFonts w:ascii="Calibri" w:hAnsi="Calibri"/>
                <w:lang w:val="en-CA"/>
              </w:rPr>
              <w:t>Refrigerating systems and heat pumps - Safety and environmental requirements</w:t>
            </w:r>
          </w:p>
          <w:p w14:paraId="724118F2" w14:textId="77777777" w:rsidR="005D0F57" w:rsidRPr="005D0F57" w:rsidRDefault="005D0F57" w:rsidP="005D0F57">
            <w:pPr>
              <w:spacing w:line="250" w:lineRule="auto"/>
              <w:ind w:left="0" w:firstLine="0"/>
              <w:rPr>
                <w:rFonts w:ascii="Calibri" w:hAnsi="Calibri"/>
                <w:b/>
                <w:bCs/>
              </w:rPr>
            </w:pPr>
            <w:r w:rsidRPr="005D0F57">
              <w:rPr>
                <w:rFonts w:ascii="Calibri" w:hAnsi="Calibri"/>
                <w:b/>
              </w:rPr>
              <w:t xml:space="preserve">IEC 61C, </w:t>
            </w:r>
            <w:r w:rsidRPr="005D0F57">
              <w:rPr>
                <w:rFonts w:ascii="Calibri" w:hAnsi="Calibri"/>
                <w:b/>
                <w:bCs/>
              </w:rPr>
              <w:t>Safety of refrigeration appliances for household and commercial use</w:t>
            </w:r>
          </w:p>
          <w:p w14:paraId="4666E9FC" w14:textId="77777777" w:rsidR="005D0F57" w:rsidRPr="005D0F57" w:rsidRDefault="005D0F57" w:rsidP="005D0F57">
            <w:pPr>
              <w:spacing w:line="250" w:lineRule="auto"/>
              <w:ind w:left="0" w:firstLine="0"/>
              <w:rPr>
                <w:rFonts w:ascii="Calibri" w:hAnsi="Calibri"/>
                <w:bCs/>
              </w:rPr>
            </w:pPr>
            <w:r w:rsidRPr="005D0F57">
              <w:rPr>
                <w:rFonts w:ascii="Calibri" w:hAnsi="Calibri"/>
                <w:bCs/>
              </w:rPr>
              <w:t xml:space="preserve">IEC 60335-2-24, </w:t>
            </w:r>
            <w:r w:rsidRPr="005D0F57">
              <w:rPr>
                <w:rFonts w:ascii="Calibri" w:hAnsi="Calibri"/>
              </w:rPr>
              <w:t xml:space="preserve">Household and similar electrical appliances - Safety - Part 2-24: Particular requirements for refrigerating appliances, ice-cream appliances and </w:t>
            </w:r>
            <w:proofErr w:type="gramStart"/>
            <w:r w:rsidRPr="005D0F57">
              <w:rPr>
                <w:rFonts w:ascii="Calibri" w:hAnsi="Calibri"/>
              </w:rPr>
              <w:t>ice-makers</w:t>
            </w:r>
            <w:proofErr w:type="gramEnd"/>
            <w:r w:rsidRPr="005D0F57">
              <w:rPr>
                <w:rFonts w:ascii="Calibri" w:hAnsi="Calibri"/>
                <w:bCs/>
              </w:rPr>
              <w:t xml:space="preserve"> </w:t>
            </w:r>
          </w:p>
          <w:p w14:paraId="752B3BF0" w14:textId="77777777" w:rsidR="005D0F57" w:rsidRPr="005D0F57" w:rsidRDefault="005D0F57" w:rsidP="005D0F57">
            <w:pPr>
              <w:spacing w:line="250" w:lineRule="auto"/>
              <w:ind w:left="0" w:firstLine="0"/>
              <w:rPr>
                <w:rFonts w:ascii="Calibri" w:hAnsi="Calibri"/>
              </w:rPr>
            </w:pPr>
            <w:r w:rsidRPr="005D0F57">
              <w:rPr>
                <w:rFonts w:ascii="Calibri" w:hAnsi="Calibri"/>
                <w:bCs/>
              </w:rPr>
              <w:t xml:space="preserve">IEC 60335-2-89, </w:t>
            </w:r>
            <w:r w:rsidRPr="005D0F57">
              <w:rPr>
                <w:rFonts w:ascii="Calibri" w:hAnsi="Calibri"/>
              </w:rPr>
              <w:t xml:space="preserve">Household and similar electrical appliances - Safety - Part 2-89: </w:t>
            </w:r>
            <w:proofErr w:type="gramStart"/>
            <w:r w:rsidRPr="005D0F57">
              <w:rPr>
                <w:rFonts w:ascii="Calibri" w:hAnsi="Calibri"/>
              </w:rPr>
              <w:t>Particular requirements</w:t>
            </w:r>
            <w:proofErr w:type="gramEnd"/>
            <w:r w:rsidRPr="005D0F57">
              <w:rPr>
                <w:rFonts w:ascii="Calibri" w:hAnsi="Calibri"/>
              </w:rPr>
              <w:t xml:space="preserve"> for commercial refrigerating appliances with an incorporated or remote refrigerant unit or compressor</w:t>
            </w:r>
          </w:p>
          <w:p w14:paraId="16A76CC3" w14:textId="77777777" w:rsidR="005D0F57" w:rsidRPr="005D0F57" w:rsidRDefault="005D0F57" w:rsidP="005D0F57">
            <w:pPr>
              <w:spacing w:line="250" w:lineRule="auto"/>
              <w:ind w:left="0" w:firstLine="0"/>
              <w:rPr>
                <w:rFonts w:ascii="Calibri" w:hAnsi="Calibri"/>
              </w:rPr>
            </w:pPr>
          </w:p>
        </w:tc>
      </w:tr>
      <w:tr w:rsidR="005D0F57" w:rsidRPr="005D0F57" w14:paraId="3C32FCCA" w14:textId="77777777" w:rsidTr="008524F9">
        <w:trPr>
          <w:jc w:val="center"/>
        </w:trPr>
        <w:tc>
          <w:tcPr>
            <w:tcW w:w="9360" w:type="dxa"/>
            <w:gridSpan w:val="3"/>
            <w:shd w:val="pct10" w:color="auto" w:fill="auto"/>
            <w:vAlign w:val="center"/>
          </w:tcPr>
          <w:p w14:paraId="2BD8EE19" w14:textId="77777777" w:rsidR="005D0F57" w:rsidRPr="005D0F57" w:rsidRDefault="005D0F57" w:rsidP="005D0F57">
            <w:pPr>
              <w:spacing w:line="250" w:lineRule="auto"/>
              <w:ind w:left="0" w:firstLine="0"/>
              <w:jc w:val="center"/>
              <w:rPr>
                <w:rFonts w:ascii="Calibri" w:hAnsi="Calibri"/>
                <w:b/>
              </w:rPr>
            </w:pPr>
            <w:r w:rsidRPr="005D0F57">
              <w:rPr>
                <w:rFonts w:ascii="Calibri" w:hAnsi="Calibri"/>
                <w:b/>
              </w:rPr>
              <w:t>Compressors and condensing units</w:t>
            </w:r>
          </w:p>
        </w:tc>
      </w:tr>
      <w:tr w:rsidR="005D0F57" w:rsidRPr="005D0F57" w14:paraId="641A6857" w14:textId="77777777" w:rsidTr="008524F9">
        <w:trPr>
          <w:jc w:val="center"/>
        </w:trPr>
        <w:tc>
          <w:tcPr>
            <w:tcW w:w="3600" w:type="dxa"/>
          </w:tcPr>
          <w:p w14:paraId="0B18A4B5" w14:textId="77777777" w:rsidR="005D0F57" w:rsidRPr="005D0F57" w:rsidRDefault="005D0F57" w:rsidP="005D0F57">
            <w:pPr>
              <w:spacing w:line="250" w:lineRule="auto"/>
              <w:ind w:left="0" w:firstLine="0"/>
              <w:rPr>
                <w:rFonts w:ascii="Calibri" w:hAnsi="Calibri"/>
              </w:rPr>
            </w:pPr>
            <w:r w:rsidRPr="005D0F57">
              <w:rPr>
                <w:rFonts w:ascii="Calibri" w:hAnsi="Calibri"/>
              </w:rPr>
              <w:t>SPC 20, Method of Testing for Rating Remote Mechanical –Draft Air-Cooled Refrigerant Condensers</w:t>
            </w:r>
          </w:p>
          <w:p w14:paraId="4B7366A1" w14:textId="77777777" w:rsidR="005D0F57" w:rsidRPr="005D0F57" w:rsidRDefault="005D0F57" w:rsidP="005D0F57">
            <w:pPr>
              <w:spacing w:line="250" w:lineRule="auto"/>
              <w:ind w:left="0" w:firstLine="0"/>
              <w:rPr>
                <w:rFonts w:ascii="Calibri" w:hAnsi="Calibri"/>
              </w:rPr>
            </w:pPr>
            <w:r w:rsidRPr="005D0F57">
              <w:rPr>
                <w:rFonts w:ascii="Calibri" w:hAnsi="Calibri"/>
                <w:bCs/>
              </w:rPr>
              <w:t>SPC 64, Methods of Laboratory Testing Remote Mechanical-Draft Evaporative Refrigerant Condensers</w:t>
            </w:r>
          </w:p>
          <w:p w14:paraId="25351524" w14:textId="77777777" w:rsidR="005D0F57" w:rsidRPr="005D0F57" w:rsidRDefault="005D0F57" w:rsidP="005D0F57">
            <w:pPr>
              <w:spacing w:line="250" w:lineRule="auto"/>
              <w:ind w:left="0" w:firstLine="0"/>
              <w:rPr>
                <w:rFonts w:ascii="Calibri" w:hAnsi="Calibri"/>
              </w:rPr>
            </w:pPr>
            <w:r w:rsidRPr="005D0F57">
              <w:rPr>
                <w:rFonts w:ascii="Calibri" w:hAnsi="Calibri"/>
              </w:rPr>
              <w:t>SPC 150, Method of Testing the Performance of Cool Storage Systems</w:t>
            </w:r>
          </w:p>
          <w:p w14:paraId="0078DA14" w14:textId="77777777" w:rsidR="005D0F57" w:rsidRPr="005D0F57" w:rsidRDefault="005D0F57" w:rsidP="005D0F57">
            <w:pPr>
              <w:spacing w:line="250" w:lineRule="auto"/>
              <w:ind w:left="0" w:firstLine="0"/>
              <w:rPr>
                <w:rFonts w:ascii="Calibri" w:hAnsi="Calibri"/>
              </w:rPr>
            </w:pPr>
            <w:r w:rsidRPr="005D0F57">
              <w:rPr>
                <w:rFonts w:ascii="Calibri" w:hAnsi="Calibri"/>
              </w:rPr>
              <w:t>Standard 24, Methods of Testing for Rating Liquid Coolers</w:t>
            </w:r>
          </w:p>
          <w:p w14:paraId="3752D622" w14:textId="77777777" w:rsidR="005D0F57" w:rsidRPr="005D0F57" w:rsidRDefault="005D0F57" w:rsidP="005D0F57">
            <w:pPr>
              <w:spacing w:line="250" w:lineRule="auto"/>
              <w:ind w:left="0" w:firstLine="0"/>
              <w:rPr>
                <w:rFonts w:ascii="Calibri" w:hAnsi="Calibri"/>
              </w:rPr>
            </w:pPr>
            <w:r w:rsidRPr="005D0F57">
              <w:rPr>
                <w:rFonts w:ascii="Calibri" w:hAnsi="Calibri"/>
              </w:rPr>
              <w:lastRenderedPageBreak/>
              <w:t>Standard 143, Method of Test for Rating Indirect Evaporative Coolers</w:t>
            </w:r>
          </w:p>
          <w:p w14:paraId="7FED97E9"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Standard 182, Method of Testing Absorption Water-Chilling and Water-Heating Package </w:t>
            </w:r>
          </w:p>
        </w:tc>
        <w:tc>
          <w:tcPr>
            <w:tcW w:w="2880" w:type="dxa"/>
          </w:tcPr>
          <w:p w14:paraId="58E9CED6" w14:textId="77777777" w:rsidR="005D0F57" w:rsidRPr="005D0F57" w:rsidRDefault="005D0F57" w:rsidP="005D0F57">
            <w:pPr>
              <w:spacing w:line="250" w:lineRule="auto"/>
              <w:ind w:left="0" w:firstLine="0"/>
              <w:rPr>
                <w:rFonts w:ascii="Calibri" w:hAnsi="Calibri"/>
              </w:rPr>
            </w:pPr>
            <w:r w:rsidRPr="005D0F57">
              <w:rPr>
                <w:rFonts w:ascii="Calibri" w:hAnsi="Calibri"/>
                <w:b/>
              </w:rPr>
              <w:lastRenderedPageBreak/>
              <w:t xml:space="preserve">ISO/TC 86, </w:t>
            </w:r>
            <w:proofErr w:type="gramStart"/>
            <w:r w:rsidRPr="005D0F57">
              <w:rPr>
                <w:rFonts w:ascii="Calibri" w:hAnsi="Calibri"/>
                <w:b/>
              </w:rPr>
              <w:t>Refrigeration</w:t>
            </w:r>
            <w:proofErr w:type="gramEnd"/>
            <w:r w:rsidRPr="005D0F57">
              <w:rPr>
                <w:rFonts w:ascii="Calibri" w:hAnsi="Calibri"/>
                <w:b/>
              </w:rPr>
              <w:t xml:space="preserve"> and air-conditioning</w:t>
            </w:r>
            <w:r w:rsidRPr="005D0F57">
              <w:rPr>
                <w:rFonts w:ascii="Calibri" w:hAnsi="Calibri"/>
              </w:rPr>
              <w:t xml:space="preserve"> </w:t>
            </w:r>
          </w:p>
          <w:p w14:paraId="1CB0D810" w14:textId="77777777" w:rsidR="005D0F57" w:rsidRPr="005D0F57" w:rsidRDefault="005D0F57" w:rsidP="005D0F57">
            <w:pPr>
              <w:spacing w:line="250" w:lineRule="auto"/>
              <w:ind w:left="0" w:firstLine="0"/>
              <w:rPr>
                <w:rFonts w:ascii="Calibri" w:hAnsi="Calibri"/>
              </w:rPr>
            </w:pPr>
            <w:r w:rsidRPr="005D0F57">
              <w:rPr>
                <w:rFonts w:ascii="Calibri" w:hAnsi="Calibri"/>
              </w:rPr>
              <w:t>SC 3, Factory-made refrigeration systems</w:t>
            </w:r>
            <w:r w:rsidRPr="005D0F57">
              <w:rPr>
                <w:rFonts w:ascii="Calibri" w:hAnsi="Calibri"/>
                <w:bCs/>
              </w:rPr>
              <w:t xml:space="preserve"> </w:t>
            </w:r>
          </w:p>
          <w:p w14:paraId="475D9C01" w14:textId="77777777" w:rsidR="005D0F57" w:rsidRPr="005D0F57" w:rsidRDefault="005D0F57" w:rsidP="005D0F57">
            <w:pPr>
              <w:spacing w:line="250" w:lineRule="auto"/>
              <w:ind w:left="0" w:firstLine="0"/>
              <w:rPr>
                <w:rFonts w:ascii="Calibri" w:hAnsi="Calibri"/>
              </w:rPr>
            </w:pPr>
          </w:p>
        </w:tc>
        <w:tc>
          <w:tcPr>
            <w:tcW w:w="2880" w:type="dxa"/>
          </w:tcPr>
          <w:p w14:paraId="6D36A30F" w14:textId="77777777" w:rsidR="005D0F57" w:rsidRPr="005D0F57" w:rsidRDefault="005D0F57" w:rsidP="005D0F57">
            <w:pPr>
              <w:spacing w:line="250" w:lineRule="auto"/>
              <w:ind w:left="0" w:firstLine="0"/>
              <w:rPr>
                <w:rFonts w:ascii="Calibri" w:hAnsi="Calibri"/>
              </w:rPr>
            </w:pPr>
            <w:r w:rsidRPr="005D0F57">
              <w:rPr>
                <w:rFonts w:ascii="Calibri" w:hAnsi="Calibri"/>
                <w:bCs/>
              </w:rPr>
              <w:t xml:space="preserve">EN 13771-2:2007, </w:t>
            </w:r>
            <w:r w:rsidRPr="005D0F57">
              <w:rPr>
                <w:rFonts w:ascii="Calibri" w:hAnsi="Calibri"/>
              </w:rPr>
              <w:t>Compressors and condensing units for refrigeration – Performance testing and test methods – Part 2: Condensing units</w:t>
            </w:r>
          </w:p>
        </w:tc>
      </w:tr>
      <w:tr w:rsidR="005D0F57" w:rsidRPr="005D0F57" w14:paraId="7F72DC62" w14:textId="77777777" w:rsidTr="008524F9">
        <w:trPr>
          <w:jc w:val="center"/>
        </w:trPr>
        <w:tc>
          <w:tcPr>
            <w:tcW w:w="3600" w:type="dxa"/>
            <w:tcBorders>
              <w:bottom w:val="single" w:sz="4" w:space="0" w:color="auto"/>
            </w:tcBorders>
          </w:tcPr>
          <w:p w14:paraId="6421AF0A" w14:textId="77777777" w:rsidR="005D0F57" w:rsidRPr="005D0F57" w:rsidRDefault="005D0F57" w:rsidP="005D0F57">
            <w:pPr>
              <w:spacing w:line="250" w:lineRule="auto"/>
              <w:ind w:left="0" w:firstLine="0"/>
              <w:rPr>
                <w:rFonts w:ascii="Calibri" w:hAnsi="Calibri"/>
              </w:rPr>
            </w:pPr>
            <w:r w:rsidRPr="005D0F57">
              <w:rPr>
                <w:rFonts w:ascii="Calibri" w:hAnsi="Calibri"/>
              </w:rPr>
              <w:t>SPC 23.2, Method of Test for Rating Positive Displacement Compressors that Operate at Supercritical Temperatures of the Refrigerants</w:t>
            </w:r>
          </w:p>
          <w:p w14:paraId="7B44FFE0"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Standard 23, Methods of Testing for Rating Positive Displacement Refrigerant Compressors and Condensing Units </w:t>
            </w:r>
          </w:p>
          <w:p w14:paraId="21192E23" w14:textId="77777777" w:rsidR="005D0F57" w:rsidRPr="005D0F57" w:rsidRDefault="005D0F57" w:rsidP="005D0F57">
            <w:pPr>
              <w:spacing w:line="250" w:lineRule="auto"/>
              <w:ind w:left="0" w:firstLine="0"/>
              <w:rPr>
                <w:rFonts w:ascii="Calibri" w:hAnsi="Calibri"/>
              </w:rPr>
            </w:pPr>
            <w:r w:rsidRPr="005D0F57">
              <w:rPr>
                <w:rFonts w:ascii="Calibri" w:hAnsi="Calibri"/>
              </w:rPr>
              <w:t>Standard 23.1, Methods of Testing for Rating the Performance of Positive Displacement Refrigerant Compressors and Condensing Units that Operate at Subcritical Temperatures</w:t>
            </w:r>
          </w:p>
          <w:p w14:paraId="5E0BAEA2" w14:textId="77777777" w:rsidR="005D0F57" w:rsidRPr="005D0F57" w:rsidRDefault="005D0F57" w:rsidP="005D0F57">
            <w:pPr>
              <w:spacing w:line="250" w:lineRule="auto"/>
              <w:ind w:left="0" w:firstLine="0"/>
              <w:rPr>
                <w:rFonts w:ascii="Calibri" w:hAnsi="Calibri"/>
              </w:rPr>
            </w:pPr>
            <w:r w:rsidRPr="005D0F57">
              <w:rPr>
                <w:rFonts w:ascii="Calibri" w:hAnsi="Calibri"/>
              </w:rPr>
              <w:t>SPC 179, Methods of Test for Life Testing Positive Displacement Refrigerant Compressors</w:t>
            </w:r>
          </w:p>
          <w:p w14:paraId="0137665B" w14:textId="77777777" w:rsidR="005D0F57" w:rsidRPr="005D0F57" w:rsidRDefault="005D0F57" w:rsidP="005D0F57">
            <w:pPr>
              <w:spacing w:line="250" w:lineRule="auto"/>
              <w:ind w:left="0" w:firstLine="0"/>
              <w:rPr>
                <w:rFonts w:ascii="Calibri" w:hAnsi="Calibri"/>
              </w:rPr>
            </w:pPr>
            <w:r w:rsidRPr="005D0F57">
              <w:rPr>
                <w:rFonts w:ascii="Calibri" w:hAnsi="Calibri"/>
              </w:rPr>
              <w:t>TC 8.1, Positive Displacement Compressors</w:t>
            </w:r>
          </w:p>
          <w:p w14:paraId="455E5AF2" w14:textId="77777777" w:rsidR="005D0F57" w:rsidRPr="005D0F57" w:rsidRDefault="005D0F57" w:rsidP="005D0F57">
            <w:pPr>
              <w:spacing w:line="250" w:lineRule="auto"/>
              <w:ind w:left="0" w:firstLine="0"/>
              <w:rPr>
                <w:rFonts w:ascii="Calibri" w:hAnsi="Calibri"/>
              </w:rPr>
            </w:pPr>
          </w:p>
        </w:tc>
        <w:tc>
          <w:tcPr>
            <w:tcW w:w="2880" w:type="dxa"/>
            <w:tcBorders>
              <w:bottom w:val="single" w:sz="4" w:space="0" w:color="auto"/>
            </w:tcBorders>
          </w:tcPr>
          <w:p w14:paraId="4FD3BDFF" w14:textId="77777777" w:rsidR="005D0F57" w:rsidRPr="005D0F57" w:rsidRDefault="005D0F57" w:rsidP="005D0F57">
            <w:pPr>
              <w:spacing w:line="250" w:lineRule="auto"/>
              <w:ind w:left="0" w:firstLine="0"/>
              <w:rPr>
                <w:rFonts w:ascii="Calibri" w:hAnsi="Calibri"/>
              </w:rPr>
            </w:pPr>
            <w:r w:rsidRPr="005D0F57">
              <w:rPr>
                <w:rFonts w:ascii="Calibri" w:hAnsi="Calibri"/>
                <w:b/>
              </w:rPr>
              <w:t xml:space="preserve">ISO/TC 86, </w:t>
            </w:r>
            <w:proofErr w:type="gramStart"/>
            <w:r w:rsidRPr="005D0F57">
              <w:rPr>
                <w:rFonts w:ascii="Calibri" w:hAnsi="Calibri"/>
                <w:b/>
              </w:rPr>
              <w:t>Refrigeration</w:t>
            </w:r>
            <w:proofErr w:type="gramEnd"/>
            <w:r w:rsidRPr="005D0F57">
              <w:rPr>
                <w:rFonts w:ascii="Calibri" w:hAnsi="Calibri"/>
                <w:b/>
              </w:rPr>
              <w:t xml:space="preserve"> and air-conditioning</w:t>
            </w:r>
            <w:r w:rsidRPr="005D0F57">
              <w:rPr>
                <w:rFonts w:ascii="Calibri" w:hAnsi="Calibri"/>
              </w:rPr>
              <w:t xml:space="preserve"> </w:t>
            </w:r>
          </w:p>
          <w:p w14:paraId="092CBAE7" w14:textId="77777777" w:rsidR="005D0F57" w:rsidRPr="005D0F57" w:rsidRDefault="005D0F57" w:rsidP="005D0F57">
            <w:pPr>
              <w:spacing w:line="250" w:lineRule="auto"/>
              <w:ind w:left="0" w:firstLine="0"/>
              <w:rPr>
                <w:rFonts w:ascii="Calibri" w:hAnsi="Calibri"/>
              </w:rPr>
            </w:pPr>
            <w:r w:rsidRPr="005D0F57">
              <w:rPr>
                <w:rFonts w:ascii="Calibri" w:hAnsi="Calibri"/>
              </w:rPr>
              <w:t>SC 4, Refrigerant compressors</w:t>
            </w:r>
          </w:p>
          <w:p w14:paraId="140AEC8A" w14:textId="77777777" w:rsidR="005D0F57" w:rsidRPr="005D0F57" w:rsidRDefault="005D0F57" w:rsidP="005D0F57">
            <w:pPr>
              <w:spacing w:line="250" w:lineRule="auto"/>
              <w:ind w:left="0" w:firstLine="0"/>
              <w:rPr>
                <w:rFonts w:ascii="Calibri" w:hAnsi="Calibri"/>
              </w:rPr>
            </w:pPr>
            <w:r w:rsidRPr="005D0F57">
              <w:rPr>
                <w:rFonts w:ascii="Calibri" w:hAnsi="Calibri"/>
              </w:rPr>
              <w:t>ISO 917: 1989, Testing of refrigerant compressors</w:t>
            </w:r>
          </w:p>
          <w:p w14:paraId="02211B97"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ISO 9309:1989, Refrigerant compressors – Presentation of performance data </w:t>
            </w:r>
          </w:p>
          <w:p w14:paraId="4B2C1ED6" w14:textId="77777777" w:rsidR="005D0F57" w:rsidRPr="005D0F57" w:rsidRDefault="005D0F57" w:rsidP="005D0F57">
            <w:pPr>
              <w:spacing w:line="250" w:lineRule="auto"/>
              <w:ind w:left="0" w:firstLine="0"/>
              <w:rPr>
                <w:rFonts w:ascii="Calibri" w:hAnsi="Calibri"/>
              </w:rPr>
            </w:pPr>
          </w:p>
        </w:tc>
        <w:tc>
          <w:tcPr>
            <w:tcW w:w="2880" w:type="dxa"/>
            <w:tcBorders>
              <w:bottom w:val="single" w:sz="4" w:space="0" w:color="auto"/>
            </w:tcBorders>
          </w:tcPr>
          <w:p w14:paraId="76A7CD4F" w14:textId="77777777" w:rsidR="005D0F57" w:rsidRPr="005D0F57" w:rsidRDefault="005D0F57" w:rsidP="005D0F57">
            <w:pPr>
              <w:spacing w:line="250" w:lineRule="auto"/>
              <w:ind w:left="0" w:firstLine="0"/>
              <w:rPr>
                <w:rFonts w:ascii="Calibri" w:hAnsi="Calibri"/>
                <w:bCs/>
              </w:rPr>
            </w:pPr>
            <w:r w:rsidRPr="005D0F57">
              <w:rPr>
                <w:rFonts w:ascii="Calibri" w:hAnsi="Calibri"/>
              </w:rPr>
              <w:t xml:space="preserve">IEC 61C, </w:t>
            </w:r>
            <w:r w:rsidRPr="005D0F57">
              <w:rPr>
                <w:rFonts w:ascii="Calibri" w:hAnsi="Calibri"/>
                <w:bCs/>
              </w:rPr>
              <w:t>Safety of refrigeration appliances for household and commercial use</w:t>
            </w:r>
          </w:p>
          <w:p w14:paraId="1E7C512D" w14:textId="77777777" w:rsidR="005D0F57" w:rsidRPr="005D0F57" w:rsidRDefault="005D0F57" w:rsidP="005D0F57">
            <w:pPr>
              <w:spacing w:line="250" w:lineRule="auto"/>
              <w:ind w:left="0" w:firstLine="0"/>
              <w:rPr>
                <w:rFonts w:ascii="Calibri" w:hAnsi="Calibri"/>
              </w:rPr>
            </w:pPr>
            <w:r w:rsidRPr="005D0F57">
              <w:rPr>
                <w:rFonts w:ascii="Calibri" w:hAnsi="Calibri"/>
                <w:bCs/>
              </w:rPr>
              <w:t xml:space="preserve">IEC 60335-2-34, </w:t>
            </w:r>
            <w:r w:rsidRPr="005D0F57">
              <w:rPr>
                <w:rFonts w:ascii="Calibri" w:hAnsi="Calibri"/>
              </w:rPr>
              <w:t xml:space="preserve">Household and similar electrical appliances - Safety - Part 2-34: </w:t>
            </w:r>
            <w:proofErr w:type="gramStart"/>
            <w:r w:rsidRPr="005D0F57">
              <w:rPr>
                <w:rFonts w:ascii="Calibri" w:hAnsi="Calibri"/>
              </w:rPr>
              <w:t>Particular requirements</w:t>
            </w:r>
            <w:proofErr w:type="gramEnd"/>
            <w:r w:rsidRPr="005D0F57">
              <w:rPr>
                <w:rFonts w:ascii="Calibri" w:hAnsi="Calibri"/>
              </w:rPr>
              <w:t xml:space="preserve"> for motor-compressors</w:t>
            </w:r>
          </w:p>
          <w:p w14:paraId="22430065" w14:textId="77777777" w:rsidR="005D0F57" w:rsidRPr="005D0F57" w:rsidRDefault="005D0F57" w:rsidP="005D0F57">
            <w:pPr>
              <w:spacing w:line="250" w:lineRule="auto"/>
              <w:ind w:left="0" w:firstLine="0"/>
              <w:rPr>
                <w:rFonts w:ascii="Calibri" w:hAnsi="Calibri"/>
              </w:rPr>
            </w:pPr>
            <w:r w:rsidRPr="005D0F57">
              <w:rPr>
                <w:rFonts w:ascii="Calibri" w:hAnsi="Calibri"/>
              </w:rPr>
              <w:t>EN 13771-1:2003, Compressors and Condensing Units for Refrigeration - Performance testing and test methods - Part 1: Refrigeration Compressors</w:t>
            </w:r>
          </w:p>
        </w:tc>
      </w:tr>
      <w:tr w:rsidR="005D0F57" w:rsidRPr="005D0F57" w14:paraId="1105C8A4" w14:textId="77777777" w:rsidTr="008524F9">
        <w:trPr>
          <w:jc w:val="center"/>
        </w:trPr>
        <w:tc>
          <w:tcPr>
            <w:tcW w:w="9360" w:type="dxa"/>
            <w:gridSpan w:val="3"/>
            <w:shd w:val="pct5" w:color="auto" w:fill="auto"/>
            <w:vAlign w:val="center"/>
          </w:tcPr>
          <w:p w14:paraId="747D968E" w14:textId="77777777" w:rsidR="005D0F57" w:rsidRPr="005D0F57" w:rsidRDefault="005D0F57" w:rsidP="005D0F57">
            <w:pPr>
              <w:spacing w:line="250" w:lineRule="auto"/>
              <w:ind w:left="0" w:firstLine="0"/>
              <w:jc w:val="center"/>
              <w:rPr>
                <w:rFonts w:ascii="Calibri" w:hAnsi="Calibri"/>
                <w:b/>
              </w:rPr>
            </w:pPr>
            <w:r w:rsidRPr="005D0F57">
              <w:rPr>
                <w:rFonts w:ascii="Calibri" w:hAnsi="Calibri"/>
                <w:b/>
              </w:rPr>
              <w:t>Air-conditioners and heat pumps</w:t>
            </w:r>
          </w:p>
        </w:tc>
      </w:tr>
      <w:tr w:rsidR="005D0F57" w:rsidRPr="005D0F57" w14:paraId="5F3EE9C6" w14:textId="77777777" w:rsidTr="008524F9">
        <w:trPr>
          <w:jc w:val="center"/>
        </w:trPr>
        <w:tc>
          <w:tcPr>
            <w:tcW w:w="3600" w:type="dxa"/>
            <w:tcBorders>
              <w:bottom w:val="single" w:sz="4" w:space="0" w:color="auto"/>
            </w:tcBorders>
          </w:tcPr>
          <w:p w14:paraId="25EEE338" w14:textId="77777777" w:rsidR="005D0F57" w:rsidRPr="005D0F57" w:rsidRDefault="005D0F57" w:rsidP="005D0F57">
            <w:pPr>
              <w:spacing w:line="250" w:lineRule="auto"/>
              <w:ind w:left="0" w:firstLine="0"/>
              <w:rPr>
                <w:rFonts w:ascii="Calibri" w:hAnsi="Calibri"/>
                <w:bCs/>
              </w:rPr>
            </w:pPr>
            <w:r w:rsidRPr="005D0F57">
              <w:rPr>
                <w:rFonts w:ascii="Calibri" w:hAnsi="Calibri"/>
              </w:rPr>
              <w:t xml:space="preserve">SPC 16, </w:t>
            </w:r>
            <w:r w:rsidRPr="005D0F57">
              <w:rPr>
                <w:rFonts w:ascii="Calibri" w:hAnsi="Calibri"/>
                <w:bCs/>
              </w:rPr>
              <w:t xml:space="preserve">Method of Testing for Rating Room Air Conditioners and Packaged Terminal Air Conditioners </w:t>
            </w:r>
          </w:p>
          <w:p w14:paraId="588F9231"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SPC 30, </w:t>
            </w:r>
            <w:r w:rsidRPr="005D0F57">
              <w:rPr>
                <w:rFonts w:ascii="Calibri" w:hAnsi="Calibri"/>
                <w:bCs/>
              </w:rPr>
              <w:t xml:space="preserve">Methods of Testing Liquid Chilling Packages </w:t>
            </w:r>
          </w:p>
          <w:p w14:paraId="16E83A25"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SPC 33, </w:t>
            </w:r>
            <w:r w:rsidRPr="005D0F57">
              <w:rPr>
                <w:rFonts w:ascii="Calibri" w:hAnsi="Calibri"/>
                <w:bCs/>
              </w:rPr>
              <w:t>Methods of Testing Forced Circulation Air Cooling and Air Heating Coils</w:t>
            </w:r>
          </w:p>
          <w:p w14:paraId="660B56D6"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SPC 40, </w:t>
            </w:r>
            <w:r w:rsidRPr="005D0F57">
              <w:rPr>
                <w:rFonts w:ascii="Calibri" w:hAnsi="Calibri"/>
                <w:bCs/>
              </w:rPr>
              <w:t>Methods of Testing for Rating Heat Operated Unitary Air-Conditioning and Heat-Pump Equipment</w:t>
            </w:r>
            <w:r w:rsidRPr="005D0F57">
              <w:rPr>
                <w:rFonts w:ascii="Calibri" w:hAnsi="Calibri"/>
              </w:rPr>
              <w:t xml:space="preserve"> </w:t>
            </w:r>
          </w:p>
          <w:p w14:paraId="5C0F2ED3" w14:textId="77777777" w:rsidR="005D0F57" w:rsidRPr="005D0F57" w:rsidRDefault="005D0F57" w:rsidP="005D0F57">
            <w:pPr>
              <w:spacing w:line="250" w:lineRule="auto"/>
              <w:ind w:left="0" w:firstLine="0"/>
              <w:rPr>
                <w:rFonts w:ascii="Calibri" w:hAnsi="Calibri"/>
              </w:rPr>
            </w:pPr>
            <w:r w:rsidRPr="005D0F57">
              <w:rPr>
                <w:rFonts w:ascii="Calibri" w:hAnsi="Calibri"/>
              </w:rPr>
              <w:t>SPC 79, Methods of Testing for Rating Fan-Coil Conditioners</w:t>
            </w:r>
          </w:p>
          <w:p w14:paraId="4D8441BF" w14:textId="77777777" w:rsidR="005D0F57" w:rsidRPr="005D0F57" w:rsidRDefault="005D0F57" w:rsidP="005D0F57">
            <w:pPr>
              <w:spacing w:line="250" w:lineRule="auto"/>
              <w:ind w:left="0" w:firstLine="0"/>
              <w:rPr>
                <w:rFonts w:ascii="Calibri" w:hAnsi="Calibri"/>
              </w:rPr>
            </w:pPr>
            <w:r w:rsidRPr="005D0F57">
              <w:rPr>
                <w:rFonts w:ascii="Calibri" w:hAnsi="Calibri"/>
              </w:rPr>
              <w:t>SPC 127, Method of Testing for Rating Computer and Data Processing Room Unitary Air Conditioners</w:t>
            </w:r>
          </w:p>
          <w:p w14:paraId="65DB2835" w14:textId="77777777" w:rsidR="005D0F57" w:rsidRPr="005D0F57" w:rsidRDefault="005D0F57" w:rsidP="005D0F57">
            <w:pPr>
              <w:spacing w:line="250" w:lineRule="auto"/>
              <w:ind w:left="0" w:firstLine="0"/>
              <w:rPr>
                <w:rFonts w:ascii="Calibri" w:hAnsi="Calibri"/>
              </w:rPr>
            </w:pPr>
            <w:r w:rsidRPr="005D0F57">
              <w:rPr>
                <w:rFonts w:ascii="Calibri" w:hAnsi="Calibri"/>
              </w:rPr>
              <w:lastRenderedPageBreak/>
              <w:t>SPC 128, Method of Rating Portable Air Conditioners</w:t>
            </w:r>
          </w:p>
          <w:p w14:paraId="23A261B5" w14:textId="77777777" w:rsidR="005D0F57" w:rsidRPr="005D0F57" w:rsidRDefault="005D0F57" w:rsidP="005D0F57">
            <w:pPr>
              <w:spacing w:line="250" w:lineRule="auto"/>
              <w:ind w:left="0" w:firstLine="0"/>
              <w:rPr>
                <w:rFonts w:ascii="Calibri" w:hAnsi="Calibri"/>
              </w:rPr>
            </w:pPr>
            <w:r w:rsidRPr="005D0F57">
              <w:rPr>
                <w:rFonts w:ascii="Calibri" w:hAnsi="Calibri"/>
              </w:rPr>
              <w:t>SPC 194, Method of Test for Direct-Expansion Ground Source Heat Pumps</w:t>
            </w:r>
          </w:p>
          <w:p w14:paraId="278B182D" w14:textId="77777777" w:rsidR="005D0F57" w:rsidRPr="005D0F57" w:rsidRDefault="005D0F57" w:rsidP="005D0F57">
            <w:pPr>
              <w:spacing w:line="250" w:lineRule="auto"/>
              <w:ind w:left="0" w:firstLine="0"/>
              <w:rPr>
                <w:rFonts w:ascii="Calibri" w:hAnsi="Calibri"/>
              </w:rPr>
            </w:pPr>
            <w:r w:rsidRPr="005D0F57">
              <w:rPr>
                <w:rFonts w:ascii="Calibri" w:hAnsi="Calibri"/>
              </w:rPr>
              <w:t>Standard 37, Methods of Testing for Rating Electrically Driven Unitary Air-Conditioning and Heat Pump Equipment</w:t>
            </w:r>
          </w:p>
          <w:p w14:paraId="1E2B2B66" w14:textId="77777777" w:rsidR="005D0F57" w:rsidRPr="005D0F57" w:rsidRDefault="005D0F57" w:rsidP="005D0F57">
            <w:pPr>
              <w:spacing w:line="250" w:lineRule="auto"/>
              <w:ind w:left="0" w:firstLine="0"/>
              <w:rPr>
                <w:rFonts w:ascii="Calibri" w:hAnsi="Calibri"/>
              </w:rPr>
            </w:pPr>
            <w:r w:rsidRPr="005D0F57">
              <w:rPr>
                <w:rFonts w:ascii="Calibri" w:hAnsi="Calibri"/>
              </w:rPr>
              <w:t>Standard 84, Method of Testing Air-to-Air Heat/Energy Exchangers</w:t>
            </w:r>
          </w:p>
          <w:p w14:paraId="792CB29B" w14:textId="77777777" w:rsidR="005D0F57" w:rsidRPr="005D0F57" w:rsidRDefault="005D0F57" w:rsidP="005D0F57">
            <w:pPr>
              <w:spacing w:line="250" w:lineRule="auto"/>
              <w:ind w:left="0" w:firstLine="0"/>
              <w:rPr>
                <w:rFonts w:ascii="Calibri" w:hAnsi="Calibri"/>
              </w:rPr>
            </w:pPr>
            <w:r w:rsidRPr="005D0F57">
              <w:rPr>
                <w:rFonts w:ascii="Calibri" w:hAnsi="Calibri"/>
              </w:rPr>
              <w:t>Standard 116, Methods of Testing for Rating Seasonal Efficiency of Unitary Air-Conditioners and Heat Pumps</w:t>
            </w:r>
          </w:p>
          <w:p w14:paraId="42CCDA3F" w14:textId="77777777" w:rsidR="005D0F57" w:rsidRPr="005D0F57" w:rsidRDefault="005D0F57" w:rsidP="005D0F57">
            <w:pPr>
              <w:spacing w:line="250" w:lineRule="auto"/>
              <w:ind w:left="0" w:firstLine="0"/>
              <w:rPr>
                <w:rFonts w:ascii="Calibri" w:hAnsi="Calibri"/>
              </w:rPr>
            </w:pPr>
            <w:r w:rsidRPr="005D0F57">
              <w:rPr>
                <w:rFonts w:ascii="Calibri" w:hAnsi="Calibri"/>
              </w:rPr>
              <w:t>Standard 133, Method of Testing Direct Evaporative Air Coolers</w:t>
            </w:r>
          </w:p>
          <w:p w14:paraId="47DD7921" w14:textId="77777777" w:rsidR="005D0F57" w:rsidRPr="005D0F57" w:rsidRDefault="005D0F57" w:rsidP="005D0F57">
            <w:pPr>
              <w:spacing w:line="250" w:lineRule="auto"/>
              <w:ind w:left="0" w:firstLine="0"/>
              <w:rPr>
                <w:rFonts w:ascii="Calibri" w:hAnsi="Calibri"/>
              </w:rPr>
            </w:pPr>
            <w:r w:rsidRPr="005D0F57">
              <w:rPr>
                <w:rFonts w:ascii="Calibri" w:hAnsi="Calibri"/>
              </w:rPr>
              <w:t>Standard 193, Method of Testing for Determining the Air-Leakage Rate of HVAC Equipment</w:t>
            </w:r>
          </w:p>
          <w:p w14:paraId="167CC374" w14:textId="77777777" w:rsidR="005D0F57" w:rsidRPr="005D0F57" w:rsidRDefault="005D0F57" w:rsidP="005D0F57">
            <w:pPr>
              <w:spacing w:line="250" w:lineRule="auto"/>
              <w:ind w:left="0" w:firstLine="0"/>
              <w:rPr>
                <w:rFonts w:ascii="Calibri" w:hAnsi="Calibri"/>
              </w:rPr>
            </w:pPr>
          </w:p>
          <w:p w14:paraId="4B62F229"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TC 2.6, </w:t>
            </w:r>
            <w:proofErr w:type="gramStart"/>
            <w:r w:rsidRPr="005D0F57">
              <w:rPr>
                <w:rFonts w:ascii="Calibri" w:hAnsi="Calibri"/>
              </w:rPr>
              <w:t>Sound</w:t>
            </w:r>
            <w:proofErr w:type="gramEnd"/>
            <w:r w:rsidRPr="005D0F57">
              <w:rPr>
                <w:rFonts w:ascii="Calibri" w:hAnsi="Calibri"/>
              </w:rPr>
              <w:t xml:space="preserve"> and vibration control</w:t>
            </w:r>
          </w:p>
          <w:p w14:paraId="2DF0F180" w14:textId="77777777" w:rsidR="005D0F57" w:rsidRPr="005D0F57" w:rsidRDefault="005D0F57" w:rsidP="005D0F57">
            <w:pPr>
              <w:spacing w:line="250" w:lineRule="auto"/>
              <w:ind w:left="0" w:firstLine="0"/>
              <w:rPr>
                <w:rFonts w:ascii="Calibri" w:hAnsi="Calibri"/>
              </w:rPr>
            </w:pPr>
            <w:r w:rsidRPr="005D0F57">
              <w:rPr>
                <w:rFonts w:ascii="Calibri" w:hAnsi="Calibri"/>
              </w:rPr>
              <w:t>TC 5.5, Air-to-Air Energy Recovery</w:t>
            </w:r>
          </w:p>
          <w:p w14:paraId="0F6D96D7" w14:textId="77777777" w:rsidR="005D0F57" w:rsidRPr="005D0F57" w:rsidRDefault="005D0F57" w:rsidP="005D0F57">
            <w:pPr>
              <w:spacing w:line="250" w:lineRule="auto"/>
              <w:ind w:left="0" w:firstLine="0"/>
              <w:rPr>
                <w:rFonts w:ascii="Calibri" w:hAnsi="Calibri"/>
              </w:rPr>
            </w:pPr>
            <w:r w:rsidRPr="005D0F57">
              <w:rPr>
                <w:rFonts w:ascii="Calibri" w:hAnsi="Calibri"/>
              </w:rPr>
              <w:t>TC 5.7, Evaporative Cooling</w:t>
            </w:r>
          </w:p>
          <w:p w14:paraId="7A4079B0" w14:textId="77777777" w:rsidR="005D0F57" w:rsidRPr="005D0F57" w:rsidRDefault="005D0F57" w:rsidP="005D0F57">
            <w:pPr>
              <w:spacing w:line="250" w:lineRule="auto"/>
              <w:ind w:left="0" w:firstLine="0"/>
              <w:rPr>
                <w:rFonts w:ascii="Calibri" w:hAnsi="Calibri"/>
              </w:rPr>
            </w:pPr>
            <w:r w:rsidRPr="005D0F57">
              <w:rPr>
                <w:rFonts w:ascii="Calibri" w:hAnsi="Calibri"/>
              </w:rPr>
              <w:t>TC 6.3, Central Forced Air Heating and Cooling Systems</w:t>
            </w:r>
          </w:p>
          <w:p w14:paraId="16894F00" w14:textId="77777777" w:rsidR="005D0F57" w:rsidRPr="005D0F57" w:rsidRDefault="005D0F57" w:rsidP="005D0F57">
            <w:pPr>
              <w:spacing w:line="250" w:lineRule="auto"/>
              <w:ind w:left="0" w:firstLine="0"/>
              <w:rPr>
                <w:rFonts w:ascii="Calibri" w:hAnsi="Calibri"/>
              </w:rPr>
            </w:pPr>
            <w:r w:rsidRPr="005D0F57">
              <w:rPr>
                <w:rFonts w:ascii="Calibri" w:hAnsi="Calibri"/>
              </w:rPr>
              <w:t>TC 6.8, Geothermal Heat Pump and Energy Recovery Applications</w:t>
            </w:r>
          </w:p>
          <w:p w14:paraId="2CA8626E" w14:textId="77777777" w:rsidR="005D0F57" w:rsidRPr="005D0F57" w:rsidRDefault="005D0F57" w:rsidP="005D0F57">
            <w:pPr>
              <w:spacing w:line="250" w:lineRule="auto"/>
              <w:ind w:left="0" w:firstLine="0"/>
              <w:rPr>
                <w:rFonts w:ascii="Calibri" w:hAnsi="Calibri"/>
              </w:rPr>
            </w:pPr>
            <w:r w:rsidRPr="005D0F57">
              <w:rPr>
                <w:rFonts w:ascii="Calibri" w:hAnsi="Calibri"/>
              </w:rPr>
              <w:t>TC 8.6, Cooling Towers and Evaporative Condensers</w:t>
            </w:r>
          </w:p>
          <w:p w14:paraId="52D4EEFA" w14:textId="77777777" w:rsidR="005D0F57" w:rsidRPr="005D0F57" w:rsidRDefault="005D0F57" w:rsidP="005D0F57">
            <w:pPr>
              <w:spacing w:line="250" w:lineRule="auto"/>
              <w:ind w:left="0" w:firstLine="0"/>
              <w:rPr>
                <w:rFonts w:ascii="Calibri" w:hAnsi="Calibri"/>
              </w:rPr>
            </w:pPr>
            <w:r w:rsidRPr="005D0F57">
              <w:rPr>
                <w:rFonts w:ascii="Calibri" w:hAnsi="Calibri"/>
              </w:rPr>
              <w:t>TC 8.7, Variable Refrigerant Flow (VRF)</w:t>
            </w:r>
          </w:p>
          <w:p w14:paraId="4DE0BE91" w14:textId="77777777" w:rsidR="005D0F57" w:rsidRPr="005D0F57" w:rsidRDefault="005D0F57" w:rsidP="005D0F57">
            <w:pPr>
              <w:spacing w:line="250" w:lineRule="auto"/>
              <w:ind w:left="0" w:firstLine="0"/>
              <w:rPr>
                <w:rFonts w:ascii="Calibri" w:hAnsi="Calibri"/>
              </w:rPr>
            </w:pPr>
            <w:r w:rsidRPr="005D0F57">
              <w:rPr>
                <w:rFonts w:ascii="Calibri" w:hAnsi="Calibri"/>
              </w:rPr>
              <w:t>TC 8.11, Unitary and Room Air Conditioners and Heat Pumps</w:t>
            </w:r>
          </w:p>
        </w:tc>
        <w:tc>
          <w:tcPr>
            <w:tcW w:w="2880" w:type="dxa"/>
            <w:tcBorders>
              <w:bottom w:val="single" w:sz="4" w:space="0" w:color="auto"/>
            </w:tcBorders>
          </w:tcPr>
          <w:p w14:paraId="41FBA109" w14:textId="77777777" w:rsidR="005D0F57" w:rsidRPr="005D0F57" w:rsidRDefault="005D0F57" w:rsidP="005D0F57">
            <w:pPr>
              <w:spacing w:line="250" w:lineRule="auto"/>
              <w:ind w:left="0" w:firstLine="0"/>
              <w:rPr>
                <w:rFonts w:ascii="Calibri" w:hAnsi="Calibri"/>
              </w:rPr>
            </w:pPr>
            <w:r w:rsidRPr="005D0F57">
              <w:rPr>
                <w:rFonts w:ascii="Calibri" w:hAnsi="Calibri"/>
                <w:b/>
              </w:rPr>
              <w:lastRenderedPageBreak/>
              <w:t xml:space="preserve">ISO/TC 86, </w:t>
            </w:r>
            <w:proofErr w:type="gramStart"/>
            <w:r w:rsidRPr="005D0F57">
              <w:rPr>
                <w:rFonts w:ascii="Calibri" w:hAnsi="Calibri"/>
                <w:b/>
              </w:rPr>
              <w:t>Refrigeration</w:t>
            </w:r>
            <w:proofErr w:type="gramEnd"/>
            <w:r w:rsidRPr="005D0F57">
              <w:rPr>
                <w:rFonts w:ascii="Calibri" w:hAnsi="Calibri"/>
                <w:b/>
              </w:rPr>
              <w:t xml:space="preserve"> and air-conditioning</w:t>
            </w:r>
            <w:r w:rsidRPr="005D0F57">
              <w:rPr>
                <w:rFonts w:ascii="Calibri" w:hAnsi="Calibri"/>
              </w:rPr>
              <w:t xml:space="preserve"> </w:t>
            </w:r>
          </w:p>
          <w:p w14:paraId="6D5DA05F" w14:textId="77777777" w:rsidR="005D0F57" w:rsidRPr="005D0F57" w:rsidRDefault="005D0F57" w:rsidP="005D0F57">
            <w:pPr>
              <w:spacing w:line="250" w:lineRule="auto"/>
              <w:ind w:left="0" w:firstLine="0"/>
              <w:rPr>
                <w:rFonts w:ascii="Calibri" w:hAnsi="Calibri"/>
              </w:rPr>
            </w:pPr>
            <w:r w:rsidRPr="005D0F57">
              <w:rPr>
                <w:rFonts w:ascii="Calibri" w:hAnsi="Calibri"/>
              </w:rPr>
              <w:t>SC 6, Air-</w:t>
            </w:r>
            <w:proofErr w:type="gramStart"/>
            <w:r w:rsidRPr="005D0F57">
              <w:rPr>
                <w:rFonts w:ascii="Calibri" w:hAnsi="Calibri"/>
              </w:rPr>
              <w:t>conditioners</w:t>
            </w:r>
            <w:proofErr w:type="gramEnd"/>
            <w:r w:rsidRPr="005D0F57">
              <w:rPr>
                <w:rFonts w:ascii="Calibri" w:hAnsi="Calibri"/>
              </w:rPr>
              <w:t xml:space="preserve"> and heat pumps</w:t>
            </w:r>
          </w:p>
          <w:p w14:paraId="3BDE4F01"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1, Air-source air- conditioners and heat pumps</w:t>
            </w:r>
          </w:p>
          <w:p w14:paraId="5A89A1D1" w14:textId="77777777" w:rsidR="005D0F57" w:rsidRPr="005D0F57" w:rsidRDefault="005D0F57" w:rsidP="005D0F57">
            <w:pPr>
              <w:spacing w:line="250" w:lineRule="auto"/>
              <w:ind w:left="0" w:firstLine="0"/>
              <w:rPr>
                <w:rFonts w:ascii="Calibri" w:hAnsi="Calibri"/>
              </w:rPr>
            </w:pPr>
            <w:r w:rsidRPr="005D0F57">
              <w:rPr>
                <w:rFonts w:ascii="Calibri" w:hAnsi="Calibri"/>
              </w:rPr>
              <w:t>ISO 5151:2010, Non-ducted air conditioners and heat pumps – Testing and rating for performance</w:t>
            </w:r>
          </w:p>
          <w:p w14:paraId="6D11C190" w14:textId="77777777" w:rsidR="005D0F57" w:rsidRPr="005D0F57" w:rsidRDefault="005D0F57" w:rsidP="005D0F57">
            <w:pPr>
              <w:spacing w:line="250" w:lineRule="auto"/>
              <w:ind w:left="0" w:firstLine="0"/>
              <w:rPr>
                <w:rFonts w:ascii="Calibri" w:hAnsi="Calibri"/>
              </w:rPr>
            </w:pPr>
            <w:r w:rsidRPr="005D0F57">
              <w:rPr>
                <w:rFonts w:ascii="Calibri" w:hAnsi="Calibri"/>
              </w:rPr>
              <w:t>ISO 13253:1995, Ducted air conditioners and heat pumps – Testing and rating for performance</w:t>
            </w:r>
          </w:p>
          <w:p w14:paraId="5D3BAE11"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ISO/DTR 16491, Guide to the estimation of uncertainty of </w:t>
            </w:r>
            <w:r w:rsidRPr="005D0F57">
              <w:rPr>
                <w:rFonts w:ascii="Calibri" w:hAnsi="Calibri"/>
              </w:rPr>
              <w:lastRenderedPageBreak/>
              <w:t>measurement in air conditioner and heat pump cooling and heating capacity tests</w:t>
            </w:r>
          </w:p>
          <w:p w14:paraId="5591ACA6" w14:textId="77777777" w:rsidR="005D0F57" w:rsidRPr="005D0F57" w:rsidRDefault="005D0F57" w:rsidP="005D0F57">
            <w:pPr>
              <w:spacing w:line="250" w:lineRule="auto"/>
              <w:ind w:left="0" w:firstLine="0"/>
              <w:rPr>
                <w:rFonts w:ascii="Calibri" w:hAnsi="Calibri"/>
              </w:rPr>
            </w:pPr>
            <w:r w:rsidRPr="005D0F57">
              <w:rPr>
                <w:rFonts w:ascii="Calibri" w:hAnsi="Calibri"/>
              </w:rPr>
              <w:t>ISO/DIS 16358-1, Air-cooled air conditioners and air-to-air heat pumps - Testing and calculating methods for seasonal performance factors -- Part 1: Cooling seasonal performance factor CSPF</w:t>
            </w:r>
          </w:p>
          <w:p w14:paraId="50993A6A" w14:textId="77777777" w:rsidR="005D0F57" w:rsidRPr="005D0F57" w:rsidRDefault="005D0F57" w:rsidP="005D0F57">
            <w:pPr>
              <w:spacing w:line="250" w:lineRule="auto"/>
              <w:ind w:left="0" w:firstLine="0"/>
              <w:rPr>
                <w:rFonts w:ascii="Calibri" w:hAnsi="Calibri"/>
              </w:rPr>
            </w:pPr>
            <w:r w:rsidRPr="005D0F57">
              <w:rPr>
                <w:rFonts w:ascii="Calibri" w:hAnsi="Calibri"/>
              </w:rPr>
              <w:t>ISO/DIS 16358-2, Air-cooled air conditioners and air-to-air heat pumps - Testing and calculating methods for seasonal performance factors -- Part 2: Heating seasonal performance factor HSPF</w:t>
            </w:r>
          </w:p>
          <w:p w14:paraId="2162D3BE" w14:textId="77777777" w:rsidR="005D0F57" w:rsidRPr="005D0F57" w:rsidRDefault="005D0F57" w:rsidP="005D0F57">
            <w:pPr>
              <w:spacing w:line="250" w:lineRule="auto"/>
              <w:ind w:left="0" w:firstLine="0"/>
              <w:rPr>
                <w:rFonts w:ascii="Calibri" w:hAnsi="Calibri"/>
              </w:rPr>
            </w:pPr>
            <w:r w:rsidRPr="005D0F57">
              <w:rPr>
                <w:rFonts w:ascii="Calibri" w:hAnsi="Calibri"/>
              </w:rPr>
              <w:t>ISO/DIS 16358-3, Air-cooled air conditioners and air-to-air heat pumps - Testing and calculating methods for seasonal performance factors -- Part 3: Annual performance factor APF</w:t>
            </w:r>
          </w:p>
          <w:p w14:paraId="6761F4B1"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2, Equipment sound ratings</w:t>
            </w:r>
          </w:p>
          <w:p w14:paraId="33F50DE2" w14:textId="77777777" w:rsidR="005D0F57" w:rsidRPr="005D0F57" w:rsidRDefault="005D0F57" w:rsidP="005D0F57">
            <w:pPr>
              <w:spacing w:line="250" w:lineRule="auto"/>
              <w:ind w:left="0" w:firstLine="0"/>
              <w:rPr>
                <w:rFonts w:ascii="Calibri" w:hAnsi="Calibri"/>
              </w:rPr>
            </w:pPr>
            <w:r w:rsidRPr="005D0F57">
              <w:rPr>
                <w:rFonts w:ascii="Calibri" w:hAnsi="Calibri"/>
              </w:rPr>
              <w:t>ISO 13261-1:1998, Sound power rating of air-conditioning and air-source heat pump equipment -- Part 1: Non-ducted outdoor equipment</w:t>
            </w:r>
          </w:p>
          <w:p w14:paraId="5B2259F0" w14:textId="77777777" w:rsidR="005D0F57" w:rsidRPr="005D0F57" w:rsidRDefault="005D0F57" w:rsidP="005D0F57">
            <w:pPr>
              <w:spacing w:line="250" w:lineRule="auto"/>
              <w:ind w:left="0" w:firstLine="0"/>
              <w:rPr>
                <w:rFonts w:ascii="Calibri" w:hAnsi="Calibri"/>
              </w:rPr>
            </w:pPr>
            <w:r w:rsidRPr="005D0F57">
              <w:rPr>
                <w:rFonts w:ascii="Calibri" w:hAnsi="Calibri"/>
              </w:rPr>
              <w:t>ISO 13261-2:1998, Sound power rating of air-conditioning and air-source heat pump equipment -- Part 2: Non-ducted indoor equipment</w:t>
            </w:r>
          </w:p>
          <w:p w14:paraId="4FE126ED"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ISO/NP 13263-3, Sound power rating of air-conditioning and air-source </w:t>
            </w:r>
            <w:r w:rsidRPr="005D0F57">
              <w:rPr>
                <w:rFonts w:ascii="Calibri" w:hAnsi="Calibri"/>
              </w:rPr>
              <w:lastRenderedPageBreak/>
              <w:t>heat pump equipment -- Part 3: Ducted equipment</w:t>
            </w:r>
          </w:p>
          <w:p w14:paraId="0B9F2AAB"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3, Water- and brine-source heat pumps and air-conditioners</w:t>
            </w:r>
          </w:p>
          <w:p w14:paraId="74348A0E" w14:textId="77777777" w:rsidR="005D0F57" w:rsidRPr="005D0F57" w:rsidRDefault="005D0F57" w:rsidP="005D0F57">
            <w:pPr>
              <w:spacing w:line="250" w:lineRule="auto"/>
              <w:ind w:left="0" w:firstLine="0"/>
              <w:rPr>
                <w:rFonts w:ascii="Calibri" w:hAnsi="Calibri"/>
              </w:rPr>
            </w:pPr>
            <w:r w:rsidRPr="005D0F57">
              <w:rPr>
                <w:rFonts w:ascii="Calibri" w:hAnsi="Calibri"/>
              </w:rPr>
              <w:t>ISO 13256-1:1998, Water-source heat pumps -- Testing and rating for performance -- Part 1: Water-to-air and brine-to-air heat pumps</w:t>
            </w:r>
          </w:p>
          <w:p w14:paraId="1EA1342C" w14:textId="77777777" w:rsidR="005D0F57" w:rsidRPr="005D0F57" w:rsidRDefault="005D0F57" w:rsidP="005D0F57">
            <w:pPr>
              <w:spacing w:line="250" w:lineRule="auto"/>
              <w:ind w:left="0" w:firstLine="0"/>
              <w:rPr>
                <w:rFonts w:ascii="Calibri" w:hAnsi="Calibri"/>
              </w:rPr>
            </w:pPr>
            <w:r w:rsidRPr="005D0F57">
              <w:rPr>
                <w:rFonts w:ascii="Calibri" w:hAnsi="Calibri"/>
              </w:rPr>
              <w:t>ISO 13256-2:1998, Water-source heat pumps -- Testing and rating for performance -- Part 2: Water-to-water and brine-to-water heat pumps</w:t>
            </w:r>
          </w:p>
          <w:p w14:paraId="295B43D8"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4, Air-conditioning condensing units</w:t>
            </w:r>
          </w:p>
          <w:p w14:paraId="2D46705D"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5, Multiple split-system air conditioners and air-to-air heat pumps</w:t>
            </w:r>
          </w:p>
          <w:p w14:paraId="025170C9" w14:textId="77777777" w:rsidR="005D0F57" w:rsidRPr="005D0F57" w:rsidRDefault="005D0F57" w:rsidP="005D0F57">
            <w:pPr>
              <w:spacing w:line="250" w:lineRule="auto"/>
              <w:ind w:left="0" w:firstLine="0"/>
              <w:rPr>
                <w:rFonts w:ascii="Calibri" w:hAnsi="Calibri"/>
              </w:rPr>
            </w:pPr>
            <w:r w:rsidRPr="005D0F57">
              <w:rPr>
                <w:rFonts w:ascii="Calibri" w:hAnsi="Calibri"/>
              </w:rPr>
              <w:t>ISO 15042, Multiple split-system air conditioners and air-to-air heat pumps -- Testing and rating for performance</w:t>
            </w:r>
          </w:p>
          <w:p w14:paraId="09609010"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7, Hydronic fan-coil units</w:t>
            </w:r>
          </w:p>
          <w:p w14:paraId="58835C67" w14:textId="77777777" w:rsidR="005D0F57" w:rsidRPr="005D0F57" w:rsidRDefault="005D0F57" w:rsidP="005D0F57">
            <w:pPr>
              <w:spacing w:line="250" w:lineRule="auto"/>
              <w:ind w:left="0" w:firstLine="0"/>
              <w:rPr>
                <w:rFonts w:ascii="Calibri" w:hAnsi="Calibri"/>
              </w:rPr>
            </w:pPr>
            <w:r w:rsidRPr="005D0F57">
              <w:rPr>
                <w:rFonts w:ascii="Calibri" w:hAnsi="Calibri"/>
              </w:rPr>
              <w:t>ISO/DIS 17553, Room fan-coil units -- Testing and rating for performance</w:t>
            </w:r>
          </w:p>
          <w:p w14:paraId="427CBACB"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8, Water cooling towers</w:t>
            </w:r>
          </w:p>
          <w:p w14:paraId="4616D111" w14:textId="77777777" w:rsidR="005D0F57" w:rsidRPr="005D0F57" w:rsidRDefault="005D0F57" w:rsidP="005D0F57">
            <w:pPr>
              <w:spacing w:line="250" w:lineRule="auto"/>
              <w:ind w:left="0" w:firstLine="0"/>
              <w:rPr>
                <w:rFonts w:ascii="Calibri" w:hAnsi="Calibri"/>
              </w:rPr>
            </w:pPr>
            <w:r w:rsidRPr="005D0F57">
              <w:rPr>
                <w:rFonts w:ascii="Calibri" w:hAnsi="Calibri"/>
              </w:rPr>
              <w:t>ISO/WD 16345, Water-cooling towers -- Testing and rating of thermal performance</w:t>
            </w:r>
          </w:p>
          <w:p w14:paraId="745F526A"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9, Air distribution devices</w:t>
            </w:r>
          </w:p>
          <w:p w14:paraId="07E9932A"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10, Energy recovery ventilators</w:t>
            </w:r>
          </w:p>
          <w:p w14:paraId="26BF600A" w14:textId="77777777" w:rsidR="005D0F57" w:rsidRPr="005D0F57" w:rsidRDefault="005D0F57" w:rsidP="005D0F57">
            <w:pPr>
              <w:spacing w:line="250" w:lineRule="auto"/>
              <w:ind w:left="0" w:firstLine="0"/>
              <w:rPr>
                <w:rFonts w:ascii="Calibri" w:hAnsi="Calibri"/>
                <w:bCs/>
              </w:rPr>
            </w:pPr>
            <w:r w:rsidRPr="005D0F57">
              <w:rPr>
                <w:rFonts w:ascii="Calibri" w:hAnsi="Calibri"/>
              </w:rPr>
              <w:t xml:space="preserve">ISO/NP 16494, </w:t>
            </w:r>
            <w:r w:rsidRPr="005D0F57">
              <w:rPr>
                <w:rFonts w:ascii="Calibri" w:hAnsi="Calibri"/>
                <w:bCs/>
              </w:rPr>
              <w:t xml:space="preserve">Heat recovery ventilators and energy </w:t>
            </w:r>
            <w:r w:rsidRPr="005D0F57">
              <w:rPr>
                <w:rFonts w:ascii="Calibri" w:hAnsi="Calibri"/>
                <w:bCs/>
              </w:rPr>
              <w:lastRenderedPageBreak/>
              <w:t>recovery ventilators -- Method of test for performance</w:t>
            </w:r>
          </w:p>
          <w:p w14:paraId="16D438CD" w14:textId="77777777" w:rsidR="005D0F57" w:rsidRPr="005D0F57" w:rsidRDefault="005D0F57" w:rsidP="005D0F57">
            <w:pPr>
              <w:spacing w:line="250" w:lineRule="auto"/>
              <w:ind w:left="0" w:firstLine="0"/>
              <w:rPr>
                <w:rFonts w:ascii="Calibri" w:hAnsi="Calibri"/>
              </w:rPr>
            </w:pPr>
            <w:r w:rsidRPr="005D0F57">
              <w:rPr>
                <w:rFonts w:ascii="Calibri" w:hAnsi="Calibri"/>
              </w:rPr>
              <w:t>Working Group 11, Water chilling packages using the vapor compression cycle</w:t>
            </w:r>
          </w:p>
          <w:p w14:paraId="6693C9CA" w14:textId="77777777" w:rsidR="005D0F57" w:rsidRPr="005D0F57" w:rsidRDefault="005D0F57" w:rsidP="005D0F57">
            <w:pPr>
              <w:spacing w:line="250" w:lineRule="auto"/>
              <w:ind w:left="0" w:firstLine="0"/>
              <w:rPr>
                <w:rFonts w:ascii="Calibri" w:hAnsi="Calibri"/>
              </w:rPr>
            </w:pPr>
            <w:r w:rsidRPr="005D0F57">
              <w:rPr>
                <w:rFonts w:ascii="Calibri" w:hAnsi="Calibri"/>
              </w:rPr>
              <w:t>ISO/NP 19298, Water chilling packages using the vapor compression cycle</w:t>
            </w:r>
          </w:p>
          <w:p w14:paraId="4EB148DC" w14:textId="77777777" w:rsidR="005D0F57" w:rsidRPr="005D0F57" w:rsidRDefault="005D0F57" w:rsidP="005D0F57">
            <w:pPr>
              <w:spacing w:line="250" w:lineRule="auto"/>
              <w:ind w:left="0" w:firstLine="0"/>
              <w:rPr>
                <w:rFonts w:ascii="Calibri" w:hAnsi="Calibri"/>
              </w:rPr>
            </w:pPr>
          </w:p>
        </w:tc>
        <w:tc>
          <w:tcPr>
            <w:tcW w:w="2880" w:type="dxa"/>
            <w:tcBorders>
              <w:bottom w:val="single" w:sz="4" w:space="0" w:color="auto"/>
            </w:tcBorders>
          </w:tcPr>
          <w:p w14:paraId="02451125" w14:textId="77777777" w:rsidR="005D0F57" w:rsidRPr="005D0F57" w:rsidRDefault="005D0F57" w:rsidP="005D0F57">
            <w:pPr>
              <w:spacing w:line="250" w:lineRule="auto"/>
              <w:ind w:left="0" w:firstLine="0"/>
              <w:rPr>
                <w:rFonts w:ascii="Calibri" w:hAnsi="Calibri"/>
              </w:rPr>
            </w:pPr>
            <w:r w:rsidRPr="005D0F57">
              <w:rPr>
                <w:rFonts w:ascii="Calibri" w:hAnsi="Calibri"/>
              </w:rPr>
              <w:lastRenderedPageBreak/>
              <w:t>CEN/TC 113, Heat pumps and air conditioning units</w:t>
            </w:r>
          </w:p>
          <w:p w14:paraId="2EAF572A" w14:textId="77777777" w:rsidR="005D0F57" w:rsidRPr="005D0F57" w:rsidRDefault="005D0F57" w:rsidP="005D0F57">
            <w:pPr>
              <w:spacing w:line="250" w:lineRule="auto"/>
              <w:ind w:left="0" w:firstLine="0"/>
              <w:rPr>
                <w:rFonts w:ascii="Calibri" w:hAnsi="Calibri"/>
              </w:rPr>
            </w:pPr>
            <w:r w:rsidRPr="005D0F57">
              <w:rPr>
                <w:rFonts w:ascii="Calibri" w:hAnsi="Calibri"/>
              </w:rPr>
              <w:t>IEC 61D, Appliances for air-conditioning for household and similar purposes</w:t>
            </w:r>
          </w:p>
          <w:p w14:paraId="17AFABDF"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IEC 60335-2-40, Household and similar electrical appliances - Safety - Part 2-40: </w:t>
            </w:r>
            <w:proofErr w:type="gramStart"/>
            <w:r w:rsidRPr="005D0F57">
              <w:rPr>
                <w:rFonts w:ascii="Calibri" w:hAnsi="Calibri"/>
              </w:rPr>
              <w:t>Particular requirements</w:t>
            </w:r>
            <w:proofErr w:type="gramEnd"/>
            <w:r w:rsidRPr="005D0F57">
              <w:rPr>
                <w:rFonts w:ascii="Calibri" w:hAnsi="Calibri"/>
              </w:rPr>
              <w:t xml:space="preserve"> for electrical heat pumps, air-conditioners and dehumidifiers</w:t>
            </w:r>
          </w:p>
          <w:p w14:paraId="49614AAD" w14:textId="77777777" w:rsidR="005D0F57" w:rsidRPr="005D0F57" w:rsidRDefault="005D0F57" w:rsidP="005D0F57">
            <w:pPr>
              <w:spacing w:line="250" w:lineRule="auto"/>
              <w:ind w:left="0" w:firstLine="0"/>
              <w:rPr>
                <w:rFonts w:ascii="Calibri" w:hAnsi="Calibri"/>
              </w:rPr>
            </w:pPr>
          </w:p>
          <w:p w14:paraId="347A9F52" w14:textId="77777777" w:rsidR="005D0F57" w:rsidRPr="005D0F57" w:rsidRDefault="005D0F57" w:rsidP="005D0F57">
            <w:pPr>
              <w:spacing w:line="250" w:lineRule="auto"/>
              <w:ind w:left="0" w:firstLine="0"/>
              <w:rPr>
                <w:rFonts w:ascii="Calibri" w:hAnsi="Calibri"/>
              </w:rPr>
            </w:pPr>
          </w:p>
        </w:tc>
      </w:tr>
      <w:tr w:rsidR="005D0F57" w:rsidRPr="005D0F57" w14:paraId="5D28DDB1" w14:textId="77777777" w:rsidTr="008524F9">
        <w:trPr>
          <w:jc w:val="center"/>
        </w:trPr>
        <w:tc>
          <w:tcPr>
            <w:tcW w:w="9360" w:type="dxa"/>
            <w:gridSpan w:val="3"/>
            <w:shd w:val="pct5" w:color="auto" w:fill="auto"/>
            <w:vAlign w:val="center"/>
          </w:tcPr>
          <w:p w14:paraId="0B9B3ABB" w14:textId="77777777" w:rsidR="005D0F57" w:rsidRPr="005D0F57" w:rsidRDefault="005D0F57" w:rsidP="005D0F57">
            <w:pPr>
              <w:spacing w:line="250" w:lineRule="auto"/>
              <w:ind w:left="0" w:firstLine="0"/>
              <w:jc w:val="center"/>
              <w:rPr>
                <w:rFonts w:ascii="Calibri" w:hAnsi="Calibri"/>
                <w:b/>
              </w:rPr>
            </w:pPr>
            <w:r w:rsidRPr="005D0F57">
              <w:rPr>
                <w:rFonts w:ascii="Calibri" w:hAnsi="Calibri"/>
                <w:b/>
              </w:rPr>
              <w:lastRenderedPageBreak/>
              <w:t xml:space="preserve">Commercial refrigerators, </w:t>
            </w:r>
            <w:proofErr w:type="gramStart"/>
            <w:r w:rsidRPr="005D0F57">
              <w:rPr>
                <w:rFonts w:ascii="Calibri" w:hAnsi="Calibri"/>
                <w:b/>
              </w:rPr>
              <w:t>freezers</w:t>
            </w:r>
            <w:proofErr w:type="gramEnd"/>
            <w:r w:rsidRPr="005D0F57">
              <w:rPr>
                <w:rFonts w:ascii="Calibri" w:hAnsi="Calibri"/>
                <w:b/>
              </w:rPr>
              <w:t xml:space="preserve"> and display equipment</w:t>
            </w:r>
          </w:p>
        </w:tc>
      </w:tr>
      <w:tr w:rsidR="005D0F57" w:rsidRPr="005D0F57" w14:paraId="17623001" w14:textId="77777777" w:rsidTr="008524F9">
        <w:trPr>
          <w:jc w:val="center"/>
        </w:trPr>
        <w:tc>
          <w:tcPr>
            <w:tcW w:w="3600" w:type="dxa"/>
          </w:tcPr>
          <w:p w14:paraId="03CDAD44"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SPC 72, </w:t>
            </w:r>
            <w:r w:rsidRPr="005D0F57">
              <w:rPr>
                <w:rFonts w:ascii="Calibri" w:hAnsi="Calibri"/>
                <w:bCs/>
              </w:rPr>
              <w:t>Method of Testing Open and Closed Commercial Refrigerators and Freezers</w:t>
            </w:r>
          </w:p>
          <w:p w14:paraId="047CB4A4"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TC 10.7, Commercial Food and Beverage Cooling Display and Storage </w:t>
            </w:r>
          </w:p>
          <w:p w14:paraId="3F2AAE20" w14:textId="77777777" w:rsidR="005D0F57" w:rsidRPr="005D0F57" w:rsidRDefault="005D0F57" w:rsidP="005D0F57">
            <w:pPr>
              <w:spacing w:line="250" w:lineRule="auto"/>
              <w:ind w:left="0" w:firstLine="0"/>
              <w:rPr>
                <w:rFonts w:ascii="Calibri" w:hAnsi="Calibri"/>
              </w:rPr>
            </w:pPr>
          </w:p>
        </w:tc>
        <w:tc>
          <w:tcPr>
            <w:tcW w:w="2880" w:type="dxa"/>
          </w:tcPr>
          <w:p w14:paraId="6366E474" w14:textId="77777777" w:rsidR="005D0F57" w:rsidRPr="005D0F57" w:rsidRDefault="005D0F57" w:rsidP="005D0F57">
            <w:pPr>
              <w:spacing w:line="250" w:lineRule="auto"/>
              <w:ind w:left="0" w:firstLine="0"/>
              <w:rPr>
                <w:rFonts w:ascii="Calibri" w:hAnsi="Calibri"/>
              </w:rPr>
            </w:pPr>
            <w:r w:rsidRPr="005D0F57">
              <w:rPr>
                <w:rFonts w:ascii="Calibri" w:hAnsi="Calibri"/>
              </w:rPr>
              <w:t>SC 7, Commercial refrigerated display cabinets</w:t>
            </w:r>
          </w:p>
          <w:p w14:paraId="7D572661" w14:textId="77777777" w:rsidR="005D0F57" w:rsidRPr="005D0F57" w:rsidRDefault="005D0F57" w:rsidP="005D0F57">
            <w:pPr>
              <w:spacing w:line="250" w:lineRule="auto"/>
              <w:ind w:left="0" w:firstLine="0"/>
              <w:rPr>
                <w:rFonts w:ascii="Calibri" w:hAnsi="Calibri"/>
              </w:rPr>
            </w:pPr>
            <w:r w:rsidRPr="005D0F57">
              <w:rPr>
                <w:rFonts w:ascii="Calibri" w:hAnsi="Calibri"/>
              </w:rPr>
              <w:t>ISO 23953-1:2005, Refrigerated display cabinets – Part 1: Vocabulary</w:t>
            </w:r>
          </w:p>
          <w:p w14:paraId="13685B31" w14:textId="77777777" w:rsidR="005D0F57" w:rsidRPr="005D0F57" w:rsidRDefault="005D0F57" w:rsidP="005D0F57">
            <w:pPr>
              <w:spacing w:line="250" w:lineRule="auto"/>
              <w:ind w:left="0" w:firstLine="0"/>
              <w:rPr>
                <w:rFonts w:ascii="Calibri" w:hAnsi="Calibri"/>
              </w:rPr>
            </w:pPr>
            <w:r w:rsidRPr="005D0F57">
              <w:rPr>
                <w:rFonts w:ascii="Calibri" w:hAnsi="Calibri"/>
              </w:rPr>
              <w:t xml:space="preserve">ISO 23953-2:2005, Refrigerated display cabinets – Part 2: Classification, </w:t>
            </w:r>
            <w:proofErr w:type="gramStart"/>
            <w:r w:rsidRPr="005D0F57">
              <w:rPr>
                <w:rFonts w:ascii="Calibri" w:hAnsi="Calibri"/>
              </w:rPr>
              <w:t>requirements</w:t>
            </w:r>
            <w:proofErr w:type="gramEnd"/>
            <w:r w:rsidRPr="005D0F57">
              <w:rPr>
                <w:rFonts w:ascii="Calibri" w:hAnsi="Calibri"/>
              </w:rPr>
              <w:t xml:space="preserve"> and test conditions</w:t>
            </w:r>
          </w:p>
        </w:tc>
        <w:tc>
          <w:tcPr>
            <w:tcW w:w="2880" w:type="dxa"/>
          </w:tcPr>
          <w:p w14:paraId="257F1555" w14:textId="77777777" w:rsidR="005D0F57" w:rsidRPr="005D0F57" w:rsidRDefault="005D0F57" w:rsidP="005D0F57">
            <w:pPr>
              <w:spacing w:line="250" w:lineRule="auto"/>
              <w:ind w:left="0" w:firstLine="0"/>
              <w:rPr>
                <w:rFonts w:ascii="Calibri" w:hAnsi="Calibri"/>
              </w:rPr>
            </w:pPr>
            <w:r w:rsidRPr="005D0F57">
              <w:rPr>
                <w:rFonts w:ascii="Calibri" w:hAnsi="Calibri"/>
              </w:rPr>
              <w:t>CEN/TC 44, Household refrigerating appliances and commercial refrigeration equipment (currently cooperating with SC 7 under the Vienna Agreement)</w:t>
            </w:r>
          </w:p>
        </w:tc>
      </w:tr>
      <w:tr w:rsidR="005D0F57" w:rsidRPr="005D0F57" w14:paraId="0108899C" w14:textId="77777777" w:rsidTr="008524F9">
        <w:trPr>
          <w:jc w:val="center"/>
        </w:trPr>
        <w:tc>
          <w:tcPr>
            <w:tcW w:w="9360" w:type="dxa"/>
            <w:gridSpan w:val="3"/>
            <w:shd w:val="pct5" w:color="auto" w:fill="auto"/>
            <w:vAlign w:val="center"/>
          </w:tcPr>
          <w:p w14:paraId="2CD84CD6" w14:textId="77777777" w:rsidR="005D0F57" w:rsidRPr="005D0F57" w:rsidRDefault="005D0F57" w:rsidP="005D0F57">
            <w:pPr>
              <w:spacing w:line="250" w:lineRule="auto"/>
              <w:ind w:left="0" w:firstLine="0"/>
              <w:jc w:val="center"/>
              <w:rPr>
                <w:rFonts w:ascii="Calibri" w:hAnsi="Calibri"/>
              </w:rPr>
            </w:pPr>
            <w:r w:rsidRPr="005D0F57">
              <w:rPr>
                <w:rFonts w:ascii="Calibri" w:hAnsi="Calibri"/>
                <w:b/>
              </w:rPr>
              <w:t>Heating and cooling systems</w:t>
            </w:r>
          </w:p>
        </w:tc>
      </w:tr>
      <w:tr w:rsidR="005D0F57" w:rsidRPr="005D0F57" w14:paraId="1291124F" w14:textId="77777777" w:rsidTr="008524F9">
        <w:trPr>
          <w:jc w:val="center"/>
        </w:trPr>
        <w:tc>
          <w:tcPr>
            <w:tcW w:w="3600" w:type="dxa"/>
          </w:tcPr>
          <w:p w14:paraId="3F93CD4F"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rPr>
              <w:t>SPC 155, Method of Testing for Rating Commercial Space Heating Boiler Systems</w:t>
            </w:r>
          </w:p>
          <w:p w14:paraId="24382CEA"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6.10, Fuels and Combustion</w:t>
            </w:r>
          </w:p>
          <w:p w14:paraId="1A1FCA74"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TC 8.3, Absorption and Heat Operated Machines </w:t>
            </w:r>
          </w:p>
          <w:p w14:paraId="50A67585"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TC 6.1, </w:t>
            </w:r>
          </w:p>
          <w:p w14:paraId="1CF73DB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6.6</w:t>
            </w:r>
          </w:p>
          <w:p w14:paraId="540688FD" w14:textId="77777777" w:rsidR="005D0F57" w:rsidRPr="005D0F57" w:rsidRDefault="005D0F57" w:rsidP="005D0F57">
            <w:pPr>
              <w:spacing w:line="250" w:lineRule="auto"/>
              <w:ind w:left="0" w:firstLine="0"/>
              <w:rPr>
                <w:rFonts w:ascii="Calibri" w:hAnsi="Calibri"/>
              </w:rPr>
            </w:pPr>
          </w:p>
        </w:tc>
        <w:tc>
          <w:tcPr>
            <w:tcW w:w="2880" w:type="dxa"/>
          </w:tcPr>
          <w:p w14:paraId="19C23C03"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b/>
              </w:rPr>
              <w:t>ISO/TC 205, Building environment design</w:t>
            </w:r>
          </w:p>
          <w:p w14:paraId="4B84FA5C"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WG 9, Heating and cooling systems</w:t>
            </w:r>
          </w:p>
          <w:p w14:paraId="478568E6" w14:textId="77777777" w:rsidR="005D0F57" w:rsidRPr="005D0F57" w:rsidRDefault="005D0F57" w:rsidP="005D0F57">
            <w:pPr>
              <w:spacing w:before="60" w:after="60" w:line="250" w:lineRule="auto"/>
              <w:ind w:left="252" w:firstLine="0"/>
              <w:rPr>
                <w:rFonts w:ascii="Calibri" w:hAnsi="Calibri" w:cs="Calibri"/>
              </w:rPr>
            </w:pPr>
            <w:r w:rsidRPr="005D0F57">
              <w:rPr>
                <w:rFonts w:ascii="Calibri" w:hAnsi="Calibri" w:cs="Calibri"/>
              </w:rPr>
              <w:t>ISO/DIS 13612-</w:t>
            </w:r>
            <w:proofErr w:type="gramStart"/>
            <w:r w:rsidRPr="005D0F57">
              <w:rPr>
                <w:rFonts w:ascii="Calibri" w:hAnsi="Calibri" w:cs="Calibri"/>
              </w:rPr>
              <w:t>1 ,</w:t>
            </w:r>
            <w:proofErr w:type="gramEnd"/>
            <w:r w:rsidRPr="005D0F57">
              <w:rPr>
                <w:rFonts w:ascii="Calibri" w:hAnsi="Calibri" w:cs="Calibri"/>
              </w:rPr>
              <w:t xml:space="preserve"> Heating and cooling systems in buildings – Method for calculation of the system performance and system design for heat pump systems – Part 1: Design and dimensioning</w:t>
            </w:r>
          </w:p>
          <w:p w14:paraId="64161259" w14:textId="77777777" w:rsidR="005D0F57" w:rsidRPr="005D0F57" w:rsidRDefault="005D0F57" w:rsidP="005D0F57">
            <w:pPr>
              <w:spacing w:before="60" w:after="60" w:line="250" w:lineRule="auto"/>
              <w:ind w:left="252" w:firstLine="0"/>
              <w:rPr>
                <w:rFonts w:ascii="Calibri" w:hAnsi="Calibri" w:cs="Calibri"/>
              </w:rPr>
            </w:pPr>
            <w:r w:rsidRPr="005D0F57">
              <w:rPr>
                <w:rFonts w:ascii="Calibri" w:hAnsi="Calibri" w:cs="Calibri"/>
              </w:rPr>
              <w:t xml:space="preserve">ISO/DIS 13612-2, Heating and cooling systems in buildings – Method for calculation of the system performance and system design for heat pump </w:t>
            </w:r>
            <w:r w:rsidRPr="005D0F57">
              <w:rPr>
                <w:rFonts w:ascii="Calibri" w:hAnsi="Calibri" w:cs="Calibri"/>
              </w:rPr>
              <w:lastRenderedPageBreak/>
              <w:t>systems – Part 2: Energy calculation</w:t>
            </w:r>
          </w:p>
          <w:p w14:paraId="3DCAD585" w14:textId="77777777" w:rsidR="005D0F57" w:rsidRPr="005D0F57" w:rsidRDefault="005D0F57" w:rsidP="005D0F57">
            <w:pPr>
              <w:spacing w:line="250" w:lineRule="auto"/>
              <w:ind w:left="0" w:firstLine="0"/>
              <w:rPr>
                <w:rFonts w:ascii="Calibri" w:hAnsi="Calibri"/>
              </w:rPr>
            </w:pPr>
            <w:r w:rsidRPr="005D0F57">
              <w:rPr>
                <w:rFonts w:ascii="Calibri" w:hAnsi="Calibri" w:cs="Calibri"/>
              </w:rPr>
              <w:t>ISO/DIS 13675, Heating and cooling systems in buildings – Method for calculation of the system performance and system design – Combustion systems (boilers)</w:t>
            </w:r>
          </w:p>
        </w:tc>
        <w:tc>
          <w:tcPr>
            <w:tcW w:w="2880" w:type="dxa"/>
          </w:tcPr>
          <w:p w14:paraId="296E2C74"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lastRenderedPageBreak/>
              <w:t xml:space="preserve">CEN/TC 130, Space heating appliances without integral heat sources </w:t>
            </w:r>
          </w:p>
          <w:p w14:paraId="02AC2F84"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CEN/TC 228, Heating systems in buildings </w:t>
            </w:r>
          </w:p>
          <w:p w14:paraId="22A79879" w14:textId="77777777" w:rsidR="005D0F57" w:rsidRPr="005D0F57" w:rsidRDefault="005D0F57" w:rsidP="005D0F57">
            <w:pPr>
              <w:spacing w:line="250" w:lineRule="auto"/>
              <w:ind w:left="0" w:firstLine="0"/>
              <w:rPr>
                <w:rFonts w:ascii="Calibri" w:hAnsi="Calibri"/>
              </w:rPr>
            </w:pPr>
          </w:p>
        </w:tc>
      </w:tr>
      <w:tr w:rsidR="005D0F57" w:rsidRPr="005D0F57" w14:paraId="34C76738" w14:textId="77777777" w:rsidTr="008524F9">
        <w:trPr>
          <w:jc w:val="center"/>
        </w:trPr>
        <w:tc>
          <w:tcPr>
            <w:tcW w:w="9360" w:type="dxa"/>
            <w:gridSpan w:val="3"/>
            <w:shd w:val="pct5" w:color="auto" w:fill="auto"/>
            <w:vAlign w:val="center"/>
          </w:tcPr>
          <w:p w14:paraId="62781B97"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t>Radiant heating and cooling systems</w:t>
            </w:r>
          </w:p>
        </w:tc>
      </w:tr>
      <w:tr w:rsidR="005D0F57" w:rsidRPr="005D0F57" w14:paraId="2385081C" w14:textId="77777777" w:rsidTr="008524F9">
        <w:trPr>
          <w:jc w:val="center"/>
        </w:trPr>
        <w:tc>
          <w:tcPr>
            <w:tcW w:w="3600" w:type="dxa"/>
          </w:tcPr>
          <w:p w14:paraId="60CF906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Standard 138, Method of Testing for Rating Ceiling Panels for Sensible Heating and Cooling</w:t>
            </w:r>
            <w:r w:rsidRPr="005D0F57">
              <w:rPr>
                <w:rFonts w:ascii="Calibri" w:hAnsi="Calibri" w:cs="Calibri"/>
                <w:b/>
                <w:bCs/>
              </w:rPr>
              <w:t xml:space="preserve"> </w:t>
            </w:r>
          </w:p>
          <w:p w14:paraId="15E2CC8E"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6.5, Radiant Heating and Cooling</w:t>
            </w:r>
          </w:p>
        </w:tc>
        <w:tc>
          <w:tcPr>
            <w:tcW w:w="2880" w:type="dxa"/>
          </w:tcPr>
          <w:p w14:paraId="38CE2BF8"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b/>
              </w:rPr>
              <w:t>ISO/TC 205, Building environment design</w:t>
            </w:r>
          </w:p>
          <w:p w14:paraId="58798E67"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WG 8, Radiant heating and cooling systems</w:t>
            </w:r>
          </w:p>
          <w:p w14:paraId="4A58DFEE" w14:textId="77777777" w:rsidR="005D0F57" w:rsidRPr="005D0F57" w:rsidRDefault="005D0F57" w:rsidP="005D0F57">
            <w:pPr>
              <w:spacing w:before="60" w:after="60" w:line="250" w:lineRule="auto"/>
              <w:ind w:left="252" w:firstLine="0"/>
              <w:rPr>
                <w:rFonts w:ascii="Calibri" w:hAnsi="Calibri" w:cs="Calibri"/>
              </w:rPr>
            </w:pPr>
            <w:r w:rsidRPr="005D0F57">
              <w:rPr>
                <w:rFonts w:ascii="Calibri" w:hAnsi="Calibri" w:cs="Calibri"/>
                <w:lang w:eastAsia="ko-KR"/>
              </w:rPr>
              <w:t xml:space="preserve">ISO 11855, Building environment design </w:t>
            </w:r>
            <w:r w:rsidRPr="005D0F57">
              <w:rPr>
                <w:rFonts w:ascii="Calibri" w:hAnsi="Calibri" w:cs="Calibri"/>
                <w:iCs/>
              </w:rPr>
              <w:t>—</w:t>
            </w:r>
            <w:r w:rsidRPr="005D0F57">
              <w:rPr>
                <w:rFonts w:ascii="Calibri" w:hAnsi="Calibri" w:cs="Calibri"/>
              </w:rPr>
              <w:t xml:space="preserve"> Design, dimensioning, installation and control of embedded radiant heating and cooling systems </w:t>
            </w:r>
          </w:p>
          <w:p w14:paraId="4E93977C" w14:textId="77777777" w:rsidR="005D0F57" w:rsidRPr="005D0F57" w:rsidRDefault="005D0F57" w:rsidP="005D0F57">
            <w:pPr>
              <w:numPr>
                <w:ilvl w:val="0"/>
                <w:numId w:val="10"/>
              </w:numPr>
              <w:tabs>
                <w:tab w:val="left" w:pos="400"/>
              </w:tabs>
              <w:spacing w:line="250" w:lineRule="auto"/>
              <w:ind w:hanging="148"/>
              <w:rPr>
                <w:rFonts w:ascii="Calibri" w:eastAsia="MS Mincho" w:hAnsi="Calibri" w:cs="Calibri"/>
                <w:sz w:val="20"/>
                <w:szCs w:val="20"/>
                <w:lang w:val="de-DE" w:eastAsia="ko-KR"/>
              </w:rPr>
            </w:pPr>
            <w:r w:rsidRPr="005D0F57">
              <w:rPr>
                <w:rFonts w:ascii="Calibri" w:eastAsia="MS Mincho" w:hAnsi="Calibri" w:cs="Calibri"/>
                <w:sz w:val="20"/>
                <w:szCs w:val="20"/>
                <w:lang w:val="de-DE" w:eastAsia="ja-JP"/>
              </w:rPr>
              <w:t>Part </w:t>
            </w:r>
            <w:r w:rsidRPr="005D0F57">
              <w:rPr>
                <w:rFonts w:ascii="Calibri" w:eastAsia="MS Mincho" w:hAnsi="Calibri" w:cs="Calibri"/>
                <w:sz w:val="20"/>
                <w:szCs w:val="20"/>
                <w:lang w:val="de-DE" w:eastAsia="ko-KR"/>
              </w:rPr>
              <w:t>1</w:t>
            </w:r>
            <w:r w:rsidRPr="005D0F57">
              <w:rPr>
                <w:rFonts w:ascii="Calibri" w:eastAsia="MS Mincho" w:hAnsi="Calibri" w:cs="Calibri"/>
                <w:sz w:val="20"/>
                <w:szCs w:val="20"/>
                <w:lang w:val="de-DE" w:eastAsia="ja-JP"/>
              </w:rPr>
              <w:t xml:space="preserve">: </w:t>
            </w:r>
            <w:r w:rsidRPr="005D0F57">
              <w:rPr>
                <w:rFonts w:ascii="Calibri" w:eastAsia="MS Mincho" w:hAnsi="Calibri" w:cs="Calibri"/>
                <w:sz w:val="20"/>
                <w:szCs w:val="20"/>
                <w:lang w:val="de-DE" w:eastAsia="ko-KR"/>
              </w:rPr>
              <w:t>Definition, symbols, and comfort criteria</w:t>
            </w:r>
          </w:p>
          <w:p w14:paraId="0F274AB7" w14:textId="77777777" w:rsidR="005D0F57" w:rsidRPr="005D0F57" w:rsidRDefault="005D0F57" w:rsidP="005D0F57">
            <w:pPr>
              <w:numPr>
                <w:ilvl w:val="0"/>
                <w:numId w:val="10"/>
              </w:numPr>
              <w:tabs>
                <w:tab w:val="left" w:pos="400"/>
              </w:tabs>
              <w:spacing w:line="250" w:lineRule="auto"/>
              <w:ind w:hanging="148"/>
              <w:rPr>
                <w:rFonts w:ascii="Calibri" w:eastAsia="MS Mincho" w:hAnsi="Calibri" w:cs="Calibri"/>
                <w:sz w:val="20"/>
                <w:szCs w:val="20"/>
                <w:lang w:val="de-DE" w:eastAsia="ko-KR"/>
              </w:rPr>
            </w:pPr>
            <w:r w:rsidRPr="005D0F57">
              <w:rPr>
                <w:rFonts w:ascii="Calibri" w:eastAsia="MS Mincho" w:hAnsi="Calibri" w:cs="Calibri"/>
                <w:sz w:val="20"/>
                <w:szCs w:val="20"/>
                <w:lang w:val="de-DE" w:eastAsia="ja-JP"/>
              </w:rPr>
              <w:t>Part </w:t>
            </w:r>
            <w:r w:rsidRPr="005D0F57">
              <w:rPr>
                <w:rFonts w:ascii="Calibri" w:eastAsia="MS Mincho" w:hAnsi="Calibri" w:cs="Calibri"/>
                <w:sz w:val="20"/>
                <w:szCs w:val="20"/>
                <w:lang w:val="de-DE" w:eastAsia="ko-KR"/>
              </w:rPr>
              <w:t>2</w:t>
            </w:r>
            <w:r w:rsidRPr="005D0F57">
              <w:rPr>
                <w:rFonts w:ascii="Calibri" w:eastAsia="MS Mincho" w:hAnsi="Calibri" w:cs="Calibri"/>
                <w:sz w:val="20"/>
                <w:szCs w:val="20"/>
                <w:lang w:val="de-DE" w:eastAsia="ja-JP"/>
              </w:rPr>
              <w:t xml:space="preserve">: </w:t>
            </w:r>
            <w:r w:rsidRPr="005D0F57">
              <w:rPr>
                <w:rFonts w:ascii="Calibri" w:eastAsia="MS Mincho" w:hAnsi="Calibri" w:cs="Calibri"/>
                <w:sz w:val="20"/>
                <w:szCs w:val="20"/>
                <w:lang w:val="de-DE" w:eastAsia="ko-KR"/>
              </w:rPr>
              <w:t>Determination of heating and cooling capacity</w:t>
            </w:r>
          </w:p>
          <w:p w14:paraId="7169F9B6" w14:textId="77777777" w:rsidR="005D0F57" w:rsidRPr="005D0F57" w:rsidRDefault="005D0F57" w:rsidP="005D0F57">
            <w:pPr>
              <w:numPr>
                <w:ilvl w:val="0"/>
                <w:numId w:val="10"/>
              </w:numPr>
              <w:tabs>
                <w:tab w:val="left" w:pos="400"/>
              </w:tabs>
              <w:spacing w:line="250" w:lineRule="auto"/>
              <w:ind w:hanging="148"/>
              <w:rPr>
                <w:rFonts w:ascii="Calibri" w:eastAsia="MS Mincho" w:hAnsi="Calibri" w:cs="Calibri"/>
                <w:sz w:val="20"/>
                <w:szCs w:val="20"/>
                <w:lang w:val="de-DE" w:eastAsia="ko-KR"/>
              </w:rPr>
            </w:pPr>
            <w:r w:rsidRPr="005D0F57">
              <w:rPr>
                <w:rFonts w:ascii="Calibri" w:eastAsia="MS Mincho" w:hAnsi="Calibri" w:cs="Calibri"/>
                <w:sz w:val="20"/>
                <w:szCs w:val="20"/>
                <w:lang w:val="de-DE" w:eastAsia="ja-JP"/>
              </w:rPr>
              <w:t>Part</w:t>
            </w:r>
            <w:r w:rsidRPr="005D0F57">
              <w:rPr>
                <w:rFonts w:ascii="Calibri" w:eastAsia="MS Mincho" w:hAnsi="Calibri" w:cs="Calibri"/>
                <w:sz w:val="20"/>
                <w:szCs w:val="20"/>
                <w:lang w:val="de-DE" w:eastAsia="ko-KR"/>
              </w:rPr>
              <w:t xml:space="preserve"> 3</w:t>
            </w:r>
            <w:r w:rsidRPr="005D0F57">
              <w:rPr>
                <w:rFonts w:ascii="Calibri" w:eastAsia="MS Mincho" w:hAnsi="Calibri" w:cs="Calibri"/>
                <w:sz w:val="20"/>
                <w:szCs w:val="20"/>
                <w:lang w:val="de-DE" w:eastAsia="ja-JP"/>
              </w:rPr>
              <w:t xml:space="preserve">: </w:t>
            </w:r>
            <w:r w:rsidRPr="005D0F57">
              <w:rPr>
                <w:rFonts w:ascii="Calibri" w:eastAsia="MS Mincho" w:hAnsi="Calibri" w:cs="Calibri"/>
                <w:sz w:val="20"/>
                <w:szCs w:val="20"/>
                <w:lang w:val="de-DE" w:eastAsia="ko-KR"/>
              </w:rPr>
              <w:t>Design and dimensioning</w:t>
            </w:r>
          </w:p>
          <w:p w14:paraId="099DB3E8" w14:textId="77777777" w:rsidR="005D0F57" w:rsidRPr="005D0F57" w:rsidRDefault="005D0F57" w:rsidP="005D0F57">
            <w:pPr>
              <w:numPr>
                <w:ilvl w:val="0"/>
                <w:numId w:val="10"/>
              </w:numPr>
              <w:tabs>
                <w:tab w:val="left" w:pos="400"/>
              </w:tabs>
              <w:spacing w:line="250" w:lineRule="auto"/>
              <w:ind w:hanging="148"/>
              <w:rPr>
                <w:rFonts w:ascii="Calibri" w:eastAsia="MS Mincho" w:hAnsi="Calibri" w:cs="Calibri"/>
                <w:sz w:val="20"/>
                <w:szCs w:val="20"/>
                <w:lang w:val="de-DE" w:eastAsia="ko-KR"/>
              </w:rPr>
            </w:pPr>
            <w:r w:rsidRPr="005D0F57">
              <w:rPr>
                <w:rFonts w:ascii="Calibri" w:eastAsia="MS Mincho" w:hAnsi="Calibri" w:cs="Calibri"/>
                <w:sz w:val="20"/>
                <w:szCs w:val="20"/>
                <w:lang w:val="de-DE" w:eastAsia="ja-JP"/>
              </w:rPr>
              <w:t>Part</w:t>
            </w:r>
            <w:r w:rsidRPr="005D0F57">
              <w:rPr>
                <w:rFonts w:ascii="Calibri" w:eastAsia="MS Mincho" w:hAnsi="Calibri" w:cs="Calibri"/>
                <w:sz w:val="20"/>
                <w:szCs w:val="20"/>
                <w:lang w:val="de-DE" w:eastAsia="ko-KR"/>
              </w:rPr>
              <w:t xml:space="preserve"> 4</w:t>
            </w:r>
            <w:r w:rsidRPr="005D0F57">
              <w:rPr>
                <w:rFonts w:ascii="Calibri" w:eastAsia="MS Mincho" w:hAnsi="Calibri" w:cs="Calibri"/>
                <w:sz w:val="20"/>
                <w:szCs w:val="20"/>
                <w:lang w:val="de-DE" w:eastAsia="ja-JP"/>
              </w:rPr>
              <w:t xml:space="preserve">: </w:t>
            </w:r>
            <w:r w:rsidRPr="005D0F57">
              <w:rPr>
                <w:rFonts w:ascii="Calibri" w:eastAsia="MS Mincho" w:hAnsi="Calibri" w:cs="Calibri"/>
                <w:iCs/>
                <w:sz w:val="20"/>
                <w:szCs w:val="20"/>
                <w:lang w:val="de-DE" w:eastAsia="ja-JP"/>
              </w:rPr>
              <w:t>Dimensioning and calculation of the dynamic heating and cooling capacity for TABS (Thermo Active Building Systems)</w:t>
            </w:r>
          </w:p>
          <w:p w14:paraId="020B7745" w14:textId="77777777" w:rsidR="005D0F57" w:rsidRPr="005D0F57" w:rsidRDefault="005D0F57" w:rsidP="005D0F57">
            <w:pPr>
              <w:numPr>
                <w:ilvl w:val="0"/>
                <w:numId w:val="10"/>
              </w:numPr>
              <w:tabs>
                <w:tab w:val="left" w:pos="400"/>
              </w:tabs>
              <w:spacing w:line="250" w:lineRule="auto"/>
              <w:ind w:hanging="148"/>
              <w:rPr>
                <w:rFonts w:ascii="Calibri" w:eastAsia="MS Mincho" w:hAnsi="Calibri" w:cs="Calibri"/>
                <w:b/>
                <w:sz w:val="20"/>
                <w:szCs w:val="20"/>
                <w:lang w:val="de-DE" w:eastAsia="ja-JP"/>
              </w:rPr>
            </w:pPr>
            <w:r w:rsidRPr="005D0F57">
              <w:rPr>
                <w:rFonts w:ascii="Calibri" w:eastAsia="MS Mincho" w:hAnsi="Calibri" w:cs="Calibri"/>
                <w:sz w:val="20"/>
                <w:szCs w:val="20"/>
                <w:lang w:val="de-DE" w:eastAsia="ja-JP"/>
              </w:rPr>
              <w:t>Part</w:t>
            </w:r>
            <w:r w:rsidRPr="005D0F57">
              <w:rPr>
                <w:rFonts w:ascii="Calibri" w:eastAsia="MS Mincho" w:hAnsi="Calibri" w:cs="Calibri"/>
                <w:sz w:val="20"/>
                <w:szCs w:val="20"/>
                <w:lang w:val="de-DE" w:eastAsia="ko-KR"/>
              </w:rPr>
              <w:t xml:space="preserve"> 5</w:t>
            </w:r>
            <w:r w:rsidRPr="005D0F57">
              <w:rPr>
                <w:rFonts w:ascii="Calibri" w:eastAsia="MS Mincho" w:hAnsi="Calibri" w:cs="Calibri"/>
                <w:sz w:val="20"/>
                <w:szCs w:val="20"/>
                <w:lang w:val="de-DE" w:eastAsia="ja-JP"/>
              </w:rPr>
              <w:t xml:space="preserve">: </w:t>
            </w:r>
            <w:r w:rsidRPr="005D0F57">
              <w:rPr>
                <w:rFonts w:ascii="Calibri" w:eastAsia="MS Mincho" w:hAnsi="Calibri" w:cs="Calibri"/>
                <w:sz w:val="20"/>
                <w:szCs w:val="20"/>
                <w:lang w:val="de-DE" w:eastAsia="ko-KR"/>
              </w:rPr>
              <w:t>Installation</w:t>
            </w:r>
          </w:p>
          <w:p w14:paraId="0CEB3716"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rPr>
              <w:t>Part</w:t>
            </w:r>
            <w:r w:rsidRPr="005D0F57">
              <w:rPr>
                <w:rFonts w:ascii="Calibri" w:hAnsi="Calibri" w:cs="Calibri"/>
                <w:lang w:eastAsia="ko-KR"/>
              </w:rPr>
              <w:t xml:space="preserve"> 6</w:t>
            </w:r>
            <w:r w:rsidRPr="005D0F57">
              <w:rPr>
                <w:rFonts w:ascii="Calibri" w:hAnsi="Calibri" w:cs="Calibri"/>
              </w:rPr>
              <w:t xml:space="preserve">: </w:t>
            </w:r>
            <w:r w:rsidRPr="005D0F57">
              <w:rPr>
                <w:rFonts w:ascii="Calibri" w:hAnsi="Calibri" w:cs="Calibri"/>
                <w:lang w:eastAsia="ko-KR"/>
              </w:rPr>
              <w:t>Control</w:t>
            </w:r>
          </w:p>
        </w:tc>
        <w:tc>
          <w:tcPr>
            <w:tcW w:w="2880" w:type="dxa"/>
          </w:tcPr>
          <w:p w14:paraId="36ACF022" w14:textId="77777777" w:rsidR="005D0F57" w:rsidRPr="005D0F57" w:rsidRDefault="005D0F57" w:rsidP="005D0F57">
            <w:pPr>
              <w:spacing w:before="60" w:after="60" w:line="250" w:lineRule="auto"/>
              <w:ind w:left="0" w:firstLine="0"/>
              <w:rPr>
                <w:rFonts w:ascii="Calibri" w:hAnsi="Calibri" w:cs="Calibri"/>
              </w:rPr>
            </w:pPr>
          </w:p>
        </w:tc>
      </w:tr>
      <w:tr w:rsidR="005D0F57" w:rsidRPr="005D0F57" w14:paraId="05A7BF36" w14:textId="77777777" w:rsidTr="008524F9">
        <w:trPr>
          <w:jc w:val="center"/>
        </w:trPr>
        <w:tc>
          <w:tcPr>
            <w:tcW w:w="9360" w:type="dxa"/>
            <w:gridSpan w:val="3"/>
            <w:shd w:val="pct5" w:color="auto" w:fill="auto"/>
            <w:vAlign w:val="center"/>
          </w:tcPr>
          <w:p w14:paraId="4194D477"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t>Refrigerants and refrigeration lubricants</w:t>
            </w:r>
          </w:p>
        </w:tc>
      </w:tr>
      <w:tr w:rsidR="005D0F57" w:rsidRPr="005D0F57" w14:paraId="63BEB7B0" w14:textId="77777777" w:rsidTr="008524F9">
        <w:trPr>
          <w:jc w:val="center"/>
        </w:trPr>
        <w:tc>
          <w:tcPr>
            <w:tcW w:w="3600" w:type="dxa"/>
          </w:tcPr>
          <w:p w14:paraId="0F5F3643"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34, Designation and Safety Classification of Refrigerants</w:t>
            </w:r>
          </w:p>
          <w:p w14:paraId="52B1724B"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41, Standard Methods of Measurement</w:t>
            </w:r>
          </w:p>
          <w:p w14:paraId="7C7A8BCC"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SPC 86, Methods of Testing the Floc Point of Refrigeration Grade Oils</w:t>
            </w:r>
          </w:p>
          <w:p w14:paraId="0452082D"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lastRenderedPageBreak/>
              <w:t>SPC 99, Refrigeration Oil Description</w:t>
            </w:r>
          </w:p>
          <w:p w14:paraId="5A104B96"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SPC 172,</w:t>
            </w:r>
            <w:r w:rsidRPr="005D0F57">
              <w:rPr>
                <w:rFonts w:ascii="Calibri" w:hAnsi="Calibri" w:cs="Calibri"/>
                <w:b/>
                <w:bCs/>
                <w:color w:val="000000"/>
              </w:rPr>
              <w:t xml:space="preserve"> </w:t>
            </w:r>
            <w:r w:rsidRPr="005D0F57">
              <w:rPr>
                <w:rFonts w:ascii="Calibri" w:hAnsi="Calibri" w:cs="Calibri"/>
                <w:color w:val="000000"/>
              </w:rPr>
              <w:t>Method of Test for Insoluble Materials in Synthetic Lubricants and HFC Refrigerant Systems</w:t>
            </w:r>
          </w:p>
          <w:p w14:paraId="3E309DE6"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SPC 175,</w:t>
            </w:r>
            <w:r w:rsidRPr="005D0F57">
              <w:rPr>
                <w:rFonts w:ascii="Calibri" w:hAnsi="Calibri" w:cs="Calibri"/>
                <w:b/>
                <w:bCs/>
                <w:color w:val="000000"/>
              </w:rPr>
              <w:t xml:space="preserve"> </w:t>
            </w:r>
            <w:r w:rsidRPr="005D0F57">
              <w:rPr>
                <w:rFonts w:ascii="Calibri" w:hAnsi="Calibri" w:cs="Calibri"/>
                <w:color w:val="000000"/>
              </w:rPr>
              <w:t>Metal Pressure Vessel Method to Test Materials Used in Refrigeration Systems</w:t>
            </w:r>
          </w:p>
          <w:p w14:paraId="6A264350"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SPC 177,</w:t>
            </w:r>
            <w:r w:rsidRPr="005D0F57">
              <w:rPr>
                <w:rFonts w:ascii="Calibri" w:hAnsi="Calibri" w:cs="Calibri"/>
                <w:b/>
                <w:bCs/>
                <w:color w:val="000000"/>
              </w:rPr>
              <w:t xml:space="preserve"> </w:t>
            </w:r>
            <w:r w:rsidRPr="005D0F57">
              <w:rPr>
                <w:rFonts w:ascii="Calibri" w:hAnsi="Calibri" w:cs="Calibri"/>
                <w:color w:val="000000"/>
              </w:rPr>
              <w:t>Method of Test for Measuring Fractionated Compositions of Refrigerant Blends</w:t>
            </w:r>
          </w:p>
          <w:p w14:paraId="58F14E3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Standard 97, Sealed Glass Tube Method to Test the Chemical Stability of Materials for Use within Refrigerant Systems</w:t>
            </w:r>
          </w:p>
          <w:p w14:paraId="3C51B0DA"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Guideline 6, Refrigerant Information Recommended for Product Development and Standards</w:t>
            </w:r>
          </w:p>
          <w:p w14:paraId="24FA691F"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3.1, Refrigerants and Secondary Coolants</w:t>
            </w:r>
          </w:p>
          <w:p w14:paraId="359FA08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3.2, Refrigerant System Chemistry</w:t>
            </w:r>
          </w:p>
          <w:p w14:paraId="47DD5153"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3.3, Refrigerant Contamination Control</w:t>
            </w:r>
          </w:p>
          <w:p w14:paraId="1085BC8A"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3.4, Lubrication</w:t>
            </w:r>
          </w:p>
          <w:p w14:paraId="759EB65F" w14:textId="77777777" w:rsidR="005D0F57" w:rsidRPr="005D0F57" w:rsidRDefault="005D0F57" w:rsidP="005D0F57">
            <w:pPr>
              <w:spacing w:before="60" w:after="60" w:line="250" w:lineRule="auto"/>
              <w:ind w:left="0" w:firstLine="0"/>
              <w:rPr>
                <w:rFonts w:ascii="Calibri" w:hAnsi="Calibri" w:cs="Calibri"/>
                <w:color w:val="FF0000"/>
              </w:rPr>
            </w:pPr>
            <w:r w:rsidRPr="005D0F57">
              <w:rPr>
                <w:rFonts w:ascii="Calibri" w:hAnsi="Calibri" w:cs="Calibri"/>
              </w:rPr>
              <w:t xml:space="preserve">TC 10.10, Management of Lubricant in Circulation </w:t>
            </w:r>
          </w:p>
          <w:p w14:paraId="64C75C36" w14:textId="77777777" w:rsidR="005D0F57" w:rsidRPr="005D0F57" w:rsidRDefault="005D0F57" w:rsidP="005D0F57">
            <w:pPr>
              <w:spacing w:before="60" w:after="60" w:line="250" w:lineRule="auto"/>
              <w:ind w:left="0" w:firstLine="0"/>
              <w:rPr>
                <w:rFonts w:ascii="Calibri" w:hAnsi="Calibri" w:cs="Calibri"/>
              </w:rPr>
            </w:pPr>
          </w:p>
        </w:tc>
        <w:tc>
          <w:tcPr>
            <w:tcW w:w="2880" w:type="dxa"/>
          </w:tcPr>
          <w:p w14:paraId="4F296DA4"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lastRenderedPageBreak/>
              <w:t xml:space="preserve">SC 8, </w:t>
            </w:r>
            <w:proofErr w:type="gramStart"/>
            <w:r w:rsidRPr="005D0F57">
              <w:rPr>
                <w:rFonts w:ascii="Calibri" w:hAnsi="Calibri" w:cs="Calibri"/>
              </w:rPr>
              <w:t>Refrigerants</w:t>
            </w:r>
            <w:proofErr w:type="gramEnd"/>
            <w:r w:rsidRPr="005D0F57">
              <w:rPr>
                <w:rFonts w:ascii="Calibri" w:hAnsi="Calibri" w:cs="Calibri"/>
              </w:rPr>
              <w:t xml:space="preserve"> and refrigeration lubricants</w:t>
            </w:r>
          </w:p>
          <w:p w14:paraId="0360073F"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 xml:space="preserve">Working Group 2, Refrigerant recovery, recycling and reclaim equipment </w:t>
            </w:r>
          </w:p>
          <w:p w14:paraId="1602A720" w14:textId="77777777" w:rsidR="005D0F57" w:rsidRPr="005D0F57" w:rsidRDefault="005D0F57" w:rsidP="005D0F57">
            <w:pPr>
              <w:spacing w:before="60" w:after="60" w:line="250" w:lineRule="auto"/>
              <w:ind w:left="252" w:firstLine="0"/>
              <w:rPr>
                <w:rFonts w:ascii="Calibri" w:hAnsi="Calibri" w:cs="Calibri"/>
              </w:rPr>
            </w:pPr>
            <w:r w:rsidRPr="005D0F57">
              <w:rPr>
                <w:rFonts w:ascii="Calibri" w:hAnsi="Calibri" w:cs="Calibri"/>
              </w:rPr>
              <w:lastRenderedPageBreak/>
              <w:t>ISO 11650:1999, Performance of refrigerant recovery and/or recycling equipment</w:t>
            </w:r>
          </w:p>
          <w:p w14:paraId="7ED222AE"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Working Group 3, Specification for contaminant levels of fluorocarbon refrigerants</w:t>
            </w:r>
          </w:p>
          <w:p w14:paraId="5E8965EB" w14:textId="77777777" w:rsidR="005D0F57" w:rsidRPr="005D0F57" w:rsidRDefault="005D0F57" w:rsidP="005D0F57">
            <w:pPr>
              <w:spacing w:before="60" w:after="60" w:line="250" w:lineRule="auto"/>
              <w:ind w:left="252" w:firstLine="0"/>
              <w:rPr>
                <w:rFonts w:ascii="Calibri" w:hAnsi="Calibri" w:cs="Calibri"/>
              </w:rPr>
            </w:pPr>
            <w:r w:rsidRPr="005D0F57">
              <w:rPr>
                <w:rFonts w:ascii="Calibri" w:hAnsi="Calibri" w:cs="Calibri"/>
              </w:rPr>
              <w:t>ISO/AWI 12810, Fluorocarbon refrigerants – Specifications and test methods</w:t>
            </w:r>
          </w:p>
          <w:p w14:paraId="5817DA30"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Working Group 5, Refrigerants – Designation and safety classification</w:t>
            </w:r>
          </w:p>
          <w:p w14:paraId="261A39E8" w14:textId="77777777" w:rsidR="005D0F57" w:rsidRPr="005D0F57" w:rsidRDefault="005D0F57" w:rsidP="005D0F57">
            <w:pPr>
              <w:spacing w:before="60" w:after="60" w:line="250" w:lineRule="auto"/>
              <w:ind w:left="252" w:firstLine="0"/>
              <w:rPr>
                <w:rFonts w:ascii="Calibri" w:hAnsi="Calibri" w:cs="Calibri"/>
              </w:rPr>
            </w:pPr>
            <w:r w:rsidRPr="005D0F57">
              <w:rPr>
                <w:rFonts w:ascii="Calibri" w:hAnsi="Calibri" w:cs="Calibri"/>
              </w:rPr>
              <w:t>ISO 817:2005, Refrigerants – Designation system</w:t>
            </w:r>
          </w:p>
          <w:p w14:paraId="572C4449" w14:textId="77777777" w:rsidR="005D0F57" w:rsidRPr="005D0F57" w:rsidRDefault="005D0F57" w:rsidP="005D0F57">
            <w:pPr>
              <w:spacing w:before="60" w:after="60" w:line="250" w:lineRule="auto"/>
              <w:ind w:left="252" w:firstLine="0"/>
              <w:rPr>
                <w:rFonts w:ascii="Calibri" w:hAnsi="Calibri" w:cs="Calibri"/>
              </w:rPr>
            </w:pPr>
            <w:r w:rsidRPr="005D0F57">
              <w:rPr>
                <w:rFonts w:ascii="Calibri" w:hAnsi="Calibri" w:cs="Calibri"/>
              </w:rPr>
              <w:t>ISO/FDIS 817, Refrigerants – Designation and classification system</w:t>
            </w:r>
          </w:p>
          <w:p w14:paraId="5844778A"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Working Group 6, Specification for refrigeration lubricants</w:t>
            </w:r>
          </w:p>
          <w:p w14:paraId="55AACCDD" w14:textId="77777777" w:rsidR="005D0F57" w:rsidRPr="005D0F57" w:rsidRDefault="005D0F57" w:rsidP="005D0F57">
            <w:pPr>
              <w:spacing w:before="60" w:after="60" w:line="250" w:lineRule="auto"/>
              <w:ind w:left="252" w:firstLine="0"/>
              <w:rPr>
                <w:rFonts w:ascii="Calibri" w:hAnsi="Calibri" w:cs="Calibri"/>
              </w:rPr>
            </w:pPr>
            <w:r w:rsidRPr="005D0F57">
              <w:rPr>
                <w:rFonts w:ascii="Calibri" w:hAnsi="Calibri" w:cs="Calibri"/>
                <w:color w:val="000000"/>
              </w:rPr>
              <w:t xml:space="preserve">ISO 6743-3:2003, Lubricants, industrial </w:t>
            </w:r>
            <w:proofErr w:type="gramStart"/>
            <w:r w:rsidRPr="005D0F57">
              <w:rPr>
                <w:rFonts w:ascii="Calibri" w:hAnsi="Calibri" w:cs="Calibri"/>
                <w:color w:val="000000"/>
              </w:rPr>
              <w:t>oils</w:t>
            </w:r>
            <w:proofErr w:type="gramEnd"/>
            <w:r w:rsidRPr="005D0F57">
              <w:rPr>
                <w:rFonts w:ascii="Calibri" w:hAnsi="Calibri" w:cs="Calibri"/>
                <w:color w:val="000000"/>
              </w:rPr>
              <w:t xml:space="preserve"> and related products (class L) — Classification — Part 3: Family D (Compressors)</w:t>
            </w:r>
          </w:p>
          <w:p w14:paraId="14820B10"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Working Group 7, Refrigerant properties</w:t>
            </w:r>
          </w:p>
          <w:p w14:paraId="5BEF10F2"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rPr>
              <w:t>ISO 17584:2005, Refrigerant properties</w:t>
            </w:r>
          </w:p>
        </w:tc>
        <w:tc>
          <w:tcPr>
            <w:tcW w:w="2880" w:type="dxa"/>
          </w:tcPr>
          <w:p w14:paraId="7D69ED3A"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color w:val="000000"/>
              </w:rPr>
              <w:lastRenderedPageBreak/>
              <w:t xml:space="preserve">CEN/TC 182, Refrigerating systems, </w:t>
            </w:r>
            <w:proofErr w:type="gramStart"/>
            <w:r w:rsidRPr="005D0F57">
              <w:rPr>
                <w:rFonts w:ascii="Calibri" w:hAnsi="Calibri" w:cs="Calibri"/>
                <w:color w:val="000000"/>
              </w:rPr>
              <w:t>safety</w:t>
            </w:r>
            <w:proofErr w:type="gramEnd"/>
            <w:r w:rsidRPr="005D0F57">
              <w:rPr>
                <w:rFonts w:ascii="Calibri" w:hAnsi="Calibri" w:cs="Calibri"/>
                <w:color w:val="000000"/>
              </w:rPr>
              <w:t xml:space="preserve"> and environmental requirements</w:t>
            </w:r>
          </w:p>
        </w:tc>
      </w:tr>
      <w:tr w:rsidR="005D0F57" w:rsidRPr="005D0F57" w14:paraId="75FD56D1" w14:textId="77777777" w:rsidTr="008524F9">
        <w:trPr>
          <w:jc w:val="center"/>
        </w:trPr>
        <w:tc>
          <w:tcPr>
            <w:tcW w:w="9360" w:type="dxa"/>
            <w:gridSpan w:val="3"/>
            <w:shd w:val="pct5" w:color="auto" w:fill="auto"/>
            <w:vAlign w:val="center"/>
          </w:tcPr>
          <w:p w14:paraId="2699D140"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t>Fans</w:t>
            </w:r>
          </w:p>
        </w:tc>
      </w:tr>
      <w:tr w:rsidR="005D0F57" w:rsidRPr="005D0F57" w14:paraId="78822B76" w14:textId="77777777" w:rsidTr="008524F9">
        <w:trPr>
          <w:jc w:val="center"/>
        </w:trPr>
        <w:tc>
          <w:tcPr>
            <w:tcW w:w="3600" w:type="dxa"/>
          </w:tcPr>
          <w:p w14:paraId="12F89693"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Standard 51, Laboratory Methods of Testing Fans for Certified Aerodynamic Performance Rating</w:t>
            </w:r>
          </w:p>
          <w:p w14:paraId="65B5489C"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Standard 87.2, In-Situ Method of Testing Propeller Fans for Reliability</w:t>
            </w:r>
          </w:p>
          <w:p w14:paraId="76AF8640"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lastRenderedPageBreak/>
              <w:t>Standard 87.3, Method of Testing Propeller Fan Vibration – Diagnostic Test Methods</w:t>
            </w:r>
          </w:p>
          <w:p w14:paraId="46BE2F93"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2.6, Sound and Vibration Control</w:t>
            </w:r>
          </w:p>
          <w:p w14:paraId="0933EAA7"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TC 5.1, Fans </w:t>
            </w:r>
          </w:p>
          <w:p w14:paraId="27BDD0C0" w14:textId="77777777" w:rsidR="005D0F57" w:rsidRPr="005D0F57" w:rsidRDefault="005D0F57" w:rsidP="005D0F57">
            <w:pPr>
              <w:spacing w:before="60" w:after="60" w:line="250" w:lineRule="auto"/>
              <w:ind w:left="0" w:firstLine="0"/>
              <w:rPr>
                <w:rFonts w:ascii="Calibri" w:hAnsi="Calibri" w:cs="Calibri"/>
              </w:rPr>
            </w:pPr>
          </w:p>
        </w:tc>
        <w:tc>
          <w:tcPr>
            <w:tcW w:w="2880" w:type="dxa"/>
          </w:tcPr>
          <w:p w14:paraId="37FE258D"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b/>
              </w:rPr>
              <w:lastRenderedPageBreak/>
              <w:t>ISO/TC 117, Fans</w:t>
            </w:r>
          </w:p>
          <w:p w14:paraId="2BF356DC"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5801:2007, Industrial fans -- Performance testing using standardized airways</w:t>
            </w:r>
          </w:p>
          <w:p w14:paraId="3157F816"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lastRenderedPageBreak/>
              <w:t>ISO 5802:2001, Industrial fans -- Performance testing in situ</w:t>
            </w:r>
          </w:p>
          <w:p w14:paraId="16D52662"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12499:1999, Industrial fans -- Mechanical safety of fans -- Guarding</w:t>
            </w:r>
          </w:p>
          <w:p w14:paraId="0A2E2E89"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12759:2010, Fans -- Efficiency classification for fans</w:t>
            </w:r>
          </w:p>
          <w:p w14:paraId="28BBE256"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13347-1:2004, Industrial fans -- Determination of fan sound power levels under standardized laboratory conditions -- Part 1: General overview</w:t>
            </w:r>
          </w:p>
          <w:p w14:paraId="4AE6C94B"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13347-2:2004, -- Part 2: Reverberant room method</w:t>
            </w:r>
          </w:p>
          <w:p w14:paraId="12C52A1A"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13347-3:2004, -- Part 3: Enveloping surface methods</w:t>
            </w:r>
          </w:p>
          <w:p w14:paraId="30ECD17B"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13347-4:2004, -- Part 4: Sound intensity method</w:t>
            </w:r>
          </w:p>
          <w:p w14:paraId="082D31B4"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13348:2007, Industrial fans -- Tolerances, methods of conversion and technical data presentation</w:t>
            </w:r>
          </w:p>
          <w:p w14:paraId="48D88DF2"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13349:2010, Fans -- Vocabulary and definitions of categories</w:t>
            </w:r>
          </w:p>
          <w:p w14:paraId="36CA68A9"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13350:1999, Industrial fans -- Performance testing of jet fans</w:t>
            </w:r>
          </w:p>
          <w:p w14:paraId="0E1DFCE1"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13351:2009, Fans -- Dimensions</w:t>
            </w:r>
          </w:p>
          <w:p w14:paraId="2F7B0347"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14694:2003, Industrial fans -- Specifications for balance quality and vibration levels</w:t>
            </w:r>
          </w:p>
          <w:p w14:paraId="1D3995D5"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 xml:space="preserve">ISO 14695:2003, Industrial fans -- Method of </w:t>
            </w:r>
            <w:r w:rsidRPr="005D0F57">
              <w:rPr>
                <w:rFonts w:ascii="Calibri" w:hAnsi="Calibri" w:cs="Calibri"/>
              </w:rPr>
              <w:lastRenderedPageBreak/>
              <w:t>measurement of fan vibration</w:t>
            </w:r>
          </w:p>
          <w:p w14:paraId="4535DA74"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ISO/NP TR 16219, Fans -- System effect factors</w:t>
            </w:r>
          </w:p>
          <w:p w14:paraId="3E0A7852"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27327-1:2009, Fans -- Air curtain units -- Part 1: Laboratory methods of testing for aerodynamic performance rating</w:t>
            </w:r>
          </w:p>
          <w:p w14:paraId="32B6B602"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rPr>
              <w:t>ISO/NP 27327-2, Fans -- Air curtain units -- Part 2: Laboratory methods of testing for sound power</w:t>
            </w:r>
          </w:p>
        </w:tc>
        <w:tc>
          <w:tcPr>
            <w:tcW w:w="2880" w:type="dxa"/>
          </w:tcPr>
          <w:p w14:paraId="26714ADD"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lastRenderedPageBreak/>
              <w:t>CEN/SS I24, Industrial Fans</w:t>
            </w:r>
          </w:p>
          <w:p w14:paraId="6351B57B"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IEC 61, Safety of household and similar electrical appliances</w:t>
            </w:r>
          </w:p>
          <w:p w14:paraId="50AC2E89"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IEC 60335-2-80, Household and similar electrical </w:t>
            </w:r>
            <w:r w:rsidRPr="005D0F57">
              <w:rPr>
                <w:rFonts w:ascii="Calibri" w:hAnsi="Calibri" w:cs="Calibri"/>
              </w:rPr>
              <w:lastRenderedPageBreak/>
              <w:t xml:space="preserve">appliances – Safety – Part 80: </w:t>
            </w:r>
            <w:proofErr w:type="gramStart"/>
            <w:r w:rsidRPr="005D0F57">
              <w:rPr>
                <w:rFonts w:ascii="Calibri" w:hAnsi="Calibri" w:cs="Calibri"/>
              </w:rPr>
              <w:t>Particular requirements</w:t>
            </w:r>
            <w:proofErr w:type="gramEnd"/>
            <w:r w:rsidRPr="005D0F57">
              <w:rPr>
                <w:rFonts w:ascii="Calibri" w:hAnsi="Calibri" w:cs="Calibri"/>
              </w:rPr>
              <w:t xml:space="preserve"> for fans</w:t>
            </w:r>
          </w:p>
        </w:tc>
      </w:tr>
      <w:tr w:rsidR="005D0F57" w:rsidRPr="005D0F57" w14:paraId="4FAEDF75" w14:textId="77777777" w:rsidTr="008524F9">
        <w:trPr>
          <w:jc w:val="center"/>
        </w:trPr>
        <w:tc>
          <w:tcPr>
            <w:tcW w:w="9360" w:type="dxa"/>
            <w:gridSpan w:val="3"/>
            <w:shd w:val="pct5" w:color="auto" w:fill="auto"/>
            <w:vAlign w:val="center"/>
          </w:tcPr>
          <w:p w14:paraId="34CA4B13"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lastRenderedPageBreak/>
              <w:t>Air cleaning and filtration equipment</w:t>
            </w:r>
          </w:p>
        </w:tc>
      </w:tr>
      <w:tr w:rsidR="005D0F57" w:rsidRPr="005D0F57" w14:paraId="4F930A52" w14:textId="77777777" w:rsidTr="008524F9">
        <w:trPr>
          <w:jc w:val="center"/>
        </w:trPr>
        <w:tc>
          <w:tcPr>
            <w:tcW w:w="3600" w:type="dxa"/>
          </w:tcPr>
          <w:p w14:paraId="02BF7741" w14:textId="77777777" w:rsidR="005D0F57" w:rsidRPr="005D0F57" w:rsidRDefault="005D0F57" w:rsidP="005D0F57">
            <w:pPr>
              <w:spacing w:before="60" w:after="60" w:line="250" w:lineRule="auto"/>
              <w:ind w:left="0" w:firstLine="0"/>
              <w:rPr>
                <w:rFonts w:ascii="Calibri" w:hAnsi="Calibri" w:cs="Calibri"/>
                <w:b/>
                <w:bCs/>
                <w:color w:val="000000"/>
              </w:rPr>
            </w:pPr>
            <w:r w:rsidRPr="005D0F57">
              <w:rPr>
                <w:rFonts w:ascii="Calibri" w:hAnsi="Calibri" w:cs="Calibri"/>
                <w:b/>
                <w:bCs/>
              </w:rPr>
              <w:t xml:space="preserve">SSPC 52.2, </w:t>
            </w:r>
            <w:r w:rsidRPr="005D0F57">
              <w:rPr>
                <w:rFonts w:ascii="Calibri" w:hAnsi="Calibri" w:cs="Calibri"/>
                <w:b/>
                <w:bCs/>
                <w:color w:val="000000"/>
              </w:rPr>
              <w:t xml:space="preserve">Method of Testing General Ventilation Air Cleaning Devices for Removal Efficiency by Particle Size </w:t>
            </w:r>
          </w:p>
          <w:p w14:paraId="064EB3BC" w14:textId="77777777" w:rsidR="005D0F57" w:rsidRPr="005D0F57" w:rsidRDefault="005D0F57" w:rsidP="005D0F57">
            <w:pPr>
              <w:spacing w:before="60" w:after="60" w:line="250" w:lineRule="auto"/>
              <w:ind w:left="0" w:firstLine="0"/>
              <w:rPr>
                <w:rFonts w:ascii="Calibri" w:hAnsi="Calibri" w:cs="Calibri"/>
                <w:b/>
                <w:bCs/>
                <w:color w:val="000000"/>
              </w:rPr>
            </w:pPr>
            <w:r w:rsidRPr="005D0F57">
              <w:rPr>
                <w:rFonts w:ascii="Calibri" w:hAnsi="Calibri" w:cs="Calibri"/>
                <w:b/>
                <w:bCs/>
              </w:rPr>
              <w:t xml:space="preserve">SPC 145, </w:t>
            </w:r>
            <w:r w:rsidRPr="005D0F57">
              <w:rPr>
                <w:rFonts w:ascii="Calibri" w:hAnsi="Calibri" w:cs="Calibri"/>
                <w:b/>
                <w:bCs/>
                <w:color w:val="000000"/>
              </w:rPr>
              <w:t xml:space="preserve">Test Method for Assessing the Performance of Gas Phase Air Cleaning Equipment </w:t>
            </w:r>
          </w:p>
          <w:p w14:paraId="1451F2D7"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 xml:space="preserve">SPC 185.1, </w:t>
            </w:r>
            <w:r w:rsidRPr="005D0F57">
              <w:rPr>
                <w:rFonts w:ascii="Calibri" w:hAnsi="Calibri" w:cs="Calibri"/>
                <w:color w:val="000000"/>
              </w:rPr>
              <w:t>Method of Testing UVC Lights for Use in Air Handling Units or Air Ducts to Inactivate Airborne Microorganisms</w:t>
            </w:r>
          </w:p>
          <w:p w14:paraId="26DDEDC7"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 xml:space="preserve">SPC 199, </w:t>
            </w:r>
            <w:r w:rsidRPr="005D0F57">
              <w:rPr>
                <w:rFonts w:ascii="Calibri" w:hAnsi="Calibri" w:cs="Calibri"/>
                <w:color w:val="000000"/>
              </w:rPr>
              <w:t>A Method of Test for Rating the Performance of Industrial Pulse Cleaned Dust Collectors</w:t>
            </w:r>
          </w:p>
          <w:p w14:paraId="2AF7A10E"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 xml:space="preserve">Guideline 26, </w:t>
            </w:r>
            <w:r w:rsidRPr="005D0F57">
              <w:rPr>
                <w:rFonts w:ascii="Calibri" w:hAnsi="Calibri" w:cs="Calibri"/>
                <w:color w:val="000000"/>
              </w:rPr>
              <w:t>Guideline for Field Testing of General Ventilation Filtration Devices and Systems for Removal Efficiency In-Situ by Particle Size and Resistance to Airflow</w:t>
            </w:r>
          </w:p>
          <w:p w14:paraId="78EA694A"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TC 2.3, Gaseous Air Contaminants and Gas Contaminant Removal Equipment</w:t>
            </w:r>
          </w:p>
          <w:p w14:paraId="53D64437"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TC 2.4, Particulate Air Contaminants and Particulate Contaminant Removal Equipment</w:t>
            </w:r>
          </w:p>
          <w:p w14:paraId="5E03CBAB"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lastRenderedPageBreak/>
              <w:t>TC 2.9, Ultraviolet Air and Surface Treatment</w:t>
            </w:r>
          </w:p>
        </w:tc>
        <w:tc>
          <w:tcPr>
            <w:tcW w:w="2880" w:type="dxa"/>
          </w:tcPr>
          <w:p w14:paraId="52A94938"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rPr>
              <w:lastRenderedPageBreak/>
              <w:br w:type="page"/>
            </w:r>
            <w:r w:rsidRPr="005D0F57">
              <w:rPr>
                <w:rFonts w:ascii="Calibri" w:hAnsi="Calibri" w:cs="Calibri"/>
                <w:b/>
              </w:rPr>
              <w:t>ISO/TC 142, Cleaning equipment for air and other gases</w:t>
            </w:r>
          </w:p>
          <w:p w14:paraId="436ACAFA"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Working Group 1, Terminology</w:t>
            </w:r>
          </w:p>
          <w:p w14:paraId="72F9A64B"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 3649:1980, Cleaning equipment for air or other gases – Vocabulary</w:t>
            </w:r>
          </w:p>
          <w:p w14:paraId="6E6D8467"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ISO/FDIS 29464, Cleaning equipment for air and other gases – Terminology</w:t>
            </w:r>
          </w:p>
          <w:p w14:paraId="7A7D58AD"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Working Group 2, UV-C technology</w:t>
            </w:r>
          </w:p>
          <w:p w14:paraId="35BFEF64"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ISO/AWI 15858, UV-C devices – Safety information</w:t>
            </w:r>
          </w:p>
          <w:p w14:paraId="1F4FA3A0"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Working Group 3, General ventilation filters</w:t>
            </w:r>
          </w:p>
          <w:p w14:paraId="4D44F1DD"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ISO/TS 21220:2009, Particulate air filters for general ventilation -- Determination of filtration performance</w:t>
            </w:r>
          </w:p>
          <w:p w14:paraId="68FF82B9"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 xml:space="preserve">ISO/CD 29462, Field testing of general ventilation </w:t>
            </w:r>
            <w:r w:rsidRPr="005D0F57">
              <w:rPr>
                <w:rFonts w:ascii="Calibri" w:hAnsi="Calibri" w:cs="Calibri"/>
              </w:rPr>
              <w:lastRenderedPageBreak/>
              <w:t>filtration devices and systems for in situ removal efficiency by particle size and resistance to airflow</w:t>
            </w:r>
          </w:p>
          <w:p w14:paraId="2D46F270" w14:textId="77777777" w:rsidR="005D0F57" w:rsidRPr="005D0F57" w:rsidRDefault="005D0F57" w:rsidP="005D0F57">
            <w:pPr>
              <w:spacing w:before="60" w:after="60" w:line="250" w:lineRule="auto"/>
              <w:ind w:left="162" w:firstLine="0"/>
              <w:rPr>
                <w:rFonts w:ascii="Calibri" w:hAnsi="Calibri" w:cs="Calibri"/>
                <w:color w:val="000000"/>
              </w:rPr>
            </w:pPr>
            <w:r w:rsidRPr="005D0F57">
              <w:rPr>
                <w:rFonts w:ascii="Calibri" w:hAnsi="Calibri" w:cs="Calibri"/>
              </w:rPr>
              <w:t xml:space="preserve">ISO/AWI 12249-1, </w:t>
            </w:r>
            <w:r w:rsidRPr="005D0F57">
              <w:rPr>
                <w:rFonts w:ascii="Calibri" w:hAnsi="Calibri" w:cs="Calibri"/>
                <w:color w:val="000000"/>
              </w:rPr>
              <w:t>Particulate air filters for general ventilation -- Part 1: Method of calculation for the life cycle cost for air cleaning devices</w:t>
            </w:r>
          </w:p>
          <w:p w14:paraId="15CF7680" w14:textId="77777777" w:rsidR="005D0F57" w:rsidRPr="005D0F57" w:rsidRDefault="005D0F57" w:rsidP="005D0F57">
            <w:pPr>
              <w:spacing w:before="60" w:after="60" w:line="250" w:lineRule="auto"/>
              <w:ind w:left="162" w:firstLine="0"/>
              <w:rPr>
                <w:rFonts w:ascii="Calibri" w:hAnsi="Calibri" w:cs="Calibri"/>
                <w:color w:val="000000"/>
              </w:rPr>
            </w:pPr>
            <w:r w:rsidRPr="005D0F57">
              <w:rPr>
                <w:rFonts w:ascii="Calibri" w:hAnsi="Calibri" w:cs="Calibri"/>
                <w:color w:val="000000"/>
              </w:rPr>
              <w:t>ISO/NP 12249-2, Particulate air filters for general ventilation -- Part 2: Method of calculation for the energy performance of air cleaning devices and for the classification of the energy performance</w:t>
            </w:r>
          </w:p>
          <w:p w14:paraId="5301CEBC" w14:textId="77777777" w:rsidR="005D0F57" w:rsidRPr="005D0F57" w:rsidRDefault="005D0F57" w:rsidP="005D0F57">
            <w:pPr>
              <w:spacing w:before="60" w:after="60" w:line="250" w:lineRule="auto"/>
              <w:ind w:left="162" w:firstLine="0"/>
              <w:rPr>
                <w:rFonts w:ascii="Calibri" w:hAnsi="Calibri" w:cs="Calibri"/>
                <w:color w:val="000000"/>
              </w:rPr>
            </w:pPr>
            <w:r w:rsidRPr="005D0F57">
              <w:rPr>
                <w:rFonts w:ascii="Calibri" w:hAnsi="Calibri" w:cs="Calibri"/>
                <w:color w:val="000000"/>
              </w:rPr>
              <w:t>ISO/AWI 15957, Challenge contaminants for testing air cleaning equipment</w:t>
            </w:r>
          </w:p>
          <w:p w14:paraId="0764F205"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Working Group 4, HEPA and ULPA filters</w:t>
            </w:r>
          </w:p>
          <w:p w14:paraId="46A556A0" w14:textId="77777777" w:rsidR="005D0F57" w:rsidRPr="005D0F57" w:rsidRDefault="005D0F57" w:rsidP="005D0F57">
            <w:pPr>
              <w:tabs>
                <w:tab w:val="left" w:pos="2364"/>
                <w:tab w:val="left" w:pos="3055"/>
              </w:tabs>
              <w:spacing w:before="60" w:after="60" w:line="250" w:lineRule="auto"/>
              <w:ind w:left="162" w:firstLine="0"/>
              <w:rPr>
                <w:rFonts w:ascii="Calibri" w:hAnsi="Calibri" w:cs="Calibri"/>
              </w:rPr>
            </w:pPr>
            <w:r w:rsidRPr="005D0F57">
              <w:rPr>
                <w:rFonts w:ascii="Calibri" w:hAnsi="Calibri" w:cs="Calibri"/>
              </w:rPr>
              <w:t>ISO/DIS 29463-1, High-efficiency filters and filter media for removing particles from air -- Part 1: Classification, performance testing and marking</w:t>
            </w:r>
            <w:r w:rsidRPr="005D0F57">
              <w:rPr>
                <w:rFonts w:ascii="Calibri" w:hAnsi="Calibri" w:cs="Calibri"/>
              </w:rPr>
              <w:tab/>
            </w:r>
          </w:p>
          <w:p w14:paraId="4FF9036D" w14:textId="77777777" w:rsidR="005D0F57" w:rsidRPr="005D0F57" w:rsidRDefault="005D0F57" w:rsidP="005D0F57">
            <w:pPr>
              <w:tabs>
                <w:tab w:val="left" w:pos="2364"/>
                <w:tab w:val="left" w:pos="3055"/>
              </w:tabs>
              <w:spacing w:before="60" w:after="60" w:line="250" w:lineRule="auto"/>
              <w:ind w:left="162" w:firstLine="0"/>
              <w:rPr>
                <w:rFonts w:ascii="Calibri" w:hAnsi="Calibri" w:cs="Calibri"/>
              </w:rPr>
            </w:pPr>
            <w:r w:rsidRPr="005D0F57">
              <w:rPr>
                <w:rFonts w:ascii="Calibri" w:hAnsi="Calibri" w:cs="Calibri"/>
              </w:rPr>
              <w:t>ISO/DIS 29463-2, -- Part 2: Aerosol production, measuring equipment and particle-counting statistics</w:t>
            </w:r>
            <w:r w:rsidRPr="005D0F57">
              <w:rPr>
                <w:rFonts w:ascii="Calibri" w:hAnsi="Calibri" w:cs="Calibri"/>
              </w:rPr>
              <w:tab/>
            </w:r>
          </w:p>
          <w:p w14:paraId="1F055B7E" w14:textId="77777777" w:rsidR="005D0F57" w:rsidRPr="005D0F57" w:rsidRDefault="005D0F57" w:rsidP="005D0F57">
            <w:pPr>
              <w:tabs>
                <w:tab w:val="left" w:pos="2364"/>
                <w:tab w:val="left" w:pos="3055"/>
              </w:tabs>
              <w:spacing w:before="60" w:after="60" w:line="250" w:lineRule="auto"/>
              <w:ind w:left="162" w:firstLine="0"/>
              <w:rPr>
                <w:rFonts w:ascii="Calibri" w:hAnsi="Calibri" w:cs="Calibri"/>
              </w:rPr>
            </w:pPr>
            <w:r w:rsidRPr="005D0F57">
              <w:rPr>
                <w:rFonts w:ascii="Calibri" w:hAnsi="Calibri" w:cs="Calibri"/>
              </w:rPr>
              <w:t>ISO/DIS 29463-3, -- Part 3: Test method for flat sheet filter media</w:t>
            </w:r>
          </w:p>
          <w:p w14:paraId="2B93C405" w14:textId="77777777" w:rsidR="005D0F57" w:rsidRPr="005D0F57" w:rsidRDefault="005D0F57" w:rsidP="005D0F57">
            <w:pPr>
              <w:tabs>
                <w:tab w:val="left" w:pos="2364"/>
                <w:tab w:val="left" w:pos="3055"/>
              </w:tabs>
              <w:spacing w:before="60" w:after="60" w:line="250" w:lineRule="auto"/>
              <w:ind w:left="162" w:firstLine="0"/>
              <w:rPr>
                <w:rFonts w:ascii="Calibri" w:hAnsi="Calibri" w:cs="Calibri"/>
              </w:rPr>
            </w:pPr>
            <w:r w:rsidRPr="005D0F57">
              <w:rPr>
                <w:rFonts w:ascii="Calibri" w:hAnsi="Calibri" w:cs="Calibri"/>
              </w:rPr>
              <w:t xml:space="preserve">ISO/DIS 29463-4, -- Part 4: Test method for determining the leakage of </w:t>
            </w:r>
            <w:r w:rsidRPr="005D0F57">
              <w:rPr>
                <w:rFonts w:ascii="Calibri" w:hAnsi="Calibri" w:cs="Calibri"/>
              </w:rPr>
              <w:lastRenderedPageBreak/>
              <w:t xml:space="preserve">filter elements (scan method) </w:t>
            </w:r>
          </w:p>
          <w:p w14:paraId="5ED3C616"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ISO/DIS 29463-5, -- Part 5: Test method for determining the efficiency of filter elements</w:t>
            </w:r>
          </w:p>
          <w:p w14:paraId="7D6324C3" w14:textId="77777777" w:rsidR="005D0F57" w:rsidRPr="005D0F57" w:rsidRDefault="005D0F57" w:rsidP="005D0F57">
            <w:pPr>
              <w:spacing w:before="60" w:after="60" w:line="250" w:lineRule="auto"/>
              <w:ind w:left="72" w:firstLine="0"/>
              <w:rPr>
                <w:rFonts w:ascii="Calibri" w:hAnsi="Calibri" w:cs="Calibri"/>
                <w:color w:val="000000"/>
              </w:rPr>
            </w:pPr>
            <w:r w:rsidRPr="005D0F57">
              <w:rPr>
                <w:rFonts w:ascii="Calibri" w:hAnsi="Calibri" w:cs="Calibri"/>
                <w:color w:val="000000"/>
              </w:rPr>
              <w:t>Working Group 5, Dust collectors, droplet separators and purifiers</w:t>
            </w:r>
          </w:p>
          <w:p w14:paraId="5F8646D2"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 6584:1981, Cleaning equipment for air and other gases – Classification of dust separators</w:t>
            </w:r>
          </w:p>
          <w:p w14:paraId="3D57DB67" w14:textId="77777777" w:rsidR="005D0F57" w:rsidRPr="005D0F57" w:rsidRDefault="005D0F57" w:rsidP="005D0F57">
            <w:pPr>
              <w:spacing w:before="60" w:after="60" w:line="250" w:lineRule="auto"/>
              <w:ind w:left="72" w:firstLine="0"/>
              <w:rPr>
                <w:rFonts w:ascii="Calibri" w:hAnsi="Calibri" w:cs="Calibri"/>
                <w:color w:val="000000"/>
              </w:rPr>
            </w:pPr>
            <w:r w:rsidRPr="005D0F57">
              <w:rPr>
                <w:rFonts w:ascii="Calibri" w:hAnsi="Calibri" w:cs="Calibri"/>
                <w:color w:val="000000"/>
              </w:rPr>
              <w:t>Working Group 6, Flat sheet media testing</w:t>
            </w:r>
          </w:p>
          <w:p w14:paraId="6E88D495" w14:textId="77777777" w:rsidR="005D0F57" w:rsidRPr="005D0F57" w:rsidRDefault="005D0F57" w:rsidP="005D0F57">
            <w:pPr>
              <w:spacing w:before="60" w:after="60" w:line="250" w:lineRule="auto"/>
              <w:ind w:left="162" w:firstLine="0"/>
              <w:rPr>
                <w:rFonts w:ascii="Calibri" w:hAnsi="Calibri" w:cs="Calibri"/>
                <w:color w:val="000000"/>
              </w:rPr>
            </w:pPr>
            <w:r w:rsidRPr="005D0F57">
              <w:rPr>
                <w:rFonts w:ascii="Calibri" w:hAnsi="Calibri" w:cs="Calibri"/>
                <w:color w:val="000000"/>
              </w:rPr>
              <w:t>ISO/AWI 14086-1, Flat sheet filter media -- Part 1: Fractional efficiency test for general ventilation applications</w:t>
            </w:r>
          </w:p>
          <w:p w14:paraId="125053FD" w14:textId="77777777" w:rsidR="005D0F57" w:rsidRPr="005D0F57" w:rsidRDefault="005D0F57" w:rsidP="005D0F57">
            <w:pPr>
              <w:spacing w:before="60" w:after="60" w:line="250" w:lineRule="auto"/>
              <w:ind w:left="72" w:firstLine="0"/>
              <w:rPr>
                <w:rFonts w:ascii="Calibri" w:hAnsi="Calibri" w:cs="Calibri"/>
                <w:color w:val="000000"/>
              </w:rPr>
            </w:pPr>
            <w:r w:rsidRPr="005D0F57">
              <w:rPr>
                <w:rFonts w:ascii="Calibri" w:hAnsi="Calibri" w:cs="Calibri"/>
                <w:color w:val="000000"/>
              </w:rPr>
              <w:t>Working Group 7, Durability of cleanable dust control filter media</w:t>
            </w:r>
          </w:p>
          <w:p w14:paraId="2EB2CE21" w14:textId="77777777" w:rsidR="005D0F57" w:rsidRPr="005D0F57" w:rsidRDefault="005D0F57" w:rsidP="005D0F57">
            <w:pPr>
              <w:spacing w:before="60" w:after="60" w:line="250" w:lineRule="auto"/>
              <w:ind w:left="72" w:firstLine="0"/>
              <w:rPr>
                <w:rFonts w:ascii="Calibri" w:hAnsi="Calibri" w:cs="Calibri"/>
                <w:color w:val="000000"/>
              </w:rPr>
            </w:pPr>
            <w:r w:rsidRPr="005D0F57">
              <w:rPr>
                <w:rFonts w:ascii="Calibri" w:hAnsi="Calibri" w:cs="Calibri"/>
                <w:color w:val="000000"/>
              </w:rPr>
              <w:t>Working Group 8, Gas-phase air cleaning devices</w:t>
            </w:r>
          </w:p>
          <w:p w14:paraId="1C9A8AD4" w14:textId="77777777" w:rsidR="005D0F57" w:rsidRPr="005D0F57" w:rsidRDefault="005D0F57" w:rsidP="005D0F57">
            <w:pPr>
              <w:tabs>
                <w:tab w:val="left" w:pos="2364"/>
                <w:tab w:val="left" w:pos="3055"/>
              </w:tabs>
              <w:spacing w:before="60" w:after="60" w:line="250" w:lineRule="auto"/>
              <w:ind w:left="162" w:firstLine="0"/>
              <w:rPr>
                <w:rFonts w:ascii="Calibri" w:hAnsi="Calibri" w:cs="Calibri"/>
              </w:rPr>
            </w:pPr>
            <w:r w:rsidRPr="005D0F57">
              <w:rPr>
                <w:rFonts w:ascii="Calibri" w:hAnsi="Calibri" w:cs="Calibri"/>
              </w:rPr>
              <w:t>ISO/CD 10121-1, Test method for assessing the performance of gas-phase air cleaning media and devices for general ventilation -- Part 1: Gas-phase air cleaning media</w:t>
            </w:r>
            <w:r w:rsidRPr="005D0F57">
              <w:rPr>
                <w:rFonts w:ascii="Calibri" w:hAnsi="Calibri" w:cs="Calibri"/>
              </w:rPr>
              <w:tab/>
            </w:r>
          </w:p>
          <w:p w14:paraId="6FCC9B63"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ISO/DIS 10121-2, -- Part 2: Gas phase air cleaning devices (GPACD)</w:t>
            </w:r>
          </w:p>
          <w:p w14:paraId="177223E5" w14:textId="77777777" w:rsidR="005D0F57" w:rsidRPr="005D0F57" w:rsidRDefault="005D0F57" w:rsidP="005D0F57">
            <w:pPr>
              <w:spacing w:before="60" w:after="60" w:line="250" w:lineRule="auto"/>
              <w:ind w:left="72" w:firstLine="0"/>
              <w:rPr>
                <w:rFonts w:ascii="Calibri" w:hAnsi="Calibri" w:cs="Calibri"/>
                <w:color w:val="000000"/>
              </w:rPr>
            </w:pPr>
            <w:r w:rsidRPr="005D0F57">
              <w:rPr>
                <w:rFonts w:ascii="Calibri" w:hAnsi="Calibri" w:cs="Calibri"/>
                <w:color w:val="000000"/>
              </w:rPr>
              <w:t xml:space="preserve">Working Group 9, Particulate air filter intake systems for rotary </w:t>
            </w:r>
            <w:r w:rsidRPr="005D0F57">
              <w:rPr>
                <w:rFonts w:ascii="Calibri" w:hAnsi="Calibri" w:cs="Calibri"/>
                <w:color w:val="000000"/>
              </w:rPr>
              <w:lastRenderedPageBreak/>
              <w:t>machinery and stationary internal combustion engines</w:t>
            </w:r>
          </w:p>
          <w:p w14:paraId="10D7D6A5" w14:textId="77777777" w:rsidR="005D0F57" w:rsidRPr="005D0F57" w:rsidRDefault="005D0F57" w:rsidP="005D0F57">
            <w:pPr>
              <w:tabs>
                <w:tab w:val="left" w:pos="2364"/>
                <w:tab w:val="left" w:pos="3055"/>
              </w:tabs>
              <w:spacing w:before="60" w:after="60" w:line="250" w:lineRule="auto"/>
              <w:ind w:left="162" w:firstLine="0"/>
              <w:rPr>
                <w:rFonts w:ascii="Calibri" w:hAnsi="Calibri" w:cs="Calibri"/>
              </w:rPr>
            </w:pPr>
            <w:r w:rsidRPr="005D0F57">
              <w:rPr>
                <w:rFonts w:ascii="Calibri" w:hAnsi="Calibri" w:cs="Calibri"/>
              </w:rPr>
              <w:t>ISO/DIS 29461-1, Air intake filter systems for rotary machinery -- Test methods -- Part 1: Static filter elements</w:t>
            </w:r>
            <w:r w:rsidRPr="005D0F57">
              <w:rPr>
                <w:rFonts w:ascii="Calibri" w:hAnsi="Calibri" w:cs="Calibri"/>
              </w:rPr>
              <w:tab/>
            </w:r>
          </w:p>
          <w:p w14:paraId="4352323C" w14:textId="77777777" w:rsidR="005D0F57" w:rsidRPr="005D0F57" w:rsidRDefault="005D0F57" w:rsidP="005D0F57">
            <w:pPr>
              <w:tabs>
                <w:tab w:val="left" w:pos="2364"/>
                <w:tab w:val="left" w:pos="3055"/>
              </w:tabs>
              <w:spacing w:before="60" w:after="60" w:line="250" w:lineRule="auto"/>
              <w:ind w:left="162" w:firstLine="0"/>
              <w:rPr>
                <w:rFonts w:ascii="Calibri" w:hAnsi="Calibri" w:cs="Calibri"/>
              </w:rPr>
            </w:pPr>
            <w:r w:rsidRPr="005D0F57">
              <w:rPr>
                <w:rFonts w:ascii="Calibri" w:hAnsi="Calibri" w:cs="Calibri"/>
              </w:rPr>
              <w:t>ISO/NP 29461-2, -- Part 2: Test methods and classification for cleanable (pulse jet) filter systems</w:t>
            </w:r>
          </w:p>
          <w:p w14:paraId="435E0DC6" w14:textId="77777777" w:rsidR="005D0F57" w:rsidRPr="005D0F57" w:rsidRDefault="005D0F57" w:rsidP="005D0F57">
            <w:pPr>
              <w:spacing w:before="60" w:after="60" w:line="250" w:lineRule="auto"/>
              <w:ind w:left="72" w:firstLine="0"/>
              <w:rPr>
                <w:rFonts w:ascii="Calibri" w:hAnsi="Calibri" w:cs="Calibri"/>
                <w:color w:val="000000"/>
              </w:rPr>
            </w:pPr>
            <w:r w:rsidRPr="005D0F57">
              <w:rPr>
                <w:rFonts w:ascii="Calibri" w:hAnsi="Calibri" w:cs="Calibri"/>
                <w:color w:val="000000"/>
              </w:rPr>
              <w:t xml:space="preserve">Working Group 10, Joint between ISO/TC </w:t>
            </w:r>
            <w:proofErr w:type="gramStart"/>
            <w:r w:rsidRPr="005D0F57">
              <w:rPr>
                <w:rFonts w:ascii="Calibri" w:hAnsi="Calibri" w:cs="Calibri"/>
                <w:color w:val="000000"/>
              </w:rPr>
              <w:t>142</w:t>
            </w:r>
            <w:proofErr w:type="gramEnd"/>
            <w:r w:rsidRPr="005D0F57">
              <w:rPr>
                <w:rFonts w:ascii="Calibri" w:hAnsi="Calibri" w:cs="Calibri"/>
                <w:color w:val="000000"/>
              </w:rPr>
              <w:t xml:space="preserve"> and ISO/TC 85/SC 2: Aerosol filters for nuclear applications</w:t>
            </w:r>
          </w:p>
          <w:p w14:paraId="0A4346F1"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color w:val="000000"/>
              </w:rPr>
              <w:t>ISO/AWI 16170, In situ test methods for very high efficiency filter systems in industrial facilities</w:t>
            </w:r>
          </w:p>
        </w:tc>
        <w:tc>
          <w:tcPr>
            <w:tcW w:w="2880" w:type="dxa"/>
          </w:tcPr>
          <w:p w14:paraId="52052F24"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lastRenderedPageBreak/>
              <w:t>CEN/TC 195, Air filters for general air cleaning</w:t>
            </w:r>
          </w:p>
          <w:p w14:paraId="2BEE5CA2"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EN 779, Particulate air filters for general ventilation - Determination of the filtration performance</w:t>
            </w:r>
          </w:p>
          <w:p w14:paraId="7264838C" w14:textId="77777777" w:rsidR="005D0F57" w:rsidRPr="005D0F57" w:rsidRDefault="005D0F57" w:rsidP="005D0F57">
            <w:pPr>
              <w:spacing w:before="60" w:after="60" w:line="250" w:lineRule="auto"/>
              <w:ind w:left="72" w:firstLine="0"/>
              <w:rPr>
                <w:rFonts w:ascii="Calibri" w:hAnsi="Calibri" w:cs="Calibri"/>
              </w:rPr>
            </w:pPr>
          </w:p>
          <w:p w14:paraId="151783C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IEC 61, Safety of household and similar electrical appliances</w:t>
            </w:r>
          </w:p>
          <w:p w14:paraId="42263A30"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IEC 60335-2-65, Household and similar electrical appliances – Safety – Part 65: </w:t>
            </w:r>
            <w:proofErr w:type="gramStart"/>
            <w:r w:rsidRPr="005D0F57">
              <w:rPr>
                <w:rFonts w:ascii="Calibri" w:hAnsi="Calibri" w:cs="Calibri"/>
              </w:rPr>
              <w:t>Particular requirements</w:t>
            </w:r>
            <w:proofErr w:type="gramEnd"/>
            <w:r w:rsidRPr="005D0F57">
              <w:rPr>
                <w:rFonts w:ascii="Calibri" w:hAnsi="Calibri" w:cs="Calibri"/>
              </w:rPr>
              <w:t xml:space="preserve"> for air-cleaning appliances</w:t>
            </w:r>
          </w:p>
        </w:tc>
      </w:tr>
      <w:tr w:rsidR="005D0F57" w:rsidRPr="005D0F57" w14:paraId="2C564E49" w14:textId="77777777" w:rsidTr="008524F9">
        <w:trPr>
          <w:jc w:val="center"/>
        </w:trPr>
        <w:tc>
          <w:tcPr>
            <w:tcW w:w="9360" w:type="dxa"/>
            <w:gridSpan w:val="3"/>
            <w:shd w:val="pct5" w:color="auto" w:fill="auto"/>
            <w:vAlign w:val="center"/>
          </w:tcPr>
          <w:p w14:paraId="56FFBF2F"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lastRenderedPageBreak/>
              <w:t>Solar energy utilization</w:t>
            </w:r>
          </w:p>
        </w:tc>
      </w:tr>
      <w:tr w:rsidR="005D0F57" w:rsidRPr="005D0F57" w14:paraId="7CECD988" w14:textId="77777777" w:rsidTr="008524F9">
        <w:trPr>
          <w:jc w:val="center"/>
        </w:trPr>
        <w:tc>
          <w:tcPr>
            <w:tcW w:w="3600" w:type="dxa"/>
          </w:tcPr>
          <w:p w14:paraId="060602B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SPC 95, Methods of Testing to Determine the Thermal Performance of Solar Domestic Water Heating Systems</w:t>
            </w:r>
          </w:p>
          <w:p w14:paraId="2FA1EE4F"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SPC 118.2, Method of Testing for Rating Residential Water Heaters</w:t>
            </w:r>
          </w:p>
          <w:p w14:paraId="72401467"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Standard 93, Methods of Testing to Determine Thermal Performance of Solar Collectors</w:t>
            </w:r>
          </w:p>
          <w:p w14:paraId="1F5BAD1B"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Standard 96, Methods of Testing to Determine the Thermal Performance of Unglazed Flat-Plate Liquid-Type Solar Collectors</w:t>
            </w:r>
          </w:p>
          <w:p w14:paraId="1B0C97B0"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6.7, Solar Energy Utilization</w:t>
            </w:r>
          </w:p>
          <w:p w14:paraId="4D23FB3A"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6.1, 6.3, 6.6?</w:t>
            </w:r>
          </w:p>
          <w:p w14:paraId="7869B410" w14:textId="77777777" w:rsidR="005D0F57" w:rsidRPr="005D0F57" w:rsidRDefault="005D0F57" w:rsidP="005D0F57">
            <w:pPr>
              <w:spacing w:before="60" w:after="60" w:line="250" w:lineRule="auto"/>
              <w:ind w:left="0" w:firstLine="0"/>
              <w:rPr>
                <w:rFonts w:ascii="Calibri" w:hAnsi="Calibri" w:cs="Calibri"/>
              </w:rPr>
            </w:pPr>
          </w:p>
        </w:tc>
        <w:tc>
          <w:tcPr>
            <w:tcW w:w="2880" w:type="dxa"/>
          </w:tcPr>
          <w:p w14:paraId="0A2DBB68" w14:textId="77777777" w:rsidR="005D0F57" w:rsidRPr="005D0F57" w:rsidRDefault="005D0F57" w:rsidP="005D0F57">
            <w:pPr>
              <w:tabs>
                <w:tab w:val="left" w:pos="5040"/>
              </w:tabs>
              <w:spacing w:before="60" w:after="60" w:line="250" w:lineRule="auto"/>
              <w:ind w:left="0" w:right="-108" w:firstLine="0"/>
              <w:rPr>
                <w:rFonts w:ascii="Calibri" w:hAnsi="Calibri" w:cs="Calibri"/>
                <w:b/>
              </w:rPr>
            </w:pPr>
            <w:r w:rsidRPr="005D0F57">
              <w:rPr>
                <w:rFonts w:ascii="Calibri" w:hAnsi="Calibri" w:cs="Calibri"/>
                <w:b/>
              </w:rPr>
              <w:t>ISO/TC 180, Solar energy</w:t>
            </w:r>
          </w:p>
          <w:p w14:paraId="177B4659" w14:textId="77777777" w:rsidR="005D0F57" w:rsidRPr="005D0F57" w:rsidRDefault="005D0F57" w:rsidP="005D0F57">
            <w:pPr>
              <w:tabs>
                <w:tab w:val="left" w:pos="5040"/>
              </w:tabs>
              <w:spacing w:before="60" w:after="60" w:line="250" w:lineRule="auto"/>
              <w:ind w:left="162" w:right="-108" w:firstLine="0"/>
              <w:rPr>
                <w:rFonts w:ascii="Calibri" w:hAnsi="Calibri" w:cs="Calibri"/>
                <w:color w:val="000000"/>
              </w:rPr>
            </w:pPr>
            <w:r w:rsidRPr="005D0F57">
              <w:rPr>
                <w:rFonts w:ascii="Calibri" w:hAnsi="Calibri" w:cs="Calibri"/>
                <w:color w:val="000000"/>
              </w:rPr>
              <w:t>ISO 9488:1999, Solar energy – Vocabulary</w:t>
            </w:r>
          </w:p>
          <w:p w14:paraId="6F467555" w14:textId="77777777" w:rsidR="005D0F57" w:rsidRPr="005D0F57" w:rsidRDefault="005D0F57" w:rsidP="005D0F57">
            <w:pPr>
              <w:tabs>
                <w:tab w:val="left" w:pos="5040"/>
              </w:tabs>
              <w:spacing w:before="60" w:after="60" w:line="250" w:lineRule="auto"/>
              <w:ind w:left="162" w:right="-108" w:firstLine="0"/>
              <w:rPr>
                <w:rFonts w:ascii="Calibri" w:hAnsi="Calibri" w:cs="Calibri"/>
                <w:color w:val="000000"/>
              </w:rPr>
            </w:pPr>
            <w:r w:rsidRPr="005D0F57">
              <w:rPr>
                <w:rFonts w:ascii="Calibri" w:hAnsi="Calibri" w:cs="Calibri"/>
                <w:color w:val="000000"/>
              </w:rPr>
              <w:t xml:space="preserve">ISO 9806-1:1994, Test methods for solar collectors </w:t>
            </w:r>
            <w:r w:rsidRPr="005D0F57">
              <w:rPr>
                <w:rFonts w:ascii="Calibri" w:hAnsi="Calibri" w:cs="Calibri"/>
              </w:rPr>
              <w:t>–</w:t>
            </w:r>
            <w:r w:rsidRPr="005D0F57">
              <w:rPr>
                <w:rFonts w:ascii="Calibri" w:hAnsi="Calibri" w:cs="Calibri"/>
                <w:color w:val="000000"/>
              </w:rPr>
              <w:t xml:space="preserve"> Part 1: Thermal performance of glazed liquid heating collectors including pressure drop</w:t>
            </w:r>
          </w:p>
          <w:p w14:paraId="7D103623" w14:textId="77777777" w:rsidR="005D0F57" w:rsidRPr="005D0F57" w:rsidRDefault="005D0F57" w:rsidP="005D0F57">
            <w:pPr>
              <w:tabs>
                <w:tab w:val="left" w:pos="5040"/>
              </w:tabs>
              <w:spacing w:before="60" w:after="60" w:line="250" w:lineRule="auto"/>
              <w:ind w:left="162" w:right="-108" w:firstLine="0"/>
              <w:rPr>
                <w:rFonts w:ascii="Calibri" w:hAnsi="Calibri" w:cs="Calibri"/>
                <w:color w:val="000000"/>
              </w:rPr>
            </w:pPr>
            <w:r w:rsidRPr="005D0F57">
              <w:rPr>
                <w:rFonts w:ascii="Calibri" w:hAnsi="Calibri" w:cs="Calibri"/>
                <w:color w:val="000000"/>
              </w:rPr>
              <w:t xml:space="preserve">ISO 9806-2:1995, </w:t>
            </w:r>
            <w:r w:rsidRPr="005D0F57">
              <w:rPr>
                <w:rFonts w:ascii="Calibri" w:hAnsi="Calibri" w:cs="Calibri"/>
              </w:rPr>
              <w:t>–</w:t>
            </w:r>
            <w:r w:rsidRPr="005D0F57">
              <w:rPr>
                <w:rFonts w:ascii="Calibri" w:hAnsi="Calibri" w:cs="Calibri"/>
                <w:color w:val="000000"/>
              </w:rPr>
              <w:t xml:space="preserve"> Part 2: Qualification test procedures</w:t>
            </w:r>
          </w:p>
          <w:p w14:paraId="71F9CB15" w14:textId="77777777" w:rsidR="005D0F57" w:rsidRPr="005D0F57" w:rsidRDefault="005D0F57" w:rsidP="005D0F57">
            <w:pPr>
              <w:tabs>
                <w:tab w:val="left" w:pos="5040"/>
              </w:tabs>
              <w:spacing w:before="60" w:after="60" w:line="250" w:lineRule="auto"/>
              <w:ind w:left="162" w:right="-108" w:firstLine="0"/>
              <w:rPr>
                <w:rFonts w:ascii="Calibri" w:hAnsi="Calibri" w:cs="Calibri"/>
                <w:color w:val="000000"/>
              </w:rPr>
            </w:pPr>
            <w:r w:rsidRPr="005D0F57">
              <w:rPr>
                <w:rFonts w:ascii="Calibri" w:hAnsi="Calibri" w:cs="Calibri"/>
                <w:color w:val="000000"/>
              </w:rPr>
              <w:t xml:space="preserve">ISO 9806-3:1995, </w:t>
            </w:r>
            <w:r w:rsidRPr="005D0F57">
              <w:rPr>
                <w:rFonts w:ascii="Calibri" w:hAnsi="Calibri" w:cs="Calibri"/>
              </w:rPr>
              <w:t>–</w:t>
            </w:r>
            <w:r w:rsidRPr="005D0F57">
              <w:rPr>
                <w:rFonts w:ascii="Calibri" w:hAnsi="Calibri" w:cs="Calibri"/>
                <w:color w:val="000000"/>
              </w:rPr>
              <w:t xml:space="preserve"> Part 3: Thermal performance of unglazed liquid heating collectors (sensible heat transfer only) including pressure drop</w:t>
            </w:r>
          </w:p>
          <w:p w14:paraId="16F0D3E6" w14:textId="77777777" w:rsidR="005D0F57" w:rsidRPr="005D0F57" w:rsidRDefault="005D0F57" w:rsidP="005D0F57">
            <w:pPr>
              <w:tabs>
                <w:tab w:val="left" w:pos="5040"/>
              </w:tabs>
              <w:spacing w:before="60" w:after="60" w:line="250" w:lineRule="auto"/>
              <w:ind w:left="162" w:right="-108" w:firstLine="0"/>
              <w:rPr>
                <w:rFonts w:ascii="Calibri" w:hAnsi="Calibri" w:cs="Calibri"/>
                <w:color w:val="000000"/>
              </w:rPr>
            </w:pPr>
            <w:r w:rsidRPr="005D0F57">
              <w:rPr>
                <w:rFonts w:ascii="Calibri" w:hAnsi="Calibri" w:cs="Calibri"/>
                <w:color w:val="000000"/>
              </w:rPr>
              <w:t xml:space="preserve">ISO 9808:1990, Solar water heaters </w:t>
            </w:r>
            <w:r w:rsidRPr="005D0F57">
              <w:rPr>
                <w:rFonts w:ascii="Calibri" w:hAnsi="Calibri" w:cs="Calibri"/>
              </w:rPr>
              <w:t>–</w:t>
            </w:r>
            <w:r w:rsidRPr="005D0F57">
              <w:rPr>
                <w:rFonts w:ascii="Calibri" w:hAnsi="Calibri" w:cs="Calibri"/>
                <w:color w:val="000000"/>
              </w:rPr>
              <w:t xml:space="preserve"> Elastomeric </w:t>
            </w:r>
            <w:r w:rsidRPr="005D0F57">
              <w:rPr>
                <w:rFonts w:ascii="Calibri" w:hAnsi="Calibri" w:cs="Calibri"/>
                <w:color w:val="000000"/>
              </w:rPr>
              <w:lastRenderedPageBreak/>
              <w:t xml:space="preserve">materials for absorbers, connecting pipes and fittings </w:t>
            </w:r>
            <w:r w:rsidRPr="005D0F57">
              <w:rPr>
                <w:rFonts w:ascii="Calibri" w:hAnsi="Calibri" w:cs="Calibri"/>
              </w:rPr>
              <w:t>–</w:t>
            </w:r>
            <w:r w:rsidRPr="005D0F57">
              <w:rPr>
                <w:rFonts w:ascii="Calibri" w:hAnsi="Calibri" w:cs="Calibri"/>
                <w:color w:val="000000"/>
              </w:rPr>
              <w:t xml:space="preserve"> Method of assessment</w:t>
            </w:r>
          </w:p>
          <w:p w14:paraId="2FFDEE5B" w14:textId="77777777" w:rsidR="005D0F57" w:rsidRPr="005D0F57" w:rsidRDefault="005D0F57" w:rsidP="005D0F57">
            <w:pPr>
              <w:tabs>
                <w:tab w:val="left" w:pos="5040"/>
              </w:tabs>
              <w:spacing w:before="60" w:after="60" w:line="250" w:lineRule="auto"/>
              <w:ind w:left="162" w:right="-108" w:firstLine="0"/>
              <w:rPr>
                <w:rFonts w:ascii="Calibri" w:hAnsi="Calibri" w:cs="Calibri"/>
                <w:color w:val="000000"/>
              </w:rPr>
            </w:pPr>
            <w:r w:rsidRPr="005D0F57">
              <w:rPr>
                <w:rFonts w:ascii="Calibri" w:hAnsi="Calibri" w:cs="Calibri"/>
                <w:color w:val="000000"/>
              </w:rPr>
              <w:t xml:space="preserve">ISO/TR 10217:1989, Solar energy </w:t>
            </w:r>
            <w:r w:rsidRPr="005D0F57">
              <w:rPr>
                <w:rFonts w:ascii="Calibri" w:hAnsi="Calibri" w:cs="Calibri"/>
              </w:rPr>
              <w:t>–</w:t>
            </w:r>
            <w:r w:rsidRPr="005D0F57">
              <w:rPr>
                <w:rFonts w:ascii="Calibri" w:hAnsi="Calibri" w:cs="Calibri"/>
                <w:color w:val="000000"/>
              </w:rPr>
              <w:t xml:space="preserve"> Water heating systems </w:t>
            </w:r>
            <w:r w:rsidRPr="005D0F57">
              <w:rPr>
                <w:rFonts w:ascii="Calibri" w:hAnsi="Calibri" w:cs="Calibri"/>
              </w:rPr>
              <w:t>–</w:t>
            </w:r>
            <w:r w:rsidRPr="005D0F57">
              <w:rPr>
                <w:rFonts w:ascii="Calibri" w:hAnsi="Calibri" w:cs="Calibri"/>
                <w:color w:val="000000"/>
              </w:rPr>
              <w:t xml:space="preserve"> Guide to material selection </w:t>
            </w:r>
            <w:proofErr w:type="gramStart"/>
            <w:r w:rsidRPr="005D0F57">
              <w:rPr>
                <w:rFonts w:ascii="Calibri" w:hAnsi="Calibri" w:cs="Calibri"/>
                <w:color w:val="000000"/>
              </w:rPr>
              <w:t>with regard to</w:t>
            </w:r>
            <w:proofErr w:type="gramEnd"/>
            <w:r w:rsidRPr="005D0F57">
              <w:rPr>
                <w:rFonts w:ascii="Calibri" w:hAnsi="Calibri" w:cs="Calibri"/>
                <w:color w:val="000000"/>
              </w:rPr>
              <w:t xml:space="preserve"> internal corrosion</w:t>
            </w:r>
          </w:p>
          <w:p w14:paraId="3BADDDB2" w14:textId="77777777" w:rsidR="005D0F57" w:rsidRPr="005D0F57" w:rsidRDefault="005D0F57" w:rsidP="005D0F57">
            <w:pPr>
              <w:tabs>
                <w:tab w:val="left" w:pos="5040"/>
              </w:tabs>
              <w:spacing w:before="60" w:after="60" w:line="250" w:lineRule="auto"/>
              <w:ind w:left="162" w:right="-108" w:firstLine="0"/>
              <w:rPr>
                <w:rFonts w:ascii="Calibri" w:hAnsi="Calibri" w:cs="Calibri"/>
                <w:color w:val="000000"/>
              </w:rPr>
            </w:pPr>
            <w:r w:rsidRPr="005D0F57">
              <w:rPr>
                <w:rFonts w:ascii="Calibri" w:hAnsi="Calibri" w:cs="Calibri"/>
                <w:color w:val="000000"/>
              </w:rPr>
              <w:t xml:space="preserve">ISO/NP 16280, Solar energy </w:t>
            </w:r>
            <w:r w:rsidRPr="005D0F57">
              <w:rPr>
                <w:rFonts w:ascii="Calibri" w:hAnsi="Calibri" w:cs="Calibri"/>
              </w:rPr>
              <w:t>–</w:t>
            </w:r>
            <w:r w:rsidRPr="005D0F57">
              <w:rPr>
                <w:rFonts w:ascii="Calibri" w:hAnsi="Calibri" w:cs="Calibri"/>
                <w:color w:val="000000"/>
              </w:rPr>
              <w:t xml:space="preserve">Evacuated solar collectors </w:t>
            </w:r>
            <w:r w:rsidRPr="005D0F57">
              <w:rPr>
                <w:rFonts w:ascii="Calibri" w:hAnsi="Calibri" w:cs="Calibri"/>
              </w:rPr>
              <w:t>–</w:t>
            </w:r>
            <w:r w:rsidRPr="005D0F57">
              <w:rPr>
                <w:rFonts w:ascii="Calibri" w:hAnsi="Calibri" w:cs="Calibri"/>
                <w:color w:val="000000"/>
              </w:rPr>
              <w:t xml:space="preserve"> Design, </w:t>
            </w:r>
            <w:proofErr w:type="gramStart"/>
            <w:r w:rsidRPr="005D0F57">
              <w:rPr>
                <w:rFonts w:ascii="Calibri" w:hAnsi="Calibri" w:cs="Calibri"/>
                <w:color w:val="000000"/>
              </w:rPr>
              <w:t>classification</w:t>
            </w:r>
            <w:proofErr w:type="gramEnd"/>
            <w:r w:rsidRPr="005D0F57">
              <w:rPr>
                <w:rFonts w:ascii="Calibri" w:hAnsi="Calibri" w:cs="Calibri"/>
                <w:color w:val="000000"/>
              </w:rPr>
              <w:t xml:space="preserve"> and tests</w:t>
            </w:r>
          </w:p>
          <w:p w14:paraId="181EB7D4" w14:textId="77777777" w:rsidR="005D0F57" w:rsidRPr="005D0F57" w:rsidRDefault="005D0F57" w:rsidP="005D0F57">
            <w:pPr>
              <w:tabs>
                <w:tab w:val="left" w:pos="5040"/>
              </w:tabs>
              <w:spacing w:before="60" w:after="60" w:line="250" w:lineRule="auto"/>
              <w:ind w:left="0" w:right="-108" w:firstLine="0"/>
              <w:rPr>
                <w:rFonts w:ascii="Calibri" w:hAnsi="Calibri" w:cs="Calibri"/>
                <w:bCs/>
              </w:rPr>
            </w:pPr>
            <w:r w:rsidRPr="005D0F57">
              <w:rPr>
                <w:rFonts w:ascii="Calibri" w:hAnsi="Calibri" w:cs="Calibri"/>
              </w:rPr>
              <w:t xml:space="preserve">ISO/TC 180/SC 4, Solar energy – </w:t>
            </w:r>
            <w:r w:rsidRPr="005D0F57">
              <w:rPr>
                <w:rFonts w:ascii="Calibri" w:hAnsi="Calibri" w:cs="Calibri"/>
                <w:bCs/>
              </w:rPr>
              <w:t xml:space="preserve">Systems – Thermal performance, </w:t>
            </w:r>
            <w:proofErr w:type="gramStart"/>
            <w:r w:rsidRPr="005D0F57">
              <w:rPr>
                <w:rFonts w:ascii="Calibri" w:hAnsi="Calibri" w:cs="Calibri"/>
                <w:bCs/>
              </w:rPr>
              <w:t>reliability</w:t>
            </w:r>
            <w:proofErr w:type="gramEnd"/>
            <w:r w:rsidRPr="005D0F57">
              <w:rPr>
                <w:rFonts w:ascii="Calibri" w:hAnsi="Calibri" w:cs="Calibri"/>
                <w:bCs/>
              </w:rPr>
              <w:t xml:space="preserve"> and durability</w:t>
            </w:r>
          </w:p>
          <w:p w14:paraId="6D7F0266" w14:textId="77777777" w:rsidR="005D0F57" w:rsidRPr="005D0F57" w:rsidRDefault="005D0F57" w:rsidP="005D0F57">
            <w:pPr>
              <w:tabs>
                <w:tab w:val="left" w:pos="5040"/>
              </w:tabs>
              <w:spacing w:before="60" w:after="60" w:line="250" w:lineRule="auto"/>
              <w:ind w:left="162" w:right="-108" w:firstLine="0"/>
              <w:rPr>
                <w:rFonts w:ascii="Calibri" w:hAnsi="Calibri" w:cs="Calibri"/>
                <w:bCs/>
              </w:rPr>
            </w:pPr>
            <w:r w:rsidRPr="005D0F57">
              <w:rPr>
                <w:rFonts w:ascii="Calibri" w:hAnsi="Calibri" w:cs="Calibri"/>
                <w:bCs/>
              </w:rPr>
              <w:t>ISO 9459-1:1993, Solar heating – Domestic water heating systems – Part 1: Performance rating procedure using indoor test methods</w:t>
            </w:r>
          </w:p>
          <w:p w14:paraId="3C8C00B6" w14:textId="77777777" w:rsidR="005D0F57" w:rsidRPr="005D0F57" w:rsidRDefault="005D0F57" w:rsidP="005D0F57">
            <w:pPr>
              <w:tabs>
                <w:tab w:val="left" w:pos="5040"/>
              </w:tabs>
              <w:spacing w:before="60" w:after="60" w:line="250" w:lineRule="auto"/>
              <w:ind w:left="162" w:right="-108" w:firstLine="0"/>
              <w:rPr>
                <w:rFonts w:ascii="Calibri" w:hAnsi="Calibri" w:cs="Calibri"/>
                <w:bCs/>
              </w:rPr>
            </w:pPr>
            <w:r w:rsidRPr="005D0F57">
              <w:rPr>
                <w:rFonts w:ascii="Calibri" w:hAnsi="Calibri" w:cs="Calibri"/>
                <w:bCs/>
              </w:rPr>
              <w:t>ISO 9459-2:1995, – Part 2: Outdoor test methods for system performance characterization and yearly performance prediction of solar-only systems</w:t>
            </w:r>
          </w:p>
          <w:p w14:paraId="6204111E" w14:textId="77777777" w:rsidR="005D0F57" w:rsidRPr="005D0F57" w:rsidRDefault="005D0F57" w:rsidP="005D0F57">
            <w:pPr>
              <w:tabs>
                <w:tab w:val="left" w:pos="5040"/>
              </w:tabs>
              <w:spacing w:before="60" w:after="60" w:line="250" w:lineRule="auto"/>
              <w:ind w:left="162" w:right="-108" w:firstLine="0"/>
              <w:rPr>
                <w:rFonts w:ascii="Calibri" w:hAnsi="Calibri" w:cs="Calibri"/>
                <w:bCs/>
              </w:rPr>
            </w:pPr>
            <w:r w:rsidRPr="005D0F57">
              <w:rPr>
                <w:rFonts w:ascii="Calibri" w:hAnsi="Calibri" w:cs="Calibri"/>
                <w:bCs/>
              </w:rPr>
              <w:t>ISO 9459-3:1997, – Part 3: Performance test for solar plus supplementary systems</w:t>
            </w:r>
          </w:p>
          <w:p w14:paraId="5111A548" w14:textId="77777777" w:rsidR="005D0F57" w:rsidRPr="005D0F57" w:rsidRDefault="005D0F57" w:rsidP="005D0F57">
            <w:pPr>
              <w:tabs>
                <w:tab w:val="left" w:pos="5040"/>
              </w:tabs>
              <w:spacing w:before="60" w:after="60" w:line="250" w:lineRule="auto"/>
              <w:ind w:left="162" w:right="-108" w:firstLine="0"/>
              <w:rPr>
                <w:rFonts w:ascii="Calibri" w:hAnsi="Calibri" w:cs="Calibri"/>
                <w:bCs/>
              </w:rPr>
            </w:pPr>
            <w:r w:rsidRPr="005D0F57">
              <w:rPr>
                <w:rFonts w:ascii="Calibri" w:hAnsi="Calibri" w:cs="Calibri"/>
                <w:bCs/>
              </w:rPr>
              <w:t xml:space="preserve">ISO/FDIS 9459-4, – Part 4: System performance </w:t>
            </w:r>
            <w:proofErr w:type="gramStart"/>
            <w:r w:rsidRPr="005D0F57">
              <w:rPr>
                <w:rFonts w:ascii="Calibri" w:hAnsi="Calibri" w:cs="Calibri"/>
                <w:bCs/>
              </w:rPr>
              <w:t>characterization  by</w:t>
            </w:r>
            <w:proofErr w:type="gramEnd"/>
            <w:r w:rsidRPr="005D0F57">
              <w:rPr>
                <w:rFonts w:ascii="Calibri" w:hAnsi="Calibri" w:cs="Calibri"/>
                <w:bCs/>
              </w:rPr>
              <w:t xml:space="preserve"> means of component test and computer simulation</w:t>
            </w:r>
          </w:p>
          <w:p w14:paraId="2CFE9EE3"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bCs/>
              </w:rPr>
              <w:t>ISO 9459-5:2007, – Part 5: System performance characterization by means of whole-system tests and computer simulation</w:t>
            </w:r>
          </w:p>
        </w:tc>
        <w:tc>
          <w:tcPr>
            <w:tcW w:w="2880" w:type="dxa"/>
          </w:tcPr>
          <w:p w14:paraId="3F223B3D" w14:textId="77777777" w:rsidR="005D0F57" w:rsidRPr="005D0F57" w:rsidRDefault="005D0F57" w:rsidP="005D0F57">
            <w:pPr>
              <w:spacing w:before="60" w:after="60" w:line="250" w:lineRule="auto"/>
              <w:ind w:left="0" w:firstLine="0"/>
              <w:rPr>
                <w:rFonts w:ascii="Calibri" w:hAnsi="Calibri" w:cs="Calibri"/>
                <w:bCs/>
                <w:color w:val="000000"/>
              </w:rPr>
            </w:pPr>
            <w:r w:rsidRPr="005D0F57">
              <w:rPr>
                <w:rFonts w:ascii="Calibri" w:hAnsi="Calibri" w:cs="Calibri"/>
                <w:bCs/>
                <w:color w:val="000000"/>
              </w:rPr>
              <w:lastRenderedPageBreak/>
              <w:t xml:space="preserve">CEN/TC 312, Thermal solar </w:t>
            </w:r>
            <w:proofErr w:type="gramStart"/>
            <w:r w:rsidRPr="005D0F57">
              <w:rPr>
                <w:rFonts w:ascii="Calibri" w:hAnsi="Calibri" w:cs="Calibri"/>
                <w:bCs/>
                <w:color w:val="000000"/>
              </w:rPr>
              <w:t>systems</w:t>
            </w:r>
            <w:proofErr w:type="gramEnd"/>
            <w:r w:rsidRPr="005D0F57">
              <w:rPr>
                <w:rFonts w:ascii="Calibri" w:hAnsi="Calibri" w:cs="Calibri"/>
                <w:bCs/>
                <w:color w:val="000000"/>
              </w:rPr>
              <w:t xml:space="preserve"> and components</w:t>
            </w:r>
          </w:p>
          <w:p w14:paraId="1F4765A9" w14:textId="77777777" w:rsidR="005D0F57" w:rsidRPr="005D0F57" w:rsidRDefault="005D0F57" w:rsidP="005D0F57">
            <w:pPr>
              <w:spacing w:before="60" w:after="60" w:line="250" w:lineRule="auto"/>
              <w:ind w:left="72" w:firstLine="0"/>
              <w:rPr>
                <w:rFonts w:ascii="Calibri" w:hAnsi="Calibri" w:cs="Calibri"/>
                <w:bCs/>
                <w:color w:val="000000"/>
              </w:rPr>
            </w:pPr>
            <w:r w:rsidRPr="005D0F57">
              <w:rPr>
                <w:rFonts w:ascii="Calibri" w:hAnsi="Calibri" w:cs="Calibri"/>
                <w:bCs/>
                <w:color w:val="000000"/>
              </w:rPr>
              <w:t xml:space="preserve">EN 12975-2, </w:t>
            </w:r>
            <w:r w:rsidRPr="005D0F57">
              <w:rPr>
                <w:rFonts w:ascii="Calibri" w:hAnsi="Calibri" w:cs="Calibri"/>
                <w:color w:val="000000"/>
              </w:rPr>
              <w:t>Thermal solar systems and components - Solar collectors – Part 2: Test methods</w:t>
            </w:r>
          </w:p>
          <w:p w14:paraId="1113B759" w14:textId="77777777" w:rsidR="005D0F57" w:rsidRPr="005D0F57" w:rsidRDefault="005D0F57" w:rsidP="005D0F57">
            <w:pPr>
              <w:spacing w:before="60" w:after="60" w:line="250" w:lineRule="auto"/>
              <w:ind w:left="0" w:firstLine="0"/>
              <w:rPr>
                <w:rFonts w:ascii="Calibri" w:hAnsi="Calibri" w:cs="Calibri"/>
                <w:bCs/>
                <w:color w:val="000000"/>
              </w:rPr>
            </w:pPr>
          </w:p>
          <w:p w14:paraId="3C6D9897" w14:textId="77777777" w:rsidR="005D0F57" w:rsidRPr="005D0F57" w:rsidRDefault="005D0F57" w:rsidP="005D0F57">
            <w:pPr>
              <w:spacing w:before="60" w:after="60" w:line="250" w:lineRule="auto"/>
              <w:ind w:left="0" w:firstLine="0"/>
              <w:rPr>
                <w:rFonts w:ascii="Calibri" w:hAnsi="Calibri" w:cs="Calibri"/>
                <w:bCs/>
                <w:color w:val="000000"/>
              </w:rPr>
            </w:pPr>
            <w:r w:rsidRPr="005D0F57">
              <w:rPr>
                <w:rFonts w:ascii="Calibri" w:hAnsi="Calibri" w:cs="Calibri"/>
                <w:bCs/>
                <w:color w:val="000000"/>
              </w:rPr>
              <w:t>IEC/TC 117, Solar thermal electric plants</w:t>
            </w:r>
          </w:p>
          <w:p w14:paraId="5383A8BA" w14:textId="77777777" w:rsidR="005D0F57" w:rsidRPr="005D0F57" w:rsidRDefault="005D0F57" w:rsidP="005D0F57">
            <w:pPr>
              <w:spacing w:before="60" w:after="60" w:line="250" w:lineRule="auto"/>
              <w:ind w:left="0" w:firstLine="0"/>
              <w:rPr>
                <w:rFonts w:ascii="Calibri" w:hAnsi="Calibri" w:cs="Calibri"/>
              </w:rPr>
            </w:pPr>
          </w:p>
        </w:tc>
      </w:tr>
      <w:tr w:rsidR="005D0F57" w:rsidRPr="005D0F57" w14:paraId="456B1E1C" w14:textId="77777777" w:rsidTr="008524F9">
        <w:trPr>
          <w:jc w:val="center"/>
        </w:trPr>
        <w:tc>
          <w:tcPr>
            <w:tcW w:w="9360" w:type="dxa"/>
            <w:gridSpan w:val="3"/>
            <w:shd w:val="pct5" w:color="auto" w:fill="auto"/>
            <w:vAlign w:val="center"/>
          </w:tcPr>
          <w:p w14:paraId="2562412D"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lastRenderedPageBreak/>
              <w:t>Energy Performance of Buildings</w:t>
            </w:r>
          </w:p>
        </w:tc>
      </w:tr>
      <w:tr w:rsidR="005D0F57" w:rsidRPr="005D0F57" w14:paraId="5749B0D8" w14:textId="77777777" w:rsidTr="008524F9">
        <w:trPr>
          <w:jc w:val="center"/>
        </w:trPr>
        <w:tc>
          <w:tcPr>
            <w:tcW w:w="3600" w:type="dxa"/>
          </w:tcPr>
          <w:p w14:paraId="396EEBF1" w14:textId="77777777" w:rsidR="005D0F57" w:rsidRPr="005D0F57" w:rsidRDefault="005D0F57" w:rsidP="005D0F57">
            <w:pPr>
              <w:spacing w:before="60" w:after="60" w:line="250" w:lineRule="auto"/>
              <w:ind w:left="0" w:firstLine="0"/>
              <w:rPr>
                <w:rFonts w:ascii="Calibri" w:hAnsi="Calibri" w:cs="Calibri"/>
              </w:rPr>
            </w:pPr>
            <w:bookmarkStart w:id="40" w:name="_Hlk43213094"/>
            <w:r w:rsidRPr="005D0F57">
              <w:rPr>
                <w:rFonts w:ascii="Calibri" w:hAnsi="Calibri" w:cs="Calibri"/>
              </w:rPr>
              <w:t>SSPC 90.1, Energy Standard for Buildings Except Low-Rise Residential Buildings</w:t>
            </w:r>
          </w:p>
          <w:p w14:paraId="6F5E593C"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SSPC 90.2, Energy-Efficient Design of Low-Rise Residential Buildings </w:t>
            </w:r>
          </w:p>
          <w:p w14:paraId="11924717"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SPC 100, Energy Efficiency in Existing Buildings</w:t>
            </w:r>
          </w:p>
          <w:p w14:paraId="33BDED3C"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Standard 105, Standard Methods of Measuring and Expressing Building Energy Performance</w:t>
            </w:r>
          </w:p>
          <w:p w14:paraId="1842F343"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189.1, Standard for the Design of High-Performance Green Buildings</w:t>
            </w:r>
          </w:p>
          <w:p w14:paraId="5B7B0A5C" w14:textId="77777777" w:rsidR="005D0F57" w:rsidRPr="005D0F57" w:rsidRDefault="005D0F57" w:rsidP="005D0F57">
            <w:pPr>
              <w:spacing w:before="60" w:after="60" w:line="250" w:lineRule="auto"/>
              <w:ind w:left="0" w:firstLine="0"/>
              <w:rPr>
                <w:rFonts w:ascii="Calibri" w:hAnsi="Calibri" w:cs="Calibri"/>
                <w:color w:val="000000"/>
              </w:rPr>
            </w:pPr>
            <w:r w:rsidRPr="005D0F57">
              <w:rPr>
                <w:rFonts w:ascii="Calibri" w:hAnsi="Calibri" w:cs="Calibri"/>
                <w:b/>
                <w:bCs/>
              </w:rPr>
              <w:t xml:space="preserve">SSPC 189.3, </w:t>
            </w:r>
            <w:r w:rsidRPr="005D0F57">
              <w:rPr>
                <w:rFonts w:ascii="Calibri" w:hAnsi="Calibri" w:cs="Calibri"/>
                <w:color w:val="000000"/>
              </w:rPr>
              <w:t xml:space="preserve">Design, Construction and Operation of Sustainable </w:t>
            </w:r>
            <w:proofErr w:type="gramStart"/>
            <w:r w:rsidRPr="005D0F57">
              <w:rPr>
                <w:rFonts w:ascii="Calibri" w:hAnsi="Calibri" w:cs="Calibri"/>
                <w:color w:val="000000"/>
              </w:rPr>
              <w:t>High Performance</w:t>
            </w:r>
            <w:proofErr w:type="gramEnd"/>
            <w:r w:rsidRPr="005D0F57">
              <w:rPr>
                <w:rFonts w:ascii="Calibri" w:hAnsi="Calibri" w:cs="Calibri"/>
                <w:color w:val="000000"/>
              </w:rPr>
              <w:t xml:space="preserve"> Health Care Facilities</w:t>
            </w:r>
          </w:p>
          <w:p w14:paraId="1A494E08" w14:textId="77777777" w:rsidR="005D0F57" w:rsidRPr="005D0F57" w:rsidRDefault="005D0F57" w:rsidP="005D0F57">
            <w:pPr>
              <w:spacing w:before="60" w:after="60" w:line="250" w:lineRule="auto"/>
              <w:ind w:left="0" w:firstLine="0"/>
              <w:rPr>
                <w:rFonts w:ascii="Calibri" w:hAnsi="Calibri" w:cs="Calibri"/>
              </w:rPr>
            </w:pPr>
          </w:p>
          <w:p w14:paraId="09433DE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4.4, Building Materials and Building Envelope Performance</w:t>
            </w:r>
          </w:p>
          <w:p w14:paraId="73A9CAAF"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4.5, Fenestration</w:t>
            </w:r>
          </w:p>
          <w:p w14:paraId="53D195A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4.7, Energy Calculations</w:t>
            </w:r>
          </w:p>
          <w:p w14:paraId="2A663DA5"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7.6, Building Energy Performance</w:t>
            </w:r>
          </w:p>
          <w:p w14:paraId="2F57BBF5"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Look at the 90.1 cognizant TC liaison list</w:t>
            </w:r>
          </w:p>
        </w:tc>
        <w:tc>
          <w:tcPr>
            <w:tcW w:w="2880" w:type="dxa"/>
          </w:tcPr>
          <w:p w14:paraId="53D277C0"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b/>
              </w:rPr>
              <w:t>ISO/TC 205, Building environment design</w:t>
            </w:r>
            <w:r w:rsidRPr="005D0F57">
              <w:rPr>
                <w:rFonts w:ascii="Calibri" w:hAnsi="Calibri" w:cs="Calibri"/>
              </w:rPr>
              <w:t xml:space="preserve"> </w:t>
            </w:r>
          </w:p>
          <w:p w14:paraId="4C48E11B"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WG 2, Design of energy-efficient buildings</w:t>
            </w:r>
          </w:p>
          <w:p w14:paraId="22F0B947"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 16818:2008, Building environment design – Energy efficiency – Terminology</w:t>
            </w:r>
          </w:p>
          <w:p w14:paraId="0800A4ED"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 23045:2009, Building environment design – Guidelines to assess the energy-efficiency of new buildings</w:t>
            </w:r>
          </w:p>
          <w:p w14:paraId="1BC3BA31"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ISO/DIS 13153, Framework of the design process for energy-saving single-family residential and small commercial buildings with the energy consumption ratio as the criterion</w:t>
            </w:r>
          </w:p>
          <w:p w14:paraId="3ECAB614"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*ISO/CD 12655, Presentation of real energy use of buildings</w:t>
            </w:r>
          </w:p>
          <w:p w14:paraId="01B7F3A9"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*ISO/WD 16343, Energy performance of buildings – Methods for expressing energy performance and for energy certification of buildings</w:t>
            </w:r>
          </w:p>
          <w:p w14:paraId="090B5E6F"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*ISO/WD 16344, Energy performance of buildings – Common terms, definitions and symbols for the overall energy performance rating and certification</w:t>
            </w:r>
          </w:p>
          <w:p w14:paraId="1432791C" w14:textId="77777777" w:rsidR="005D0F57" w:rsidRPr="005D0F57" w:rsidRDefault="005D0F57" w:rsidP="005D0F57">
            <w:pPr>
              <w:spacing w:before="60" w:after="60" w:line="250" w:lineRule="auto"/>
              <w:ind w:left="162" w:firstLine="0"/>
              <w:rPr>
                <w:rFonts w:ascii="Calibri" w:hAnsi="Calibri" w:cs="Calibri"/>
              </w:rPr>
            </w:pPr>
            <w:r w:rsidRPr="005D0F57">
              <w:rPr>
                <w:rFonts w:ascii="Calibri" w:hAnsi="Calibri" w:cs="Calibri"/>
              </w:rPr>
              <w:t>*ISO/WD 16346, Energy performance of buildings – Assessment of overall energy performance</w:t>
            </w:r>
          </w:p>
          <w:p w14:paraId="6F5CD4CB" w14:textId="77777777" w:rsidR="005D0F57" w:rsidRPr="005D0F57" w:rsidRDefault="005D0F57" w:rsidP="005D0F57">
            <w:pPr>
              <w:tabs>
                <w:tab w:val="left" w:pos="0"/>
                <w:tab w:val="left" w:pos="2160"/>
              </w:tabs>
              <w:spacing w:before="60" w:after="60" w:line="250" w:lineRule="auto"/>
              <w:ind w:left="0" w:firstLine="0"/>
              <w:rPr>
                <w:rFonts w:ascii="Calibri" w:hAnsi="Calibri" w:cs="Calibri"/>
              </w:rPr>
            </w:pPr>
            <w:r w:rsidRPr="005D0F57">
              <w:rPr>
                <w:rFonts w:ascii="Calibri" w:hAnsi="Calibri" w:cs="Calibri"/>
              </w:rPr>
              <w:lastRenderedPageBreak/>
              <w:t>*developed by the ISO/TC 163-ISO/TC 205 Joint Working Group</w:t>
            </w:r>
          </w:p>
          <w:p w14:paraId="575C5217" w14:textId="77777777" w:rsidR="005D0F57" w:rsidRPr="005D0F57" w:rsidRDefault="005D0F57" w:rsidP="005D0F57">
            <w:pPr>
              <w:spacing w:before="60" w:after="60" w:line="250" w:lineRule="auto"/>
              <w:ind w:left="0" w:firstLine="0"/>
              <w:rPr>
                <w:rFonts w:ascii="Calibri" w:hAnsi="Calibri" w:cs="Calibri"/>
                <w:b/>
              </w:rPr>
            </w:pPr>
          </w:p>
        </w:tc>
        <w:tc>
          <w:tcPr>
            <w:tcW w:w="2880" w:type="dxa"/>
          </w:tcPr>
          <w:p w14:paraId="0BC6129A" w14:textId="77777777" w:rsidR="005D0F57" w:rsidRPr="005D0F57" w:rsidRDefault="005D0F57" w:rsidP="005D0F57">
            <w:pPr>
              <w:tabs>
                <w:tab w:val="left" w:pos="0"/>
                <w:tab w:val="left" w:pos="2160"/>
              </w:tabs>
              <w:spacing w:before="60" w:after="60" w:line="250" w:lineRule="auto"/>
              <w:ind w:left="0" w:firstLine="0"/>
              <w:rPr>
                <w:rFonts w:ascii="Calibri" w:hAnsi="Calibri" w:cs="Calibri"/>
              </w:rPr>
            </w:pPr>
            <w:r w:rsidRPr="005D0F57">
              <w:rPr>
                <w:rFonts w:ascii="Calibri" w:hAnsi="Calibri" w:cs="Calibri"/>
              </w:rPr>
              <w:lastRenderedPageBreak/>
              <w:t xml:space="preserve">ISO/TC 163, Thermal </w:t>
            </w:r>
            <w:proofErr w:type="gramStart"/>
            <w:r w:rsidRPr="005D0F57">
              <w:rPr>
                <w:rFonts w:ascii="Calibri" w:hAnsi="Calibri" w:cs="Calibri"/>
              </w:rPr>
              <w:t>performance</w:t>
            </w:r>
            <w:proofErr w:type="gramEnd"/>
            <w:r w:rsidRPr="005D0F57">
              <w:rPr>
                <w:rFonts w:ascii="Calibri" w:hAnsi="Calibri" w:cs="Calibri"/>
              </w:rPr>
              <w:t xml:space="preserve"> and energy use in the built environment</w:t>
            </w:r>
          </w:p>
          <w:p w14:paraId="48C4540B" w14:textId="77777777" w:rsidR="005D0F57" w:rsidRPr="005D0F57" w:rsidRDefault="005D0F57" w:rsidP="005D0F57">
            <w:pPr>
              <w:tabs>
                <w:tab w:val="left" w:pos="0"/>
              </w:tabs>
              <w:spacing w:before="60" w:after="60" w:line="250" w:lineRule="auto"/>
              <w:ind w:left="0" w:firstLine="0"/>
              <w:rPr>
                <w:rFonts w:ascii="Calibri" w:hAnsi="Calibri" w:cs="Calibri"/>
              </w:rPr>
            </w:pPr>
            <w:r w:rsidRPr="005D0F57">
              <w:rPr>
                <w:rFonts w:ascii="Calibri" w:hAnsi="Calibri" w:cs="Calibri"/>
              </w:rPr>
              <w:t>CEN/TC 89, Thermal performance of buildings and building components</w:t>
            </w:r>
          </w:p>
          <w:p w14:paraId="2ED9096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CEN/TC 371, Energy performance of buildings</w:t>
            </w:r>
          </w:p>
        </w:tc>
      </w:tr>
      <w:tr w:rsidR="005D0F57" w:rsidRPr="005D0F57" w14:paraId="70DAADC8" w14:textId="77777777" w:rsidTr="008524F9">
        <w:trPr>
          <w:jc w:val="center"/>
        </w:trPr>
        <w:tc>
          <w:tcPr>
            <w:tcW w:w="9360" w:type="dxa"/>
            <w:gridSpan w:val="3"/>
            <w:shd w:val="pct5" w:color="auto" w:fill="auto"/>
            <w:vAlign w:val="center"/>
          </w:tcPr>
          <w:p w14:paraId="411229CE"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t>Building automation and control</w:t>
            </w:r>
          </w:p>
        </w:tc>
      </w:tr>
      <w:bookmarkEnd w:id="40"/>
      <w:tr w:rsidR="005D0F57" w:rsidRPr="005D0F57" w14:paraId="1D9EA0A8" w14:textId="77777777" w:rsidTr="008524F9">
        <w:trPr>
          <w:jc w:val="center"/>
        </w:trPr>
        <w:tc>
          <w:tcPr>
            <w:tcW w:w="3600" w:type="dxa"/>
            <w:tcBorders>
              <w:bottom w:val="single" w:sz="4" w:space="0" w:color="auto"/>
            </w:tcBorders>
          </w:tcPr>
          <w:p w14:paraId="1049CBB8"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135, BACnet – A Data Communication Protocol for Building Automation and Control Networks</w:t>
            </w:r>
          </w:p>
          <w:p w14:paraId="7A190145"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SSPC 135.1, Method of Testing for Conformance to BACnet </w:t>
            </w:r>
          </w:p>
          <w:p w14:paraId="2C52B37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SGPC 13, Specifying Direct Digital Control Systems</w:t>
            </w:r>
          </w:p>
          <w:p w14:paraId="7BBAEE28"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SPC 201, Facility Smart Grid Information Model</w:t>
            </w:r>
          </w:p>
          <w:p w14:paraId="4D4F7B40"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1.4, Control Theory and Application</w:t>
            </w:r>
          </w:p>
          <w:p w14:paraId="7D3836DD"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7.5, Smart Building Systems</w:t>
            </w:r>
          </w:p>
          <w:p w14:paraId="709DBCB6" w14:textId="77777777" w:rsidR="005D0F57" w:rsidRPr="005D0F57" w:rsidRDefault="005D0F57" w:rsidP="005D0F57">
            <w:pPr>
              <w:spacing w:before="60" w:after="60" w:line="250" w:lineRule="auto"/>
              <w:ind w:left="0" w:firstLine="0"/>
              <w:rPr>
                <w:rFonts w:ascii="Calibri" w:hAnsi="Calibri" w:cs="Calibri"/>
              </w:rPr>
            </w:pPr>
          </w:p>
        </w:tc>
        <w:tc>
          <w:tcPr>
            <w:tcW w:w="2880" w:type="dxa"/>
            <w:tcBorders>
              <w:bottom w:val="single" w:sz="4" w:space="0" w:color="auto"/>
            </w:tcBorders>
          </w:tcPr>
          <w:p w14:paraId="6E5D78D7"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WG 3, Building control system design</w:t>
            </w:r>
          </w:p>
          <w:p w14:paraId="12F1D182" w14:textId="77777777" w:rsidR="005D0F57" w:rsidRPr="005D0F57" w:rsidRDefault="005D0F57" w:rsidP="005D0F57">
            <w:pPr>
              <w:spacing w:before="60" w:after="60" w:line="250" w:lineRule="auto"/>
              <w:ind w:left="270" w:firstLine="0"/>
              <w:rPr>
                <w:rFonts w:ascii="Calibri" w:hAnsi="Calibri" w:cs="Calibri"/>
              </w:rPr>
            </w:pPr>
            <w:r w:rsidRPr="005D0F57">
              <w:rPr>
                <w:rFonts w:ascii="Calibri" w:hAnsi="Calibri" w:cs="Calibri"/>
              </w:rPr>
              <w:t>ISO 16484-1:2010, Building automation and control systems – Part 1: Project specification and implementation</w:t>
            </w:r>
          </w:p>
          <w:p w14:paraId="61FF3660" w14:textId="77777777" w:rsidR="005D0F57" w:rsidRPr="005D0F57" w:rsidRDefault="005D0F57" w:rsidP="005D0F57">
            <w:pPr>
              <w:spacing w:before="60" w:after="60" w:line="250" w:lineRule="auto"/>
              <w:ind w:left="270" w:firstLine="0"/>
              <w:rPr>
                <w:rFonts w:ascii="Calibri" w:hAnsi="Calibri" w:cs="Calibri"/>
              </w:rPr>
            </w:pPr>
            <w:r w:rsidRPr="005D0F57">
              <w:rPr>
                <w:rFonts w:ascii="Calibri" w:hAnsi="Calibri" w:cs="Calibri"/>
              </w:rPr>
              <w:t>ISO 16484-2:2004, Building automation and control systems – Part 2: Hardware</w:t>
            </w:r>
          </w:p>
          <w:p w14:paraId="16D5EC06" w14:textId="77777777" w:rsidR="005D0F57" w:rsidRPr="005D0F57" w:rsidRDefault="005D0F57" w:rsidP="005D0F57">
            <w:pPr>
              <w:spacing w:before="60" w:after="60" w:line="250" w:lineRule="auto"/>
              <w:ind w:left="270" w:firstLine="0"/>
              <w:rPr>
                <w:rFonts w:ascii="Calibri" w:hAnsi="Calibri" w:cs="Calibri"/>
              </w:rPr>
            </w:pPr>
            <w:r w:rsidRPr="005D0F57">
              <w:rPr>
                <w:rFonts w:ascii="Calibri" w:hAnsi="Calibri" w:cs="Calibri"/>
              </w:rPr>
              <w:t>ISO 16484-3:2005, Building automation and control systems – Part 3: Functions</w:t>
            </w:r>
          </w:p>
          <w:p w14:paraId="27CC7248" w14:textId="77777777" w:rsidR="005D0F57" w:rsidRPr="005D0F57" w:rsidRDefault="005D0F57" w:rsidP="005D0F57">
            <w:pPr>
              <w:spacing w:before="60" w:after="60" w:line="250" w:lineRule="auto"/>
              <w:ind w:left="270" w:firstLine="0"/>
              <w:rPr>
                <w:rFonts w:ascii="Calibri" w:hAnsi="Calibri" w:cs="Calibri"/>
              </w:rPr>
            </w:pPr>
            <w:r w:rsidRPr="005D0F57">
              <w:rPr>
                <w:rFonts w:ascii="Calibri" w:hAnsi="Calibri" w:cs="Calibri"/>
              </w:rPr>
              <w:t>ISO/NP 16484-4, Building automation and control systems – Part 4: Applications</w:t>
            </w:r>
          </w:p>
          <w:p w14:paraId="6948EE4C" w14:textId="77777777" w:rsidR="005D0F57" w:rsidRPr="005D0F57" w:rsidRDefault="005D0F57" w:rsidP="005D0F57">
            <w:pPr>
              <w:spacing w:before="60" w:after="60" w:line="250" w:lineRule="auto"/>
              <w:ind w:left="270" w:firstLine="0"/>
              <w:rPr>
                <w:rFonts w:ascii="Calibri" w:hAnsi="Calibri" w:cs="Calibri"/>
              </w:rPr>
            </w:pPr>
            <w:r w:rsidRPr="005D0F57">
              <w:rPr>
                <w:rFonts w:ascii="Calibri" w:hAnsi="Calibri" w:cs="Calibri"/>
              </w:rPr>
              <w:t>ISO 16484-5:2010, Building automation and control systems – Part 5: Data communication protocol</w:t>
            </w:r>
          </w:p>
          <w:p w14:paraId="2DEAD804" w14:textId="77777777" w:rsidR="005D0F57" w:rsidRPr="005D0F57" w:rsidRDefault="005D0F57" w:rsidP="005D0F57">
            <w:pPr>
              <w:spacing w:before="60" w:after="60" w:line="250" w:lineRule="auto"/>
              <w:ind w:left="270" w:firstLine="0"/>
              <w:rPr>
                <w:rFonts w:ascii="Calibri" w:hAnsi="Calibri" w:cs="Calibri"/>
              </w:rPr>
            </w:pPr>
            <w:r w:rsidRPr="005D0F57">
              <w:rPr>
                <w:rFonts w:ascii="Calibri" w:hAnsi="Calibri" w:cs="Calibri"/>
              </w:rPr>
              <w:t>ISO 16484-6:2009, Building automation and control systems – Part 6: Data communication conformance testing</w:t>
            </w:r>
          </w:p>
          <w:p w14:paraId="256DD557" w14:textId="77777777" w:rsidR="005D0F57" w:rsidRPr="005D0F57" w:rsidRDefault="005D0F57" w:rsidP="005D0F57">
            <w:pPr>
              <w:spacing w:before="60" w:after="60" w:line="250" w:lineRule="auto"/>
              <w:ind w:left="0" w:firstLine="0"/>
              <w:rPr>
                <w:rFonts w:ascii="Calibri" w:hAnsi="Calibri" w:cs="Calibri"/>
                <w:b/>
              </w:rPr>
            </w:pPr>
            <w:r w:rsidRPr="005D0F57">
              <w:rPr>
                <w:rFonts w:ascii="Calibri" w:hAnsi="Calibri" w:cs="Calibri"/>
              </w:rPr>
              <w:t>ISO/FDIS 14908, Interconnection of information technology equipment – Control network protocol (4 parts)</w:t>
            </w:r>
          </w:p>
        </w:tc>
        <w:tc>
          <w:tcPr>
            <w:tcW w:w="2880" w:type="dxa"/>
            <w:tcBorders>
              <w:bottom w:val="single" w:sz="4" w:space="0" w:color="auto"/>
            </w:tcBorders>
          </w:tcPr>
          <w:p w14:paraId="019E33D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CEN/TC 247, Building automation, control and building management </w:t>
            </w:r>
          </w:p>
          <w:p w14:paraId="2D3677CC" w14:textId="77777777" w:rsidR="005D0F57" w:rsidRPr="005D0F57" w:rsidRDefault="005D0F57" w:rsidP="005D0F57">
            <w:pPr>
              <w:spacing w:before="60" w:after="60" w:line="250" w:lineRule="auto"/>
              <w:ind w:left="0" w:firstLine="0"/>
              <w:rPr>
                <w:rFonts w:ascii="Calibri" w:hAnsi="Calibri" w:cs="Calibri"/>
              </w:rPr>
            </w:pPr>
          </w:p>
        </w:tc>
      </w:tr>
      <w:tr w:rsidR="005D0F57" w:rsidRPr="005D0F57" w14:paraId="59928600" w14:textId="77777777" w:rsidTr="008524F9">
        <w:trPr>
          <w:jc w:val="center"/>
        </w:trPr>
        <w:tc>
          <w:tcPr>
            <w:tcW w:w="9360" w:type="dxa"/>
            <w:gridSpan w:val="3"/>
            <w:shd w:val="pct5" w:color="auto" w:fill="auto"/>
            <w:vAlign w:val="center"/>
          </w:tcPr>
          <w:p w14:paraId="69862050" w14:textId="77777777" w:rsidR="005D0F57" w:rsidRPr="005D0F57" w:rsidRDefault="005D0F57" w:rsidP="005D0F57">
            <w:pPr>
              <w:spacing w:before="60" w:after="60" w:line="250" w:lineRule="auto"/>
              <w:ind w:left="0" w:firstLine="0"/>
              <w:jc w:val="center"/>
              <w:rPr>
                <w:rFonts w:ascii="Calibri" w:hAnsi="Calibri" w:cs="Calibri"/>
              </w:rPr>
            </w:pPr>
            <w:bookmarkStart w:id="41" w:name="_Hlk43213159"/>
            <w:r w:rsidRPr="005D0F57">
              <w:rPr>
                <w:rFonts w:ascii="Calibri" w:hAnsi="Calibri"/>
                <w:b/>
              </w:rPr>
              <w:lastRenderedPageBreak/>
              <w:t>Indoor environment – Ventilation and air quality</w:t>
            </w:r>
          </w:p>
        </w:tc>
      </w:tr>
      <w:bookmarkEnd w:id="41"/>
      <w:tr w:rsidR="005D0F57" w:rsidRPr="005D0F57" w14:paraId="629FA448" w14:textId="77777777" w:rsidTr="008524F9">
        <w:trPr>
          <w:jc w:val="center"/>
        </w:trPr>
        <w:tc>
          <w:tcPr>
            <w:tcW w:w="3600" w:type="dxa"/>
            <w:tcBorders>
              <w:bottom w:val="single" w:sz="4" w:space="0" w:color="auto"/>
            </w:tcBorders>
          </w:tcPr>
          <w:p w14:paraId="652B839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62.1, Ventilation for Acceptable Indoor Air Quality</w:t>
            </w:r>
          </w:p>
          <w:p w14:paraId="51633C26"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62.2, Ventilation and Acceptable Indoor Air Quality in Low-Rise Residential Buildings</w:t>
            </w:r>
          </w:p>
          <w:p w14:paraId="67075BEA"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SPC 129, Measuring Air-Change Effectiveness</w:t>
            </w:r>
          </w:p>
          <w:p w14:paraId="205DFF3E"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170, Ventilation of Health Care Facilities</w:t>
            </w:r>
          </w:p>
          <w:p w14:paraId="5115C23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Guideline 24, </w:t>
            </w:r>
            <w:proofErr w:type="gramStart"/>
            <w:r w:rsidRPr="005D0F57">
              <w:rPr>
                <w:rFonts w:ascii="Calibri" w:hAnsi="Calibri" w:cs="Calibri"/>
              </w:rPr>
              <w:t>Ventilation</w:t>
            </w:r>
            <w:proofErr w:type="gramEnd"/>
            <w:r w:rsidRPr="005D0F57">
              <w:rPr>
                <w:rFonts w:ascii="Calibri" w:hAnsi="Calibri" w:cs="Calibri"/>
              </w:rPr>
              <w:t xml:space="preserve"> and Indoor Air Quality in Low-Rise Residential Buildings</w:t>
            </w:r>
          </w:p>
          <w:p w14:paraId="4AC7B56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TC 4.3, Ventilation </w:t>
            </w:r>
            <w:proofErr w:type="gramStart"/>
            <w:r w:rsidRPr="005D0F57">
              <w:rPr>
                <w:rFonts w:ascii="Calibri" w:hAnsi="Calibri" w:cs="Calibri"/>
              </w:rPr>
              <w:t>Requirements</w:t>
            </w:r>
            <w:proofErr w:type="gramEnd"/>
            <w:r w:rsidRPr="005D0F57">
              <w:rPr>
                <w:rFonts w:ascii="Calibri" w:hAnsi="Calibri" w:cs="Calibri"/>
              </w:rPr>
              <w:t xml:space="preserve"> and Infiltration</w:t>
            </w:r>
          </w:p>
          <w:p w14:paraId="6A86336F"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4.10, Indoor Environmental Modeling</w:t>
            </w:r>
          </w:p>
          <w:p w14:paraId="39702A6D"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TRG 4, Indoor Air Quality Procedure Development</w:t>
            </w:r>
          </w:p>
          <w:p w14:paraId="1F18702A"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5.8, Industrial Ventilation Systems</w:t>
            </w:r>
          </w:p>
        </w:tc>
        <w:tc>
          <w:tcPr>
            <w:tcW w:w="2880" w:type="dxa"/>
            <w:tcBorders>
              <w:bottom w:val="single" w:sz="4" w:space="0" w:color="auto"/>
            </w:tcBorders>
          </w:tcPr>
          <w:p w14:paraId="0793C990"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b/>
              </w:rPr>
              <w:t>ISO/TC 205, Building environment design</w:t>
            </w:r>
            <w:r w:rsidRPr="005D0F57">
              <w:rPr>
                <w:rFonts w:ascii="Calibri" w:hAnsi="Calibri" w:cs="Calibri"/>
              </w:rPr>
              <w:t xml:space="preserve"> </w:t>
            </w:r>
          </w:p>
          <w:p w14:paraId="4BA845AB"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WG 4, Indoor air quality</w:t>
            </w:r>
          </w:p>
          <w:p w14:paraId="11859F58"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 16814:2008, Building environment design – Indoor air quality – Methods of expressing the quality of indoor air for human occupancy</w:t>
            </w:r>
          </w:p>
          <w:p w14:paraId="4E3EADDD"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ISO/NP 16295, Performance requirement for ventilation and room-conditioning systems for non-residential buildings</w:t>
            </w:r>
          </w:p>
          <w:p w14:paraId="55A0C848"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ISO/NP 16783, Ventilation design for high-rise residential buildings</w:t>
            </w:r>
          </w:p>
          <w:p w14:paraId="1430598F" w14:textId="77777777" w:rsidR="005D0F57" w:rsidRPr="005D0F57" w:rsidRDefault="005D0F57" w:rsidP="005D0F57">
            <w:pPr>
              <w:spacing w:before="60" w:after="60" w:line="250" w:lineRule="auto"/>
              <w:ind w:left="0" w:firstLine="0"/>
              <w:rPr>
                <w:rFonts w:ascii="Calibri" w:hAnsi="Calibri" w:cs="Calibri"/>
                <w:b/>
              </w:rPr>
            </w:pPr>
          </w:p>
        </w:tc>
        <w:tc>
          <w:tcPr>
            <w:tcW w:w="2880" w:type="dxa"/>
            <w:tcBorders>
              <w:bottom w:val="single" w:sz="4" w:space="0" w:color="auto"/>
            </w:tcBorders>
          </w:tcPr>
          <w:p w14:paraId="1DE88FE7" w14:textId="77777777" w:rsidR="005D0F57" w:rsidRPr="005D0F57" w:rsidRDefault="005D0F57" w:rsidP="005D0F57">
            <w:pPr>
              <w:tabs>
                <w:tab w:val="left" w:pos="0"/>
              </w:tabs>
              <w:spacing w:before="60" w:after="60" w:line="250" w:lineRule="auto"/>
              <w:ind w:left="0" w:firstLine="0"/>
              <w:rPr>
                <w:rFonts w:ascii="Calibri" w:hAnsi="Calibri" w:cs="Calibri"/>
              </w:rPr>
            </w:pPr>
            <w:r w:rsidRPr="005D0F57">
              <w:rPr>
                <w:rFonts w:ascii="Calibri" w:hAnsi="Calibri" w:cs="Calibri"/>
              </w:rPr>
              <w:t>ISO/TC 146/SC 6, Air quality - Indoor air</w:t>
            </w:r>
          </w:p>
          <w:p w14:paraId="7DE5594C"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CEN/TC 156, Ventilation for buildings</w:t>
            </w:r>
          </w:p>
        </w:tc>
      </w:tr>
      <w:tr w:rsidR="005D0F57" w:rsidRPr="005D0F57" w14:paraId="1C83C205" w14:textId="77777777" w:rsidTr="008524F9">
        <w:trPr>
          <w:jc w:val="center"/>
        </w:trPr>
        <w:tc>
          <w:tcPr>
            <w:tcW w:w="9360" w:type="dxa"/>
            <w:gridSpan w:val="3"/>
            <w:shd w:val="pct5" w:color="auto" w:fill="auto"/>
            <w:vAlign w:val="center"/>
          </w:tcPr>
          <w:p w14:paraId="216E38BF"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t>Indoor environment - Thermal</w:t>
            </w:r>
          </w:p>
        </w:tc>
      </w:tr>
      <w:tr w:rsidR="005D0F57" w:rsidRPr="005D0F57" w14:paraId="1C9D8355" w14:textId="77777777" w:rsidTr="008524F9">
        <w:trPr>
          <w:jc w:val="center"/>
        </w:trPr>
        <w:tc>
          <w:tcPr>
            <w:tcW w:w="3600" w:type="dxa"/>
            <w:tcBorders>
              <w:bottom w:val="single" w:sz="4" w:space="0" w:color="auto"/>
            </w:tcBorders>
          </w:tcPr>
          <w:p w14:paraId="05B6EA00"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55, Thermal Environmental Conditions for Human Occupancy</w:t>
            </w:r>
          </w:p>
          <w:p w14:paraId="553BAD9B"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TC 2.1, Physiology and Human Environment </w:t>
            </w:r>
          </w:p>
          <w:p w14:paraId="6D80089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4.10, Indoor Environmental Modeling</w:t>
            </w:r>
          </w:p>
          <w:p w14:paraId="63D5AD24"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5.3, Room Air Distribution</w:t>
            </w:r>
          </w:p>
        </w:tc>
        <w:tc>
          <w:tcPr>
            <w:tcW w:w="2880" w:type="dxa"/>
            <w:tcBorders>
              <w:bottom w:val="single" w:sz="4" w:space="0" w:color="auto"/>
            </w:tcBorders>
          </w:tcPr>
          <w:p w14:paraId="176031B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b/>
              </w:rPr>
              <w:t>ISO/TC 205, Building environment design</w:t>
            </w:r>
            <w:r w:rsidRPr="005D0F57">
              <w:rPr>
                <w:rFonts w:ascii="Calibri" w:hAnsi="Calibri" w:cs="Calibri"/>
              </w:rPr>
              <w:t xml:space="preserve"> </w:t>
            </w:r>
          </w:p>
          <w:p w14:paraId="605F378E"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WG 5, Indoor thermal environment</w:t>
            </w:r>
          </w:p>
          <w:p w14:paraId="3FE31DC6" w14:textId="77777777" w:rsidR="005D0F57" w:rsidRPr="005D0F57" w:rsidRDefault="005D0F57" w:rsidP="005D0F57">
            <w:pPr>
              <w:spacing w:before="60" w:after="60" w:line="250" w:lineRule="auto"/>
              <w:ind w:left="72" w:firstLine="0"/>
              <w:rPr>
                <w:rFonts w:ascii="Calibri" w:hAnsi="Calibri" w:cs="Calibri"/>
              </w:rPr>
            </w:pPr>
            <w:r w:rsidRPr="005D0F57">
              <w:rPr>
                <w:rFonts w:ascii="Calibri" w:hAnsi="Calibri" w:cs="Calibri"/>
              </w:rPr>
              <w:t xml:space="preserve">ISO/WD 16815, Building environment design – Design and evaluation of indoor thermal environment </w:t>
            </w:r>
          </w:p>
          <w:p w14:paraId="06FA10F2" w14:textId="77777777" w:rsidR="005D0F57" w:rsidRPr="005D0F57" w:rsidRDefault="005D0F57" w:rsidP="005D0F57">
            <w:pPr>
              <w:spacing w:before="60" w:after="60" w:line="250" w:lineRule="auto"/>
              <w:ind w:left="0" w:firstLine="0"/>
              <w:rPr>
                <w:rFonts w:ascii="Calibri" w:hAnsi="Calibri" w:cs="Calibri"/>
                <w:b/>
              </w:rPr>
            </w:pPr>
          </w:p>
        </w:tc>
        <w:tc>
          <w:tcPr>
            <w:tcW w:w="2880" w:type="dxa"/>
            <w:tcBorders>
              <w:bottom w:val="single" w:sz="4" w:space="0" w:color="auto"/>
            </w:tcBorders>
          </w:tcPr>
          <w:p w14:paraId="4268C97D"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ISO/TC 159, Ergonomics</w:t>
            </w:r>
          </w:p>
          <w:p w14:paraId="4906956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CEN/TC 156, Ventilation for buildings</w:t>
            </w:r>
          </w:p>
        </w:tc>
      </w:tr>
      <w:tr w:rsidR="005D0F57" w:rsidRPr="005D0F57" w14:paraId="382FE1AC" w14:textId="77777777" w:rsidTr="008524F9">
        <w:trPr>
          <w:jc w:val="center"/>
        </w:trPr>
        <w:tc>
          <w:tcPr>
            <w:tcW w:w="9360" w:type="dxa"/>
            <w:gridSpan w:val="3"/>
            <w:shd w:val="pct5" w:color="auto" w:fill="auto"/>
            <w:vAlign w:val="center"/>
          </w:tcPr>
          <w:p w14:paraId="61C4063B"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t>Indoor environment – Acoustical</w:t>
            </w:r>
          </w:p>
        </w:tc>
      </w:tr>
      <w:tr w:rsidR="005D0F57" w:rsidRPr="005D0F57" w14:paraId="5B33509D" w14:textId="77777777" w:rsidTr="008524F9">
        <w:trPr>
          <w:jc w:val="center"/>
        </w:trPr>
        <w:tc>
          <w:tcPr>
            <w:tcW w:w="3600" w:type="dxa"/>
            <w:tcBorders>
              <w:bottom w:val="single" w:sz="4" w:space="0" w:color="auto"/>
            </w:tcBorders>
          </w:tcPr>
          <w:p w14:paraId="1FF14DF7"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TC 2.6, Sound and Vibration Control </w:t>
            </w:r>
          </w:p>
          <w:p w14:paraId="0748C557"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4.10, Indoor Environmental Modeling</w:t>
            </w:r>
          </w:p>
          <w:p w14:paraId="0DC74E76"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 xml:space="preserve">SSPC 189.1 </w:t>
            </w:r>
          </w:p>
          <w:p w14:paraId="3219ACA8" w14:textId="77777777" w:rsidR="005D0F57" w:rsidRPr="005D0F57" w:rsidRDefault="005D0F57" w:rsidP="005D0F57">
            <w:pPr>
              <w:spacing w:before="60" w:after="60" w:line="250" w:lineRule="auto"/>
              <w:ind w:left="0" w:firstLine="0"/>
              <w:rPr>
                <w:rFonts w:ascii="Calibri" w:hAnsi="Calibri" w:cs="Calibri"/>
              </w:rPr>
            </w:pPr>
          </w:p>
        </w:tc>
        <w:tc>
          <w:tcPr>
            <w:tcW w:w="2880" w:type="dxa"/>
            <w:tcBorders>
              <w:bottom w:val="single" w:sz="4" w:space="0" w:color="auto"/>
            </w:tcBorders>
          </w:tcPr>
          <w:p w14:paraId="1E016DD1"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b/>
              </w:rPr>
              <w:t>ISO/TC 205, Building environment design</w:t>
            </w:r>
            <w:r w:rsidRPr="005D0F57">
              <w:rPr>
                <w:rFonts w:ascii="Calibri" w:hAnsi="Calibri" w:cs="Calibri"/>
              </w:rPr>
              <w:t xml:space="preserve"> </w:t>
            </w:r>
          </w:p>
          <w:p w14:paraId="37DEBB06"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WG 6, Indoor acoustical environment</w:t>
            </w:r>
          </w:p>
          <w:p w14:paraId="76B9B5AF"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lastRenderedPageBreak/>
              <w:t xml:space="preserve">ISO/NP 16816, Building environment design – Indoor acoustic environment </w:t>
            </w:r>
          </w:p>
        </w:tc>
        <w:tc>
          <w:tcPr>
            <w:tcW w:w="2880" w:type="dxa"/>
            <w:tcBorders>
              <w:bottom w:val="single" w:sz="4" w:space="0" w:color="auto"/>
            </w:tcBorders>
          </w:tcPr>
          <w:p w14:paraId="4D7BF8FA"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lastRenderedPageBreak/>
              <w:t>ISO/TC 43/SC 2, Acoustics – Building acoustics</w:t>
            </w:r>
          </w:p>
          <w:p w14:paraId="280B7925"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CEN/TC 156, Ventilation for buildings</w:t>
            </w:r>
          </w:p>
        </w:tc>
      </w:tr>
      <w:tr w:rsidR="005D0F57" w:rsidRPr="005D0F57" w14:paraId="0D0A3B83" w14:textId="77777777" w:rsidTr="008524F9">
        <w:trPr>
          <w:jc w:val="center"/>
        </w:trPr>
        <w:tc>
          <w:tcPr>
            <w:tcW w:w="9360" w:type="dxa"/>
            <w:gridSpan w:val="3"/>
            <w:shd w:val="pct5" w:color="auto" w:fill="auto"/>
            <w:vAlign w:val="center"/>
          </w:tcPr>
          <w:p w14:paraId="5AA87E83" w14:textId="77777777" w:rsidR="005D0F57" w:rsidRPr="005D0F57" w:rsidRDefault="005D0F57" w:rsidP="005D0F57">
            <w:pPr>
              <w:spacing w:before="60" w:after="60" w:line="250" w:lineRule="auto"/>
              <w:ind w:left="0" w:firstLine="0"/>
              <w:jc w:val="center"/>
              <w:rPr>
                <w:rFonts w:ascii="Calibri" w:hAnsi="Calibri" w:cs="Calibri"/>
              </w:rPr>
            </w:pPr>
            <w:r w:rsidRPr="005D0F57">
              <w:rPr>
                <w:rFonts w:ascii="Calibri" w:hAnsi="Calibri"/>
                <w:b/>
              </w:rPr>
              <w:t>Indoor environment – Lighting and visual</w:t>
            </w:r>
          </w:p>
        </w:tc>
      </w:tr>
      <w:tr w:rsidR="005D0F57" w:rsidRPr="005D0F57" w14:paraId="41222081" w14:textId="77777777" w:rsidTr="008524F9">
        <w:trPr>
          <w:jc w:val="center"/>
        </w:trPr>
        <w:tc>
          <w:tcPr>
            <w:tcW w:w="3600" w:type="dxa"/>
            <w:tcBorders>
              <w:bottom w:val="single" w:sz="4" w:space="0" w:color="auto"/>
            </w:tcBorders>
          </w:tcPr>
          <w:p w14:paraId="5C99D4D9"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4.10, Indoor Environmental Modeling</w:t>
            </w:r>
          </w:p>
        </w:tc>
        <w:tc>
          <w:tcPr>
            <w:tcW w:w="2880" w:type="dxa"/>
            <w:tcBorders>
              <w:bottom w:val="single" w:sz="4" w:space="0" w:color="auto"/>
            </w:tcBorders>
          </w:tcPr>
          <w:p w14:paraId="148774E2"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b/>
              </w:rPr>
              <w:t>ISO/TC 205, Building environment design</w:t>
            </w:r>
            <w:r w:rsidRPr="005D0F57">
              <w:rPr>
                <w:rFonts w:ascii="Calibri" w:hAnsi="Calibri" w:cs="Calibri"/>
              </w:rPr>
              <w:t xml:space="preserve"> </w:t>
            </w:r>
          </w:p>
          <w:p w14:paraId="2B9BB2BB"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WG 7, Indoor visual environment</w:t>
            </w:r>
          </w:p>
          <w:p w14:paraId="0F24855B" w14:textId="77777777" w:rsidR="005D0F57" w:rsidRPr="005D0F57" w:rsidRDefault="005D0F57" w:rsidP="005D0F57">
            <w:pPr>
              <w:tabs>
                <w:tab w:val="left" w:pos="162"/>
              </w:tabs>
              <w:spacing w:before="60" w:after="60" w:line="250" w:lineRule="auto"/>
              <w:ind w:left="162" w:firstLine="0"/>
              <w:rPr>
                <w:rFonts w:ascii="Calibri" w:hAnsi="Calibri" w:cs="Calibri"/>
              </w:rPr>
            </w:pPr>
            <w:r w:rsidRPr="005D0F57">
              <w:rPr>
                <w:rFonts w:ascii="Calibri" w:hAnsi="Calibri" w:cs="Calibri"/>
              </w:rPr>
              <w:t>ISO 16817:2012, Building environment design – Indoor environment – Design process for visual environment</w:t>
            </w:r>
          </w:p>
          <w:p w14:paraId="071CAA3C" w14:textId="77777777" w:rsidR="005D0F57" w:rsidRPr="005D0F57" w:rsidRDefault="005D0F57" w:rsidP="005D0F57">
            <w:pPr>
              <w:spacing w:before="60" w:after="60" w:line="250" w:lineRule="auto"/>
              <w:ind w:left="0" w:firstLine="0"/>
              <w:rPr>
                <w:rFonts w:ascii="Calibri" w:hAnsi="Calibri" w:cs="Calibri"/>
                <w:b/>
              </w:rPr>
            </w:pPr>
          </w:p>
        </w:tc>
        <w:tc>
          <w:tcPr>
            <w:tcW w:w="2880" w:type="dxa"/>
            <w:tcBorders>
              <w:bottom w:val="single" w:sz="4" w:space="0" w:color="auto"/>
            </w:tcBorders>
          </w:tcPr>
          <w:p w14:paraId="71BB7FC8" w14:textId="77777777" w:rsidR="005D0F57" w:rsidRPr="005D0F57" w:rsidRDefault="005D0F57" w:rsidP="005D0F57">
            <w:pPr>
              <w:spacing w:before="60" w:after="60" w:line="250" w:lineRule="auto"/>
              <w:ind w:left="0" w:firstLine="0"/>
              <w:rPr>
                <w:rFonts w:ascii="Calibri" w:hAnsi="Calibri" w:cs="Calibri"/>
              </w:rPr>
            </w:pPr>
          </w:p>
        </w:tc>
      </w:tr>
      <w:tr w:rsidR="005D0F57" w:rsidRPr="005D0F57" w14:paraId="6012A714" w14:textId="77777777" w:rsidTr="008524F9">
        <w:trPr>
          <w:jc w:val="center"/>
        </w:trPr>
        <w:tc>
          <w:tcPr>
            <w:tcW w:w="3600" w:type="dxa"/>
            <w:tcBorders>
              <w:bottom w:val="single" w:sz="4" w:space="0" w:color="auto"/>
            </w:tcBorders>
          </w:tcPr>
          <w:p w14:paraId="5545D0A6"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SSPC 180, Standard Practice for Inspection and Maintenance of Commercial Building HVAC Systems</w:t>
            </w:r>
          </w:p>
          <w:p w14:paraId="72625DB2" w14:textId="77777777" w:rsidR="005D0F57" w:rsidRPr="005D0F57" w:rsidRDefault="005D0F57" w:rsidP="005D0F57">
            <w:pPr>
              <w:spacing w:before="60" w:after="60" w:line="250" w:lineRule="auto"/>
              <w:ind w:left="0" w:firstLine="0"/>
              <w:rPr>
                <w:rFonts w:ascii="Calibri" w:hAnsi="Calibri" w:cs="Calibri"/>
                <w:b/>
                <w:bCs/>
              </w:rPr>
            </w:pPr>
            <w:r w:rsidRPr="005D0F57">
              <w:rPr>
                <w:rFonts w:ascii="Calibri" w:hAnsi="Calibri" w:cs="Calibri"/>
                <w:b/>
                <w:bCs/>
              </w:rPr>
              <w:t xml:space="preserve">GPC 10P, </w:t>
            </w:r>
            <w:r w:rsidRPr="005D0F57">
              <w:rPr>
                <w:rFonts w:ascii="Calibri" w:hAnsi="Calibri" w:cs="Calibri"/>
                <w:color w:val="000000"/>
              </w:rPr>
              <w:t>Interactions Affecting the Achievement of an Acceptable Indoor Environment</w:t>
            </w:r>
          </w:p>
          <w:p w14:paraId="42B17D5C"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7.1, Integrated Building Design</w:t>
            </w:r>
          </w:p>
          <w:p w14:paraId="2E230A77"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TC 7.3, Operation and Maintenance Management</w:t>
            </w:r>
          </w:p>
          <w:p w14:paraId="11553B1E"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ISO 16813:2006, Building environment design – Indoor environment – General principles</w:t>
            </w:r>
          </w:p>
        </w:tc>
        <w:tc>
          <w:tcPr>
            <w:tcW w:w="2880" w:type="dxa"/>
            <w:tcBorders>
              <w:bottom w:val="single" w:sz="4" w:space="0" w:color="auto"/>
            </w:tcBorders>
          </w:tcPr>
          <w:p w14:paraId="0DC9B71B"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b/>
              </w:rPr>
              <w:t>ISO/TC 205, Building environment design</w:t>
            </w:r>
            <w:r w:rsidRPr="005D0F57">
              <w:rPr>
                <w:rFonts w:ascii="Calibri" w:hAnsi="Calibri" w:cs="Calibri"/>
              </w:rPr>
              <w:t xml:space="preserve"> </w:t>
            </w:r>
          </w:p>
          <w:p w14:paraId="0E824C0C" w14:textId="77777777" w:rsidR="005D0F57" w:rsidRPr="005D0F57" w:rsidRDefault="005D0F57" w:rsidP="005D0F57">
            <w:pPr>
              <w:spacing w:before="60" w:after="60" w:line="250" w:lineRule="auto"/>
              <w:ind w:left="0" w:firstLine="0"/>
              <w:rPr>
                <w:rFonts w:ascii="Calibri" w:hAnsi="Calibri" w:cs="Calibri"/>
              </w:rPr>
            </w:pPr>
            <w:r w:rsidRPr="005D0F57">
              <w:rPr>
                <w:rFonts w:ascii="Calibri" w:hAnsi="Calibri" w:cs="Calibri"/>
              </w:rPr>
              <w:t>WG 1, General Principles</w:t>
            </w:r>
          </w:p>
          <w:p w14:paraId="37AC158B" w14:textId="77777777" w:rsidR="005D0F57" w:rsidRPr="005D0F57" w:rsidRDefault="005D0F57" w:rsidP="005D0F57">
            <w:pPr>
              <w:spacing w:before="60" w:after="60" w:line="250" w:lineRule="auto"/>
              <w:ind w:left="0" w:firstLine="0"/>
              <w:rPr>
                <w:rFonts w:ascii="Calibri" w:hAnsi="Calibri" w:cs="Calibri"/>
                <w:b/>
              </w:rPr>
            </w:pPr>
          </w:p>
        </w:tc>
        <w:tc>
          <w:tcPr>
            <w:tcW w:w="2880" w:type="dxa"/>
            <w:tcBorders>
              <w:bottom w:val="single" w:sz="4" w:space="0" w:color="auto"/>
            </w:tcBorders>
          </w:tcPr>
          <w:p w14:paraId="5FC33D47" w14:textId="77777777" w:rsidR="005D0F57" w:rsidRPr="005D0F57" w:rsidRDefault="005D0F57" w:rsidP="005D0F57">
            <w:pPr>
              <w:spacing w:before="60" w:after="60" w:line="250" w:lineRule="auto"/>
              <w:ind w:left="0" w:firstLine="0"/>
              <w:rPr>
                <w:rFonts w:ascii="Calibri" w:hAnsi="Calibri" w:cs="Calibri"/>
              </w:rPr>
            </w:pPr>
          </w:p>
        </w:tc>
      </w:tr>
    </w:tbl>
    <w:p w14:paraId="46A0A5BF" w14:textId="77777777" w:rsidR="005D0F57" w:rsidRPr="005D0F57" w:rsidRDefault="005D0F57" w:rsidP="005D0F57">
      <w:pPr>
        <w:spacing w:line="250" w:lineRule="auto"/>
        <w:ind w:left="0" w:firstLine="0"/>
        <w:rPr>
          <w:rFonts w:ascii="Calibri" w:hAnsi="Calibri"/>
        </w:rPr>
      </w:pPr>
      <w:r w:rsidRPr="005D0F57">
        <w:rPr>
          <w:rFonts w:ascii="Calibri" w:hAnsi="Calibri"/>
        </w:rPr>
        <w:br w:type="page"/>
      </w:r>
    </w:p>
    <w:p w14:paraId="1C03776A" w14:textId="3712770E" w:rsidR="005D0F57" w:rsidRPr="005D0F57" w:rsidRDefault="005D0F57" w:rsidP="005D0F57">
      <w:pPr>
        <w:spacing w:line="250" w:lineRule="auto"/>
        <w:ind w:left="0" w:firstLine="0"/>
        <w:jc w:val="right"/>
        <w:rPr>
          <w:rFonts w:ascii="Calibri" w:hAnsi="Calibri"/>
          <w:b/>
          <w:bCs/>
        </w:rPr>
      </w:pPr>
      <w:bookmarkStart w:id="42" w:name="_FORMING_A_NEW"/>
      <w:bookmarkStart w:id="43" w:name="Attachment_D"/>
      <w:bookmarkStart w:id="44" w:name="_Hlk59011321"/>
      <w:bookmarkEnd w:id="42"/>
      <w:r w:rsidRPr="005D0F57">
        <w:rPr>
          <w:rFonts w:ascii="Calibri" w:hAnsi="Calibri"/>
          <w:b/>
          <w:bCs/>
        </w:rPr>
        <w:lastRenderedPageBreak/>
        <w:t xml:space="preserve">ATTACHMENT </w:t>
      </w:r>
      <w:r w:rsidR="00143598">
        <w:rPr>
          <w:rFonts w:ascii="Calibri" w:hAnsi="Calibri"/>
          <w:b/>
          <w:bCs/>
        </w:rPr>
        <w:t>D</w:t>
      </w:r>
    </w:p>
    <w:p w14:paraId="4C08EDFB" w14:textId="77777777" w:rsidR="005D0F57" w:rsidRPr="005D0F57" w:rsidRDefault="005D0F57" w:rsidP="005D0F57">
      <w:pPr>
        <w:spacing w:line="250" w:lineRule="auto"/>
        <w:ind w:left="0" w:firstLine="0"/>
        <w:rPr>
          <w:rFonts w:ascii="Calibri" w:hAnsi="Calibri"/>
          <w:b/>
          <w:bCs/>
          <w:u w:val="single"/>
        </w:rPr>
      </w:pPr>
      <w:bookmarkStart w:id="45" w:name="_Hlk73620363"/>
      <w:bookmarkEnd w:id="43"/>
      <w:r w:rsidRPr="005D0F57">
        <w:rPr>
          <w:rFonts w:ascii="Calibri" w:hAnsi="Calibri"/>
          <w:b/>
          <w:bCs/>
          <w:u w:val="single"/>
        </w:rPr>
        <w:t>ANSI INTERNATIONAL COMMITTEE UPDATES</w:t>
      </w:r>
    </w:p>
    <w:p w14:paraId="0D9E932C" w14:textId="77777777" w:rsidR="005D0F57" w:rsidRPr="005D0F57" w:rsidRDefault="005D0F57" w:rsidP="005D0F57">
      <w:pPr>
        <w:spacing w:line="250" w:lineRule="auto"/>
        <w:ind w:left="0" w:firstLine="0"/>
        <w:rPr>
          <w:rFonts w:ascii="Calibri" w:hAnsi="Calibri"/>
        </w:rPr>
      </w:pPr>
      <w:r w:rsidRPr="005D0F57">
        <w:rPr>
          <w:rFonts w:ascii="Calibri" w:hAnsi="Calibri"/>
        </w:rPr>
        <w:t>To: ILS/ISAS</w:t>
      </w:r>
    </w:p>
    <w:p w14:paraId="1780C26C" w14:textId="77777777" w:rsidR="005D0F57" w:rsidRPr="005D0F57" w:rsidRDefault="005D0F57" w:rsidP="005D0F57">
      <w:pPr>
        <w:spacing w:line="250" w:lineRule="auto"/>
        <w:ind w:left="0" w:firstLine="0"/>
        <w:rPr>
          <w:rFonts w:ascii="Calibri" w:hAnsi="Calibri"/>
        </w:rPr>
      </w:pPr>
      <w:r w:rsidRPr="005D0F57">
        <w:rPr>
          <w:rFonts w:ascii="Calibri" w:hAnsi="Calibri"/>
        </w:rPr>
        <w:t>From: Ryan Shanley</w:t>
      </w:r>
    </w:p>
    <w:p w14:paraId="41AF6EFE" w14:textId="77777777" w:rsidR="005D0F57" w:rsidRPr="005D0F57" w:rsidRDefault="005D0F57" w:rsidP="005D0F57">
      <w:pPr>
        <w:spacing w:line="250" w:lineRule="auto"/>
        <w:ind w:left="0" w:firstLine="0"/>
        <w:rPr>
          <w:rFonts w:ascii="Calibri" w:hAnsi="Calibri"/>
        </w:rPr>
      </w:pPr>
      <w:r w:rsidRPr="005D0F57">
        <w:rPr>
          <w:rFonts w:ascii="Calibri" w:hAnsi="Calibri"/>
        </w:rPr>
        <w:t>Re: Updates from the ANSI ISO Council (AIC), ANSI International Forum (AIF) and the ANSI International Policy Advisory Group (IPAG).</w:t>
      </w:r>
    </w:p>
    <w:p w14:paraId="0241E43D" w14:textId="77777777" w:rsidR="005D0F57" w:rsidRPr="005D0F57" w:rsidRDefault="005D0F57" w:rsidP="005D0F57">
      <w:pPr>
        <w:spacing w:line="250" w:lineRule="auto"/>
        <w:ind w:left="0" w:firstLine="0"/>
        <w:rPr>
          <w:rFonts w:ascii="Calibri" w:hAnsi="Calibri"/>
          <w:highlight w:val="yellow"/>
        </w:rPr>
      </w:pPr>
    </w:p>
    <w:bookmarkEnd w:id="44"/>
    <w:p w14:paraId="34DDA318" w14:textId="77777777" w:rsidR="005D0F57" w:rsidRPr="005D0F57" w:rsidRDefault="005D0F57" w:rsidP="005D0F57">
      <w:pPr>
        <w:numPr>
          <w:ilvl w:val="0"/>
          <w:numId w:val="17"/>
        </w:numPr>
        <w:spacing w:line="250" w:lineRule="auto"/>
        <w:ind w:left="360"/>
        <w:contextualSpacing/>
        <w:rPr>
          <w:rFonts w:ascii="Calibri" w:hAnsi="Calibri"/>
        </w:rPr>
      </w:pPr>
      <w:r w:rsidRPr="005D0F57">
        <w:rPr>
          <w:rFonts w:ascii="Calibri" w:hAnsi="Calibri"/>
        </w:rPr>
        <w:t>Stephanie Reiniche currently is a voting member of AIC and a non-voting member of the AIF and ANSI IPAG. Ryan Shanley is a non-voting member of the AIF.</w:t>
      </w:r>
    </w:p>
    <w:p w14:paraId="35C6ACA2" w14:textId="77777777" w:rsidR="005D0F57" w:rsidRPr="005D0F57" w:rsidRDefault="005D0F57" w:rsidP="005D0F57">
      <w:pPr>
        <w:numPr>
          <w:ilvl w:val="0"/>
          <w:numId w:val="17"/>
        </w:numPr>
        <w:spacing w:line="250" w:lineRule="auto"/>
        <w:ind w:left="360"/>
        <w:contextualSpacing/>
        <w:rPr>
          <w:rFonts w:ascii="Calibri" w:hAnsi="Calibri"/>
        </w:rPr>
      </w:pPr>
      <w:r w:rsidRPr="005D0F57">
        <w:rPr>
          <w:rFonts w:ascii="Calibri" w:hAnsi="Calibri"/>
          <w:b/>
          <w:bCs/>
        </w:rPr>
        <w:t>Note all TAG Chairs and anyone serving as Chair of an ISO Technical Committee or Subcommittee are also members of AIF and are welcome to attend the meetings.</w:t>
      </w:r>
      <w:r w:rsidRPr="005D0F57">
        <w:rPr>
          <w:rFonts w:ascii="Calibri" w:hAnsi="Calibri"/>
        </w:rPr>
        <w:t xml:space="preserve"> Many of the items shared and discussed at the AIC are shared for feedback from the AIF. Also, ANSI’s ISO Technical Team has been providing regular training opportunities for the different roles within ISO that all are welcome to attend.</w:t>
      </w:r>
    </w:p>
    <w:p w14:paraId="21D99653" w14:textId="77777777" w:rsidR="005D0F57" w:rsidRPr="005D0F57" w:rsidRDefault="005D0F57" w:rsidP="005D0F57">
      <w:pPr>
        <w:numPr>
          <w:ilvl w:val="0"/>
          <w:numId w:val="17"/>
        </w:numPr>
        <w:spacing w:line="250" w:lineRule="auto"/>
        <w:ind w:left="360"/>
        <w:contextualSpacing/>
        <w:rPr>
          <w:rFonts w:ascii="Calibri" w:hAnsi="Calibri"/>
        </w:rPr>
      </w:pPr>
      <w:bookmarkStart w:id="46" w:name="_Hlk74650822"/>
      <w:r w:rsidRPr="005D0F57">
        <w:rPr>
          <w:rFonts w:ascii="Calibri" w:hAnsi="Calibri"/>
        </w:rPr>
        <w:t>As of June 10</w:t>
      </w:r>
      <w:r w:rsidRPr="005D0F57">
        <w:rPr>
          <w:rFonts w:ascii="Calibri" w:hAnsi="Calibri"/>
          <w:vertAlign w:val="superscript"/>
        </w:rPr>
        <w:t>th</w:t>
      </w:r>
      <w:r w:rsidRPr="005D0F57">
        <w:rPr>
          <w:rFonts w:ascii="Calibri" w:hAnsi="Calibri"/>
        </w:rPr>
        <w:t>, 2021, all ISO meetings (technical committees, subcommittees, and working groups) are to be held virtually through September 30</w:t>
      </w:r>
      <w:r w:rsidRPr="005D0F57">
        <w:rPr>
          <w:rFonts w:ascii="Calibri" w:hAnsi="Calibri"/>
          <w:vertAlign w:val="superscript"/>
        </w:rPr>
        <w:t>th</w:t>
      </w:r>
      <w:r w:rsidRPr="005D0F57">
        <w:rPr>
          <w:rFonts w:ascii="Calibri" w:hAnsi="Calibri"/>
        </w:rPr>
        <w:t>, 2021. However, the ISO President’s Committee has agreed to allow technical committees to request an exception to hold hybrid meetings (with options for on-site or virtual attendance) from August 1</w:t>
      </w:r>
      <w:r w:rsidRPr="005D0F57">
        <w:rPr>
          <w:rFonts w:ascii="Calibri" w:hAnsi="Calibri"/>
          <w:vertAlign w:val="superscript"/>
        </w:rPr>
        <w:t>st</w:t>
      </w:r>
      <w:r w:rsidRPr="005D0F57">
        <w:rPr>
          <w:rFonts w:ascii="Calibri" w:hAnsi="Calibri"/>
        </w:rPr>
        <w:t>, 2021 onward. These requests are to be reviewed and approved by the President’s Committee on a case-by-case basis.</w:t>
      </w:r>
    </w:p>
    <w:bookmarkEnd w:id="46"/>
    <w:p w14:paraId="3368AEF7" w14:textId="77777777" w:rsidR="005D0F57" w:rsidRPr="005D0F57" w:rsidRDefault="005D0F57" w:rsidP="005D0F57">
      <w:pPr>
        <w:numPr>
          <w:ilvl w:val="0"/>
          <w:numId w:val="17"/>
        </w:numPr>
        <w:spacing w:line="250" w:lineRule="auto"/>
        <w:ind w:left="360"/>
        <w:contextualSpacing/>
        <w:rPr>
          <w:rFonts w:ascii="Calibri" w:hAnsi="Calibri"/>
        </w:rPr>
      </w:pPr>
      <w:r w:rsidRPr="005D0F57">
        <w:rPr>
          <w:rFonts w:ascii="Calibri" w:hAnsi="Calibri"/>
        </w:rPr>
        <w:t>The on-hold option for projects within ISO is likely going to end on July 31</w:t>
      </w:r>
      <w:r w:rsidRPr="005D0F57">
        <w:rPr>
          <w:rFonts w:ascii="Calibri" w:hAnsi="Calibri"/>
          <w:vertAlign w:val="superscript"/>
        </w:rPr>
        <w:t>st</w:t>
      </w:r>
      <w:r w:rsidRPr="005D0F57">
        <w:rPr>
          <w:rFonts w:ascii="Calibri" w:hAnsi="Calibri"/>
        </w:rPr>
        <w:t>, 2021, as we move out of the pandemic. Not many took advantage of this option.</w:t>
      </w:r>
    </w:p>
    <w:p w14:paraId="520D1824" w14:textId="77777777" w:rsidR="005D0F57" w:rsidRPr="005D0F57" w:rsidRDefault="005D0F57" w:rsidP="005D0F57">
      <w:pPr>
        <w:numPr>
          <w:ilvl w:val="0"/>
          <w:numId w:val="17"/>
        </w:numPr>
        <w:spacing w:line="250" w:lineRule="auto"/>
        <w:ind w:left="360"/>
        <w:contextualSpacing/>
        <w:rPr>
          <w:rFonts w:ascii="Calibri" w:hAnsi="Calibri"/>
        </w:rPr>
      </w:pPr>
      <w:r w:rsidRPr="005D0F57">
        <w:rPr>
          <w:rFonts w:ascii="Calibri" w:hAnsi="Calibri"/>
        </w:rPr>
        <w:t>ISO and IEC have a joint task force that is going to develop guidance documents on virtual and hybrid meetings. Members of AIF will be solicited for input. It’s not meant to be a standard but rather best practices.</w:t>
      </w:r>
    </w:p>
    <w:p w14:paraId="5B63F1D2" w14:textId="77777777" w:rsidR="005D0F57" w:rsidRPr="005D0F57" w:rsidRDefault="005D0F57" w:rsidP="005D0F57">
      <w:pPr>
        <w:numPr>
          <w:ilvl w:val="0"/>
          <w:numId w:val="17"/>
        </w:numPr>
        <w:spacing w:line="250" w:lineRule="auto"/>
        <w:ind w:left="360"/>
        <w:contextualSpacing/>
        <w:rPr>
          <w:rFonts w:ascii="Calibri" w:hAnsi="Calibri"/>
        </w:rPr>
      </w:pPr>
      <w:r w:rsidRPr="005D0F57">
        <w:rPr>
          <w:rFonts w:ascii="Calibri" w:hAnsi="Calibri"/>
        </w:rPr>
        <w:t xml:space="preserve">A request for decimal points to replace commas in ISO documents was balloted to the TMB. This will be discussed at the TMB meeting later in June. One late ballot will be counted at that meeting and will bring the request up to 2/3rds of the TMB approving it. There was a comment from DIN asking to defer the vote until June </w:t>
      </w:r>
      <w:proofErr w:type="gramStart"/>
      <w:r w:rsidRPr="005D0F57">
        <w:rPr>
          <w:rFonts w:ascii="Calibri" w:hAnsi="Calibri"/>
        </w:rPr>
        <w:t>in order to</w:t>
      </w:r>
      <w:proofErr w:type="gramEnd"/>
      <w:r w:rsidRPr="005D0F57">
        <w:rPr>
          <w:rFonts w:ascii="Calibri" w:hAnsi="Calibri"/>
        </w:rPr>
        <w:t xml:space="preserve"> discuss a technical solution that would have the decimals tagged in XML for easier translation and editing. The TMB and SMB (IEC) need to agree on this for inclusion in the directives.</w:t>
      </w:r>
    </w:p>
    <w:p w14:paraId="2440EFD7" w14:textId="77777777" w:rsidR="005D0F57" w:rsidRPr="005D0F57" w:rsidRDefault="005D0F57" w:rsidP="005D0F57">
      <w:pPr>
        <w:numPr>
          <w:ilvl w:val="0"/>
          <w:numId w:val="17"/>
        </w:numPr>
        <w:spacing w:line="250" w:lineRule="auto"/>
        <w:ind w:left="360"/>
        <w:contextualSpacing/>
        <w:rPr>
          <w:rFonts w:ascii="Calibri" w:hAnsi="Calibri"/>
        </w:rPr>
      </w:pPr>
      <w:r w:rsidRPr="005D0F57">
        <w:rPr>
          <w:rFonts w:ascii="Calibri" w:hAnsi="Calibri"/>
        </w:rPr>
        <w:t>ISO will be counting all CIB ballots, not just NP, DTR, DIS, etc. to track involvement and potentially downgrade P-members.</w:t>
      </w:r>
    </w:p>
    <w:p w14:paraId="6A3DC9D1" w14:textId="77777777" w:rsidR="005D0F57" w:rsidRPr="005D0F57" w:rsidRDefault="005D0F57" w:rsidP="005D0F57">
      <w:pPr>
        <w:numPr>
          <w:ilvl w:val="0"/>
          <w:numId w:val="17"/>
        </w:numPr>
        <w:spacing w:line="250" w:lineRule="auto"/>
        <w:ind w:left="360"/>
        <w:contextualSpacing/>
        <w:rPr>
          <w:rFonts w:ascii="Calibri" w:hAnsi="Calibri"/>
        </w:rPr>
      </w:pPr>
      <w:r w:rsidRPr="005D0F57">
        <w:rPr>
          <w:rFonts w:ascii="Calibri" w:hAnsi="Calibri"/>
        </w:rPr>
        <w:t>A proposal regarding actions of the European Commission and HAS consultants and the impact on ISO standards development was discussed. ANSI expressed some concerns, especially as it related to referencing non-European standards, and the effect that could have on the usability of ISO standards. A meeting occurred in Brussels and a written report is to be shared with the TMB. ISO/CS will also present at the TMB in June with a verbal summary. The information will be shared with the AIF once it is received. The meeting in Brussels was considered positive in terms of airing concerns, and a small task force will be formed to dive deeper into the issues.</w:t>
      </w:r>
    </w:p>
    <w:p w14:paraId="5F745866" w14:textId="77777777" w:rsidR="005D0F57" w:rsidRPr="005D0F57" w:rsidRDefault="005D0F57" w:rsidP="005D0F57">
      <w:pPr>
        <w:numPr>
          <w:ilvl w:val="0"/>
          <w:numId w:val="17"/>
        </w:numPr>
        <w:spacing w:line="250" w:lineRule="auto"/>
        <w:ind w:left="360"/>
        <w:contextualSpacing/>
        <w:rPr>
          <w:rFonts w:ascii="Calibri" w:hAnsi="Calibri"/>
        </w:rPr>
      </w:pPr>
      <w:r w:rsidRPr="005D0F57">
        <w:rPr>
          <w:rFonts w:ascii="Calibri" w:hAnsi="Calibri"/>
          <w:b/>
          <w:bCs/>
        </w:rPr>
        <w:t xml:space="preserve">ISO has switched platforms and is not using </w:t>
      </w:r>
      <w:proofErr w:type="spellStart"/>
      <w:r w:rsidRPr="005D0F57">
        <w:rPr>
          <w:rFonts w:ascii="Calibri" w:hAnsi="Calibri"/>
          <w:b/>
          <w:bCs/>
        </w:rPr>
        <w:t>LiveLink</w:t>
      </w:r>
      <w:proofErr w:type="spellEnd"/>
      <w:r w:rsidRPr="005D0F57">
        <w:rPr>
          <w:rFonts w:ascii="Calibri" w:hAnsi="Calibri"/>
          <w:b/>
          <w:bCs/>
        </w:rPr>
        <w:t>.</w:t>
      </w:r>
      <w:r w:rsidRPr="005D0F57">
        <w:rPr>
          <w:rFonts w:ascii="Calibri" w:hAnsi="Calibri"/>
        </w:rPr>
        <w:t xml:space="preserve"> As previously reported, AFNOR and DIN no longer have separate sites. All TCs are within this new platform (ISO Documents).</w:t>
      </w:r>
      <w:bookmarkEnd w:id="45"/>
      <w:r w:rsidRPr="005D0F57">
        <w:rPr>
          <w:rFonts w:ascii="Calibri" w:hAnsi="Calibri"/>
        </w:rPr>
        <w:t xml:space="preserve"> There has been testing of some online standards development that includes the following three areas: online collaborative authoring, commenting, and editing. ISO/TC 292 conducted a test and created the first online collaborative authoring document, but they were unable to get NSB comments or a full output document to ISO for publication. ISO will proceed with additional testing.</w:t>
      </w:r>
    </w:p>
    <w:p w14:paraId="587FCFFE" w14:textId="77777777" w:rsidR="001A1A69" w:rsidRPr="00A17697" w:rsidRDefault="001A1A69" w:rsidP="005D0F57"/>
    <w:sectPr w:rsidR="001A1A69" w:rsidRPr="00A17697" w:rsidSect="008943B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336B3" w14:textId="77777777" w:rsidR="00E919F9" w:rsidRDefault="00E919F9" w:rsidP="00686EC3">
      <w:r>
        <w:separator/>
      </w:r>
    </w:p>
  </w:endnote>
  <w:endnote w:type="continuationSeparator" w:id="0">
    <w:p w14:paraId="3A528C7F" w14:textId="77777777" w:rsidR="00E919F9" w:rsidRDefault="00E919F9" w:rsidP="006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99FAB" w14:textId="24E375DE" w:rsidR="00E919F9" w:rsidRPr="00143598" w:rsidRDefault="00E919F9" w:rsidP="00143598">
    <w:pPr>
      <w:pStyle w:val="Footer"/>
      <w:jc w:val="center"/>
    </w:pPr>
    <w:r w:rsidRPr="00143598">
      <w:fldChar w:fldCharType="begin"/>
    </w:r>
    <w:r w:rsidRPr="00143598">
      <w:instrText xml:space="preserve"> PAGE   \* MERGEFORMAT </w:instrText>
    </w:r>
    <w:r w:rsidRPr="00143598">
      <w:fldChar w:fldCharType="separate"/>
    </w:r>
    <w:r w:rsidRPr="00143598">
      <w:rPr>
        <w:noProof/>
      </w:rPr>
      <w:t>vi</w:t>
    </w:r>
    <w:r w:rsidRPr="0014359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11819" w14:textId="77777777" w:rsidR="00E919F9" w:rsidRDefault="00E919F9" w:rsidP="00686EC3">
      <w:r>
        <w:separator/>
      </w:r>
    </w:p>
  </w:footnote>
  <w:footnote w:type="continuationSeparator" w:id="0">
    <w:p w14:paraId="40373B45" w14:textId="77777777" w:rsidR="00E919F9" w:rsidRDefault="00E919F9" w:rsidP="00686EC3">
      <w:r>
        <w:continuationSeparator/>
      </w:r>
    </w:p>
  </w:footnote>
  <w:footnote w:id="1">
    <w:p w14:paraId="36649908" w14:textId="5716F499" w:rsidR="00E919F9" w:rsidRPr="00BF2624" w:rsidRDefault="00E919F9" w:rsidP="00360A7A">
      <w:pPr>
        <w:pStyle w:val="FootnoteText"/>
        <w:rPr>
          <w:lang w:val="en-US"/>
        </w:rPr>
      </w:pPr>
      <w:r>
        <w:rPr>
          <w:rStyle w:val="FootnoteReference"/>
        </w:rPr>
        <w:footnoteRef/>
      </w:r>
      <w:r>
        <w:t xml:space="preserve"> </w:t>
      </w:r>
      <w:r>
        <w:rPr>
          <w:sz w:val="16"/>
          <w:szCs w:val="16"/>
          <w:lang w:val="en-US"/>
        </w:rPr>
        <w:t>R. Burkhead, E. Khalil, and K. Kwong were not present for this motion and were listed as abstaining.</w:t>
      </w:r>
    </w:p>
  </w:footnote>
  <w:footnote w:id="2">
    <w:p w14:paraId="0DF3B8E6" w14:textId="02920147" w:rsidR="00E919F9" w:rsidRPr="00BF2624" w:rsidRDefault="00E919F9" w:rsidP="0032100A">
      <w:pPr>
        <w:pStyle w:val="FootnoteText"/>
        <w:rPr>
          <w:lang w:val="en-US"/>
        </w:rPr>
      </w:pPr>
      <w:r>
        <w:rPr>
          <w:rStyle w:val="FootnoteReference"/>
        </w:rPr>
        <w:footnoteRef/>
      </w:r>
      <w:r>
        <w:t xml:space="preserve"> </w:t>
      </w:r>
      <w:r>
        <w:rPr>
          <w:sz w:val="16"/>
          <w:szCs w:val="16"/>
          <w:lang w:val="en-US"/>
        </w:rPr>
        <w:t>R. Burkhead, E. Khalil, and K. Kwong were not present for this motion and were listed as abstaining.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75908"/>
    <w:multiLevelType w:val="hybridMultilevel"/>
    <w:tmpl w:val="9C20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4CB0"/>
    <w:multiLevelType w:val="hybridMultilevel"/>
    <w:tmpl w:val="5C324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079B"/>
    <w:multiLevelType w:val="multilevel"/>
    <w:tmpl w:val="58CCE7D0"/>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AA46C6"/>
    <w:multiLevelType w:val="multilevel"/>
    <w:tmpl w:val="B3AC4E8C"/>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1C77783"/>
    <w:multiLevelType w:val="multilevel"/>
    <w:tmpl w:val="AB567EFC"/>
    <w:lvl w:ilvl="0">
      <w:start w:val="2"/>
      <w:numFmt w:val="decimal"/>
      <w:lvlText w:val="%1"/>
      <w:lvlJc w:val="left"/>
      <w:pPr>
        <w:ind w:left="1242" w:hanging="1004"/>
      </w:pPr>
      <w:rPr>
        <w:rFonts w:hint="default"/>
        <w:lang w:val="en-US" w:eastAsia="en-US" w:bidi="en-US"/>
      </w:rPr>
    </w:lvl>
    <w:lvl w:ilvl="1">
      <w:start w:val="425"/>
      <w:numFmt w:val="decimal"/>
      <w:lvlText w:val="%1.%2"/>
      <w:lvlJc w:val="left"/>
      <w:pPr>
        <w:ind w:left="1242" w:hanging="1004"/>
      </w:pPr>
      <w:rPr>
        <w:rFonts w:hint="default"/>
        <w:lang w:val="en-US" w:eastAsia="en-US" w:bidi="en-US"/>
      </w:rPr>
    </w:lvl>
    <w:lvl w:ilvl="2">
      <w:start w:val="1"/>
      <w:numFmt w:val="decimalZero"/>
      <w:lvlText w:val="%1.%2.%3"/>
      <w:lvlJc w:val="left"/>
      <w:pPr>
        <w:ind w:left="1242" w:hanging="1004"/>
      </w:pPr>
      <w:rPr>
        <w:rFonts w:ascii="Arial" w:eastAsia="Arial" w:hAnsi="Arial" w:cs="Arial" w:hint="default"/>
        <w:b/>
        <w:bCs/>
        <w:spacing w:val="-2"/>
        <w:w w:val="100"/>
        <w:sz w:val="20"/>
        <w:szCs w:val="20"/>
        <w:lang w:val="en-US" w:eastAsia="en-US" w:bidi="en-US"/>
      </w:rPr>
    </w:lvl>
    <w:lvl w:ilvl="3">
      <w:start w:val="1"/>
      <w:numFmt w:val="decimal"/>
      <w:lvlText w:val="%1.%2.%3.%4"/>
      <w:lvlJc w:val="left"/>
      <w:pPr>
        <w:ind w:left="1353" w:hanging="1114"/>
      </w:pPr>
      <w:rPr>
        <w:rFonts w:ascii="Arial" w:eastAsia="Arial" w:hAnsi="Arial" w:cs="Arial" w:hint="default"/>
        <w:spacing w:val="-2"/>
        <w:w w:val="100"/>
        <w:sz w:val="20"/>
        <w:szCs w:val="20"/>
        <w:lang w:val="en-US" w:eastAsia="en-US" w:bidi="en-US"/>
      </w:rPr>
    </w:lvl>
    <w:lvl w:ilvl="4">
      <w:numFmt w:val="bullet"/>
      <w:lvlText w:val="•"/>
      <w:lvlJc w:val="left"/>
      <w:pPr>
        <w:ind w:left="3545" w:hanging="1114"/>
      </w:pPr>
      <w:rPr>
        <w:rFonts w:hint="default"/>
        <w:lang w:val="en-US" w:eastAsia="en-US" w:bidi="en-US"/>
      </w:rPr>
    </w:lvl>
    <w:lvl w:ilvl="5">
      <w:numFmt w:val="bullet"/>
      <w:lvlText w:val="•"/>
      <w:lvlJc w:val="left"/>
      <w:pPr>
        <w:ind w:left="4637" w:hanging="1114"/>
      </w:pPr>
      <w:rPr>
        <w:rFonts w:hint="default"/>
        <w:lang w:val="en-US" w:eastAsia="en-US" w:bidi="en-US"/>
      </w:rPr>
    </w:lvl>
    <w:lvl w:ilvl="6">
      <w:numFmt w:val="bullet"/>
      <w:lvlText w:val="•"/>
      <w:lvlJc w:val="left"/>
      <w:pPr>
        <w:ind w:left="5730" w:hanging="1114"/>
      </w:pPr>
      <w:rPr>
        <w:rFonts w:hint="default"/>
        <w:lang w:val="en-US" w:eastAsia="en-US" w:bidi="en-US"/>
      </w:rPr>
    </w:lvl>
    <w:lvl w:ilvl="7">
      <w:numFmt w:val="bullet"/>
      <w:lvlText w:val="•"/>
      <w:lvlJc w:val="left"/>
      <w:pPr>
        <w:ind w:left="6822" w:hanging="1114"/>
      </w:pPr>
      <w:rPr>
        <w:rFonts w:hint="default"/>
        <w:lang w:val="en-US" w:eastAsia="en-US" w:bidi="en-US"/>
      </w:rPr>
    </w:lvl>
    <w:lvl w:ilvl="8">
      <w:numFmt w:val="bullet"/>
      <w:lvlText w:val="•"/>
      <w:lvlJc w:val="left"/>
      <w:pPr>
        <w:ind w:left="7915" w:hanging="1114"/>
      </w:pPr>
      <w:rPr>
        <w:rFonts w:hint="default"/>
        <w:lang w:val="en-US" w:eastAsia="en-US" w:bidi="en-US"/>
      </w:rPr>
    </w:lvl>
  </w:abstractNum>
  <w:abstractNum w:abstractNumId="5" w15:restartNumberingAfterBreak="0">
    <w:nsid w:val="2C016EA0"/>
    <w:multiLevelType w:val="hybridMultilevel"/>
    <w:tmpl w:val="8C9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8FE2DF9"/>
    <w:multiLevelType w:val="hybridMultilevel"/>
    <w:tmpl w:val="528E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F0B81"/>
    <w:multiLevelType w:val="multilevel"/>
    <w:tmpl w:val="DD163D06"/>
    <w:lvl w:ilvl="0">
      <w:start w:val="2"/>
      <w:numFmt w:val="decimal"/>
      <w:lvlText w:val="%1"/>
      <w:lvlJc w:val="left"/>
      <w:pPr>
        <w:ind w:left="1123" w:hanging="1004"/>
      </w:pPr>
    </w:lvl>
    <w:lvl w:ilvl="1">
      <w:start w:val="423"/>
      <w:numFmt w:val="decimal"/>
      <w:lvlText w:val="%1.%2"/>
      <w:lvlJc w:val="left"/>
      <w:pPr>
        <w:ind w:left="1123" w:hanging="1004"/>
      </w:pPr>
    </w:lvl>
    <w:lvl w:ilvl="2">
      <w:start w:val="1"/>
      <w:numFmt w:val="decimalZero"/>
      <w:lvlText w:val="%1.%2.%3"/>
      <w:lvlJc w:val="left"/>
      <w:pPr>
        <w:ind w:left="1123" w:hanging="1004"/>
      </w:pPr>
      <w:rPr>
        <w:rFonts w:ascii="Arial" w:eastAsia="Arial" w:hAnsi="Arial" w:cs="Arial" w:hint="default"/>
        <w:b/>
        <w:bCs/>
        <w:spacing w:val="-2"/>
        <w:w w:val="100"/>
        <w:sz w:val="20"/>
        <w:szCs w:val="20"/>
      </w:rPr>
    </w:lvl>
    <w:lvl w:ilvl="3">
      <w:start w:val="1"/>
      <w:numFmt w:val="decimal"/>
      <w:lvlText w:val="%1.%2.%3.%4"/>
      <w:lvlJc w:val="left"/>
      <w:pPr>
        <w:ind w:left="1291" w:hanging="1172"/>
      </w:pPr>
      <w:rPr>
        <w:rFonts w:ascii="Arial" w:eastAsia="Arial" w:hAnsi="Arial" w:cs="Arial" w:hint="default"/>
        <w:spacing w:val="-2"/>
        <w:w w:val="100"/>
        <w:sz w:val="20"/>
        <w:szCs w:val="20"/>
      </w:rPr>
    </w:lvl>
    <w:lvl w:ilvl="4">
      <w:start w:val="1"/>
      <w:numFmt w:val="upperLetter"/>
      <w:lvlText w:val="%5."/>
      <w:lvlJc w:val="left"/>
      <w:pPr>
        <w:ind w:left="882" w:hanging="313"/>
      </w:pPr>
      <w:rPr>
        <w:rFonts w:ascii="Arial" w:eastAsia="Arial" w:hAnsi="Arial" w:cs="Arial" w:hint="default"/>
        <w:w w:val="100"/>
        <w:sz w:val="20"/>
        <w:szCs w:val="20"/>
      </w:rPr>
    </w:lvl>
    <w:lvl w:ilvl="5">
      <w:start w:val="1"/>
      <w:numFmt w:val="decimal"/>
      <w:lvlText w:val="%6."/>
      <w:lvlJc w:val="left"/>
      <w:pPr>
        <w:ind w:left="1184" w:hanging="255"/>
      </w:pPr>
      <w:rPr>
        <w:rFonts w:ascii="Arial" w:eastAsia="Arial" w:hAnsi="Arial" w:cs="Arial" w:hint="default"/>
        <w:spacing w:val="-2"/>
        <w:w w:val="100"/>
        <w:sz w:val="20"/>
        <w:szCs w:val="20"/>
      </w:rPr>
    </w:lvl>
    <w:lvl w:ilvl="6">
      <w:numFmt w:val="bullet"/>
      <w:lvlText w:val="•"/>
      <w:lvlJc w:val="left"/>
      <w:pPr>
        <w:ind w:left="4925" w:hanging="255"/>
      </w:pPr>
    </w:lvl>
    <w:lvl w:ilvl="7">
      <w:numFmt w:val="bullet"/>
      <w:lvlText w:val="•"/>
      <w:lvlJc w:val="left"/>
      <w:pPr>
        <w:ind w:left="6134" w:hanging="255"/>
      </w:pPr>
    </w:lvl>
    <w:lvl w:ilvl="8">
      <w:numFmt w:val="bullet"/>
      <w:lvlText w:val="•"/>
      <w:lvlJc w:val="left"/>
      <w:pPr>
        <w:ind w:left="7342" w:hanging="255"/>
      </w:pPr>
    </w:lvl>
  </w:abstractNum>
  <w:abstractNum w:abstractNumId="9" w15:restartNumberingAfterBreak="0">
    <w:nsid w:val="46E8023F"/>
    <w:multiLevelType w:val="hybridMultilevel"/>
    <w:tmpl w:val="D15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D71E6"/>
    <w:multiLevelType w:val="multilevel"/>
    <w:tmpl w:val="C8B8B2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C3832AA"/>
    <w:multiLevelType w:val="multilevel"/>
    <w:tmpl w:val="DD163D06"/>
    <w:lvl w:ilvl="0">
      <w:start w:val="2"/>
      <w:numFmt w:val="decimal"/>
      <w:lvlText w:val="%1"/>
      <w:lvlJc w:val="left"/>
      <w:pPr>
        <w:ind w:left="1123" w:hanging="1004"/>
      </w:pPr>
    </w:lvl>
    <w:lvl w:ilvl="1">
      <w:start w:val="423"/>
      <w:numFmt w:val="decimal"/>
      <w:lvlText w:val="%1.%2"/>
      <w:lvlJc w:val="left"/>
      <w:pPr>
        <w:ind w:left="1123" w:hanging="1004"/>
      </w:pPr>
    </w:lvl>
    <w:lvl w:ilvl="2">
      <w:start w:val="1"/>
      <w:numFmt w:val="decimalZero"/>
      <w:lvlText w:val="%1.%2.%3"/>
      <w:lvlJc w:val="left"/>
      <w:pPr>
        <w:ind w:left="1123" w:hanging="1004"/>
      </w:pPr>
      <w:rPr>
        <w:rFonts w:ascii="Arial" w:eastAsia="Arial" w:hAnsi="Arial" w:cs="Arial" w:hint="default"/>
        <w:b/>
        <w:bCs/>
        <w:spacing w:val="-2"/>
        <w:w w:val="100"/>
        <w:sz w:val="20"/>
        <w:szCs w:val="20"/>
      </w:rPr>
    </w:lvl>
    <w:lvl w:ilvl="3">
      <w:start w:val="1"/>
      <w:numFmt w:val="decimal"/>
      <w:lvlText w:val="%1.%2.%3.%4"/>
      <w:lvlJc w:val="left"/>
      <w:pPr>
        <w:ind w:left="1291" w:hanging="1172"/>
      </w:pPr>
      <w:rPr>
        <w:rFonts w:ascii="Arial" w:eastAsia="Arial" w:hAnsi="Arial" w:cs="Arial" w:hint="default"/>
        <w:spacing w:val="-2"/>
        <w:w w:val="100"/>
        <w:sz w:val="20"/>
        <w:szCs w:val="20"/>
      </w:rPr>
    </w:lvl>
    <w:lvl w:ilvl="4">
      <w:start w:val="1"/>
      <w:numFmt w:val="upperLetter"/>
      <w:lvlText w:val="%5."/>
      <w:lvlJc w:val="left"/>
      <w:pPr>
        <w:ind w:left="882" w:hanging="313"/>
      </w:pPr>
      <w:rPr>
        <w:rFonts w:ascii="Arial" w:eastAsia="Arial" w:hAnsi="Arial" w:cs="Arial" w:hint="default"/>
        <w:w w:val="100"/>
        <w:sz w:val="20"/>
        <w:szCs w:val="20"/>
      </w:rPr>
    </w:lvl>
    <w:lvl w:ilvl="5">
      <w:start w:val="1"/>
      <w:numFmt w:val="decimal"/>
      <w:lvlText w:val="%6."/>
      <w:lvlJc w:val="left"/>
      <w:pPr>
        <w:ind w:left="1184" w:hanging="255"/>
      </w:pPr>
      <w:rPr>
        <w:rFonts w:ascii="Arial" w:eastAsia="Arial" w:hAnsi="Arial" w:cs="Arial" w:hint="default"/>
        <w:spacing w:val="-2"/>
        <w:w w:val="100"/>
        <w:sz w:val="20"/>
        <w:szCs w:val="20"/>
      </w:rPr>
    </w:lvl>
    <w:lvl w:ilvl="6">
      <w:numFmt w:val="bullet"/>
      <w:lvlText w:val="•"/>
      <w:lvlJc w:val="left"/>
      <w:pPr>
        <w:ind w:left="4925" w:hanging="255"/>
      </w:pPr>
    </w:lvl>
    <w:lvl w:ilvl="7">
      <w:numFmt w:val="bullet"/>
      <w:lvlText w:val="•"/>
      <w:lvlJc w:val="left"/>
      <w:pPr>
        <w:ind w:left="6134" w:hanging="255"/>
      </w:pPr>
    </w:lvl>
    <w:lvl w:ilvl="8">
      <w:numFmt w:val="bullet"/>
      <w:lvlText w:val="•"/>
      <w:lvlJc w:val="left"/>
      <w:pPr>
        <w:ind w:left="7342" w:hanging="255"/>
      </w:pPr>
    </w:lvl>
  </w:abstractNum>
  <w:abstractNum w:abstractNumId="12" w15:restartNumberingAfterBreak="0">
    <w:nsid w:val="50714C7A"/>
    <w:multiLevelType w:val="hybridMultilevel"/>
    <w:tmpl w:val="528E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3271D"/>
    <w:multiLevelType w:val="hybridMultilevel"/>
    <w:tmpl w:val="547C9EE0"/>
    <w:lvl w:ilvl="0" w:tplc="BFCEBF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91D95"/>
    <w:multiLevelType w:val="hybridMultilevel"/>
    <w:tmpl w:val="42EA5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76B66"/>
    <w:multiLevelType w:val="hybridMultilevel"/>
    <w:tmpl w:val="FC1A3D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3BB5427"/>
    <w:multiLevelType w:val="hybridMultilevel"/>
    <w:tmpl w:val="2F5C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33A98"/>
    <w:multiLevelType w:val="hybridMultilevel"/>
    <w:tmpl w:val="45FA1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A793E"/>
    <w:multiLevelType w:val="hybridMultilevel"/>
    <w:tmpl w:val="2C3C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36667"/>
    <w:multiLevelType w:val="hybridMultilevel"/>
    <w:tmpl w:val="AB489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E38C7"/>
    <w:multiLevelType w:val="hybridMultilevel"/>
    <w:tmpl w:val="8FEE1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D062D"/>
    <w:multiLevelType w:val="hybridMultilevel"/>
    <w:tmpl w:val="298E8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D7431"/>
    <w:multiLevelType w:val="hybridMultilevel"/>
    <w:tmpl w:val="8EEC9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57FAD"/>
    <w:multiLevelType w:val="hybridMultilevel"/>
    <w:tmpl w:val="D0B07EC4"/>
    <w:lvl w:ilvl="0" w:tplc="91D62EF0">
      <w:start w:val="1"/>
      <w:numFmt w:val="upperLetter"/>
      <w:lvlText w:val="%1."/>
      <w:lvlJc w:val="left"/>
      <w:pPr>
        <w:ind w:left="600" w:hanging="361"/>
      </w:pPr>
      <w:rPr>
        <w:rFonts w:ascii="Arial" w:eastAsia="Arial" w:hAnsi="Arial" w:cs="Arial" w:hint="default"/>
        <w:w w:val="100"/>
        <w:sz w:val="20"/>
        <w:szCs w:val="20"/>
        <w:lang w:val="en-US" w:eastAsia="en-US" w:bidi="en-US"/>
      </w:rPr>
    </w:lvl>
    <w:lvl w:ilvl="1" w:tplc="2EC0E4CC">
      <w:numFmt w:val="bullet"/>
      <w:lvlText w:val="•"/>
      <w:lvlJc w:val="left"/>
      <w:pPr>
        <w:ind w:left="1550" w:hanging="361"/>
      </w:pPr>
      <w:rPr>
        <w:rFonts w:hint="default"/>
        <w:lang w:val="en-US" w:eastAsia="en-US" w:bidi="en-US"/>
      </w:rPr>
    </w:lvl>
    <w:lvl w:ilvl="2" w:tplc="E550EAA2">
      <w:numFmt w:val="bullet"/>
      <w:lvlText w:val="•"/>
      <w:lvlJc w:val="left"/>
      <w:pPr>
        <w:ind w:left="2500" w:hanging="361"/>
      </w:pPr>
      <w:rPr>
        <w:rFonts w:hint="default"/>
        <w:lang w:val="en-US" w:eastAsia="en-US" w:bidi="en-US"/>
      </w:rPr>
    </w:lvl>
    <w:lvl w:ilvl="3" w:tplc="D1705932">
      <w:numFmt w:val="bullet"/>
      <w:lvlText w:val="•"/>
      <w:lvlJc w:val="left"/>
      <w:pPr>
        <w:ind w:left="3450" w:hanging="361"/>
      </w:pPr>
      <w:rPr>
        <w:rFonts w:hint="default"/>
        <w:lang w:val="en-US" w:eastAsia="en-US" w:bidi="en-US"/>
      </w:rPr>
    </w:lvl>
    <w:lvl w:ilvl="4" w:tplc="5D26CEA0">
      <w:numFmt w:val="bullet"/>
      <w:lvlText w:val="•"/>
      <w:lvlJc w:val="left"/>
      <w:pPr>
        <w:ind w:left="4400" w:hanging="361"/>
      </w:pPr>
      <w:rPr>
        <w:rFonts w:hint="default"/>
        <w:lang w:val="en-US" w:eastAsia="en-US" w:bidi="en-US"/>
      </w:rPr>
    </w:lvl>
    <w:lvl w:ilvl="5" w:tplc="575CB57C">
      <w:numFmt w:val="bullet"/>
      <w:lvlText w:val="•"/>
      <w:lvlJc w:val="left"/>
      <w:pPr>
        <w:ind w:left="5350" w:hanging="361"/>
      </w:pPr>
      <w:rPr>
        <w:rFonts w:hint="default"/>
        <w:lang w:val="en-US" w:eastAsia="en-US" w:bidi="en-US"/>
      </w:rPr>
    </w:lvl>
    <w:lvl w:ilvl="6" w:tplc="F912E418">
      <w:numFmt w:val="bullet"/>
      <w:lvlText w:val="•"/>
      <w:lvlJc w:val="left"/>
      <w:pPr>
        <w:ind w:left="6300" w:hanging="361"/>
      </w:pPr>
      <w:rPr>
        <w:rFonts w:hint="default"/>
        <w:lang w:val="en-US" w:eastAsia="en-US" w:bidi="en-US"/>
      </w:rPr>
    </w:lvl>
    <w:lvl w:ilvl="7" w:tplc="0D304DE0">
      <w:numFmt w:val="bullet"/>
      <w:lvlText w:val="•"/>
      <w:lvlJc w:val="left"/>
      <w:pPr>
        <w:ind w:left="7250" w:hanging="361"/>
      </w:pPr>
      <w:rPr>
        <w:rFonts w:hint="default"/>
        <w:lang w:val="en-US" w:eastAsia="en-US" w:bidi="en-US"/>
      </w:rPr>
    </w:lvl>
    <w:lvl w:ilvl="8" w:tplc="E076C6CE">
      <w:numFmt w:val="bullet"/>
      <w:lvlText w:val="•"/>
      <w:lvlJc w:val="left"/>
      <w:pPr>
        <w:ind w:left="8200" w:hanging="361"/>
      </w:pPr>
      <w:rPr>
        <w:rFonts w:hint="default"/>
        <w:lang w:val="en-US" w:eastAsia="en-US" w:bidi="en-US"/>
      </w:rPr>
    </w:lvl>
  </w:abstractNum>
  <w:num w:numId="1">
    <w:abstractNumId w:val="21"/>
  </w:num>
  <w:num w:numId="2">
    <w:abstractNumId w:val="12"/>
  </w:num>
  <w:num w:numId="3">
    <w:abstractNumId w:val="5"/>
  </w:num>
  <w:num w:numId="4">
    <w:abstractNumId w:val="7"/>
  </w:num>
  <w:num w:numId="5">
    <w:abstractNumId w:val="0"/>
  </w:num>
  <w:num w:numId="6">
    <w:abstractNumId w:val="19"/>
  </w:num>
  <w:num w:numId="7">
    <w:abstractNumId w:val="18"/>
  </w:num>
  <w:num w:numId="8">
    <w:abstractNumId w:val="13"/>
  </w:num>
  <w:num w:numId="9">
    <w:abstractNumId w:val="6"/>
  </w:num>
  <w:num w:numId="10">
    <w:abstractNumId w:val="3"/>
  </w:num>
  <w:num w:numId="1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2"/>
  </w:num>
  <w:num w:numId="15">
    <w:abstractNumId w:val="17"/>
  </w:num>
  <w:num w:numId="16">
    <w:abstractNumId w:val="1"/>
  </w:num>
  <w:num w:numId="17">
    <w:abstractNumId w:val="16"/>
  </w:num>
  <w:num w:numId="18">
    <w:abstractNumId w:val="9"/>
  </w:num>
  <w:num w:numId="19">
    <w:abstractNumId w:val="15"/>
  </w:num>
  <w:num w:numId="20">
    <w:abstractNumId w:val="20"/>
  </w:num>
  <w:num w:numId="21">
    <w:abstractNumId w:val="8"/>
    <w:lvlOverride w:ilvl="0">
      <w:startOverride w:val="2"/>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abstractNumId w:val="11"/>
    <w:lvlOverride w:ilvl="0">
      <w:startOverride w:val="2"/>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3">
    <w:abstractNumId w:val="23"/>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C5"/>
    <w:rsid w:val="00000631"/>
    <w:rsid w:val="00003EB9"/>
    <w:rsid w:val="00004612"/>
    <w:rsid w:val="000049B4"/>
    <w:rsid w:val="00005645"/>
    <w:rsid w:val="00005710"/>
    <w:rsid w:val="000058A6"/>
    <w:rsid w:val="00006109"/>
    <w:rsid w:val="00007B08"/>
    <w:rsid w:val="00011B0C"/>
    <w:rsid w:val="00014C99"/>
    <w:rsid w:val="0001640F"/>
    <w:rsid w:val="00016B71"/>
    <w:rsid w:val="00016F48"/>
    <w:rsid w:val="00017FE4"/>
    <w:rsid w:val="00020801"/>
    <w:rsid w:val="000218EA"/>
    <w:rsid w:val="000234B2"/>
    <w:rsid w:val="00023858"/>
    <w:rsid w:val="00023F8E"/>
    <w:rsid w:val="000259D1"/>
    <w:rsid w:val="00026969"/>
    <w:rsid w:val="00032118"/>
    <w:rsid w:val="00032AB3"/>
    <w:rsid w:val="000340D1"/>
    <w:rsid w:val="0003466E"/>
    <w:rsid w:val="00034E77"/>
    <w:rsid w:val="00035438"/>
    <w:rsid w:val="000371E5"/>
    <w:rsid w:val="00037280"/>
    <w:rsid w:val="00040329"/>
    <w:rsid w:val="0004265D"/>
    <w:rsid w:val="00045EFD"/>
    <w:rsid w:val="0004624F"/>
    <w:rsid w:val="000502ED"/>
    <w:rsid w:val="00050301"/>
    <w:rsid w:val="00051333"/>
    <w:rsid w:val="00052986"/>
    <w:rsid w:val="00053431"/>
    <w:rsid w:val="00053476"/>
    <w:rsid w:val="00053F4E"/>
    <w:rsid w:val="000576FC"/>
    <w:rsid w:val="00057C93"/>
    <w:rsid w:val="000627DA"/>
    <w:rsid w:val="00064409"/>
    <w:rsid w:val="00065317"/>
    <w:rsid w:val="0006766E"/>
    <w:rsid w:val="00070403"/>
    <w:rsid w:val="000704E1"/>
    <w:rsid w:val="000718ED"/>
    <w:rsid w:val="00073427"/>
    <w:rsid w:val="00073683"/>
    <w:rsid w:val="0007471A"/>
    <w:rsid w:val="00074726"/>
    <w:rsid w:val="000751CF"/>
    <w:rsid w:val="00075D37"/>
    <w:rsid w:val="00076670"/>
    <w:rsid w:val="0008043D"/>
    <w:rsid w:val="000806E3"/>
    <w:rsid w:val="000816D0"/>
    <w:rsid w:val="00081B06"/>
    <w:rsid w:val="000823A2"/>
    <w:rsid w:val="00082D7A"/>
    <w:rsid w:val="00082EC3"/>
    <w:rsid w:val="00083792"/>
    <w:rsid w:val="000838B5"/>
    <w:rsid w:val="00083E67"/>
    <w:rsid w:val="00085B63"/>
    <w:rsid w:val="00087FD5"/>
    <w:rsid w:val="000908C2"/>
    <w:rsid w:val="000919A9"/>
    <w:rsid w:val="0009231C"/>
    <w:rsid w:val="0009240E"/>
    <w:rsid w:val="00092BAD"/>
    <w:rsid w:val="00093584"/>
    <w:rsid w:val="00094258"/>
    <w:rsid w:val="000945AF"/>
    <w:rsid w:val="00094B34"/>
    <w:rsid w:val="000961B6"/>
    <w:rsid w:val="000A0CA6"/>
    <w:rsid w:val="000A1F0D"/>
    <w:rsid w:val="000A20AA"/>
    <w:rsid w:val="000A25B3"/>
    <w:rsid w:val="000A2C20"/>
    <w:rsid w:val="000A388C"/>
    <w:rsid w:val="000A4507"/>
    <w:rsid w:val="000A59EB"/>
    <w:rsid w:val="000A7BD7"/>
    <w:rsid w:val="000B0166"/>
    <w:rsid w:val="000B01DC"/>
    <w:rsid w:val="000B0A16"/>
    <w:rsid w:val="000B1358"/>
    <w:rsid w:val="000B1836"/>
    <w:rsid w:val="000B2697"/>
    <w:rsid w:val="000B4225"/>
    <w:rsid w:val="000B42F2"/>
    <w:rsid w:val="000B567C"/>
    <w:rsid w:val="000B6BDB"/>
    <w:rsid w:val="000B6FC8"/>
    <w:rsid w:val="000B75DD"/>
    <w:rsid w:val="000B799C"/>
    <w:rsid w:val="000C06E9"/>
    <w:rsid w:val="000C09FA"/>
    <w:rsid w:val="000C0E15"/>
    <w:rsid w:val="000C3487"/>
    <w:rsid w:val="000C37E4"/>
    <w:rsid w:val="000C39CE"/>
    <w:rsid w:val="000C5740"/>
    <w:rsid w:val="000C5C49"/>
    <w:rsid w:val="000C6C39"/>
    <w:rsid w:val="000C753C"/>
    <w:rsid w:val="000D1378"/>
    <w:rsid w:val="000D2635"/>
    <w:rsid w:val="000D2716"/>
    <w:rsid w:val="000D2AB6"/>
    <w:rsid w:val="000D2F90"/>
    <w:rsid w:val="000D36DF"/>
    <w:rsid w:val="000D555D"/>
    <w:rsid w:val="000D5C57"/>
    <w:rsid w:val="000D65E9"/>
    <w:rsid w:val="000D73C1"/>
    <w:rsid w:val="000E05B2"/>
    <w:rsid w:val="000E17F3"/>
    <w:rsid w:val="000E2507"/>
    <w:rsid w:val="000E2DA0"/>
    <w:rsid w:val="000E3C74"/>
    <w:rsid w:val="000E4172"/>
    <w:rsid w:val="000F1843"/>
    <w:rsid w:val="000F2724"/>
    <w:rsid w:val="000F3CB0"/>
    <w:rsid w:val="000F6DA5"/>
    <w:rsid w:val="000F7286"/>
    <w:rsid w:val="00100316"/>
    <w:rsid w:val="00100E08"/>
    <w:rsid w:val="00102A99"/>
    <w:rsid w:val="0010439F"/>
    <w:rsid w:val="00105BAF"/>
    <w:rsid w:val="00105EB7"/>
    <w:rsid w:val="00106A1C"/>
    <w:rsid w:val="00106CF8"/>
    <w:rsid w:val="00114F97"/>
    <w:rsid w:val="00115A12"/>
    <w:rsid w:val="00115D87"/>
    <w:rsid w:val="00116A3A"/>
    <w:rsid w:val="0011711A"/>
    <w:rsid w:val="00117457"/>
    <w:rsid w:val="001212E4"/>
    <w:rsid w:val="00121D9D"/>
    <w:rsid w:val="00123A01"/>
    <w:rsid w:val="001243B4"/>
    <w:rsid w:val="001245B6"/>
    <w:rsid w:val="00124CD3"/>
    <w:rsid w:val="00126691"/>
    <w:rsid w:val="00127CB2"/>
    <w:rsid w:val="00130DFB"/>
    <w:rsid w:val="00130E68"/>
    <w:rsid w:val="00131C94"/>
    <w:rsid w:val="00132401"/>
    <w:rsid w:val="001329C9"/>
    <w:rsid w:val="00132BD3"/>
    <w:rsid w:val="00132FF1"/>
    <w:rsid w:val="00133D00"/>
    <w:rsid w:val="00134647"/>
    <w:rsid w:val="00134786"/>
    <w:rsid w:val="00134803"/>
    <w:rsid w:val="001349D2"/>
    <w:rsid w:val="00135BE4"/>
    <w:rsid w:val="00136A21"/>
    <w:rsid w:val="001373B1"/>
    <w:rsid w:val="00140B0D"/>
    <w:rsid w:val="00140CE8"/>
    <w:rsid w:val="00142B67"/>
    <w:rsid w:val="00143598"/>
    <w:rsid w:val="00144770"/>
    <w:rsid w:val="001453DD"/>
    <w:rsid w:val="0014575B"/>
    <w:rsid w:val="00145FAD"/>
    <w:rsid w:val="00146583"/>
    <w:rsid w:val="00146C04"/>
    <w:rsid w:val="00151F67"/>
    <w:rsid w:val="00152859"/>
    <w:rsid w:val="00155EC3"/>
    <w:rsid w:val="00156A0F"/>
    <w:rsid w:val="0015787F"/>
    <w:rsid w:val="001616D7"/>
    <w:rsid w:val="001623F5"/>
    <w:rsid w:val="00164A4A"/>
    <w:rsid w:val="00165C20"/>
    <w:rsid w:val="0016629C"/>
    <w:rsid w:val="00166ED5"/>
    <w:rsid w:val="001671BB"/>
    <w:rsid w:val="00170CBB"/>
    <w:rsid w:val="0017265A"/>
    <w:rsid w:val="001736D2"/>
    <w:rsid w:val="00174D5D"/>
    <w:rsid w:val="00175BEA"/>
    <w:rsid w:val="00176292"/>
    <w:rsid w:val="00181B8C"/>
    <w:rsid w:val="001820B5"/>
    <w:rsid w:val="00182876"/>
    <w:rsid w:val="00185B0F"/>
    <w:rsid w:val="00186096"/>
    <w:rsid w:val="0018710C"/>
    <w:rsid w:val="00187B37"/>
    <w:rsid w:val="00187C9D"/>
    <w:rsid w:val="00187F0C"/>
    <w:rsid w:val="00190A64"/>
    <w:rsid w:val="00191FB4"/>
    <w:rsid w:val="00192D4F"/>
    <w:rsid w:val="00193AFE"/>
    <w:rsid w:val="00195645"/>
    <w:rsid w:val="00195F17"/>
    <w:rsid w:val="001A0E1E"/>
    <w:rsid w:val="001A1A69"/>
    <w:rsid w:val="001A33DE"/>
    <w:rsid w:val="001A445A"/>
    <w:rsid w:val="001A4698"/>
    <w:rsid w:val="001A58DE"/>
    <w:rsid w:val="001A7AF1"/>
    <w:rsid w:val="001B1018"/>
    <w:rsid w:val="001B1781"/>
    <w:rsid w:val="001B2FC3"/>
    <w:rsid w:val="001B6014"/>
    <w:rsid w:val="001C0639"/>
    <w:rsid w:val="001C3413"/>
    <w:rsid w:val="001C3422"/>
    <w:rsid w:val="001C390C"/>
    <w:rsid w:val="001C6E37"/>
    <w:rsid w:val="001D0176"/>
    <w:rsid w:val="001D0D34"/>
    <w:rsid w:val="001D12FE"/>
    <w:rsid w:val="001D20BA"/>
    <w:rsid w:val="001D453F"/>
    <w:rsid w:val="001D59C2"/>
    <w:rsid w:val="001D6D65"/>
    <w:rsid w:val="001D74EB"/>
    <w:rsid w:val="001E0379"/>
    <w:rsid w:val="001E0484"/>
    <w:rsid w:val="001E110B"/>
    <w:rsid w:val="001E341C"/>
    <w:rsid w:val="001E43B8"/>
    <w:rsid w:val="001E4EE9"/>
    <w:rsid w:val="001E5E3D"/>
    <w:rsid w:val="001E7CB7"/>
    <w:rsid w:val="001F086D"/>
    <w:rsid w:val="001F1377"/>
    <w:rsid w:val="001F1DA1"/>
    <w:rsid w:val="001F26D9"/>
    <w:rsid w:val="001F3823"/>
    <w:rsid w:val="001F48CE"/>
    <w:rsid w:val="001F58A3"/>
    <w:rsid w:val="00200B1B"/>
    <w:rsid w:val="00200B6F"/>
    <w:rsid w:val="00201D94"/>
    <w:rsid w:val="00202E10"/>
    <w:rsid w:val="00202E4E"/>
    <w:rsid w:val="00203593"/>
    <w:rsid w:val="00207F47"/>
    <w:rsid w:val="002121D0"/>
    <w:rsid w:val="002122EA"/>
    <w:rsid w:val="0021492F"/>
    <w:rsid w:val="00215381"/>
    <w:rsid w:val="002157F1"/>
    <w:rsid w:val="002159AA"/>
    <w:rsid w:val="00216559"/>
    <w:rsid w:val="0021668D"/>
    <w:rsid w:val="00216CBF"/>
    <w:rsid w:val="00220329"/>
    <w:rsid w:val="0022046E"/>
    <w:rsid w:val="00222A1D"/>
    <w:rsid w:val="00222E90"/>
    <w:rsid w:val="0022308E"/>
    <w:rsid w:val="0022341E"/>
    <w:rsid w:val="002238D6"/>
    <w:rsid w:val="002253A8"/>
    <w:rsid w:val="0022635B"/>
    <w:rsid w:val="002263F3"/>
    <w:rsid w:val="002265C0"/>
    <w:rsid w:val="00226AA5"/>
    <w:rsid w:val="00230962"/>
    <w:rsid w:val="00231202"/>
    <w:rsid w:val="00231B61"/>
    <w:rsid w:val="00231EE7"/>
    <w:rsid w:val="00233E85"/>
    <w:rsid w:val="00233F82"/>
    <w:rsid w:val="00233FE9"/>
    <w:rsid w:val="0023480F"/>
    <w:rsid w:val="00234909"/>
    <w:rsid w:val="00234FC4"/>
    <w:rsid w:val="002374F4"/>
    <w:rsid w:val="00241616"/>
    <w:rsid w:val="00241AF9"/>
    <w:rsid w:val="00243A3B"/>
    <w:rsid w:val="00244FC3"/>
    <w:rsid w:val="00246989"/>
    <w:rsid w:val="00247001"/>
    <w:rsid w:val="00251A1E"/>
    <w:rsid w:val="00251B37"/>
    <w:rsid w:val="002537AC"/>
    <w:rsid w:val="00253D8A"/>
    <w:rsid w:val="0025500F"/>
    <w:rsid w:val="0025514F"/>
    <w:rsid w:val="002562B5"/>
    <w:rsid w:val="00256BD9"/>
    <w:rsid w:val="00260ED9"/>
    <w:rsid w:val="00261B97"/>
    <w:rsid w:val="002631B3"/>
    <w:rsid w:val="0026361F"/>
    <w:rsid w:val="00264B97"/>
    <w:rsid w:val="0026584D"/>
    <w:rsid w:val="00266A32"/>
    <w:rsid w:val="00266AAE"/>
    <w:rsid w:val="002673C8"/>
    <w:rsid w:val="00267ED6"/>
    <w:rsid w:val="002707EF"/>
    <w:rsid w:val="00271CC6"/>
    <w:rsid w:val="00272024"/>
    <w:rsid w:val="00272BDE"/>
    <w:rsid w:val="00274060"/>
    <w:rsid w:val="002766E2"/>
    <w:rsid w:val="002811A8"/>
    <w:rsid w:val="002820A7"/>
    <w:rsid w:val="002825E9"/>
    <w:rsid w:val="00283ECB"/>
    <w:rsid w:val="0028477F"/>
    <w:rsid w:val="0028670B"/>
    <w:rsid w:val="00286811"/>
    <w:rsid w:val="00287A01"/>
    <w:rsid w:val="00287C70"/>
    <w:rsid w:val="002900AA"/>
    <w:rsid w:val="00292857"/>
    <w:rsid w:val="002932C7"/>
    <w:rsid w:val="00295807"/>
    <w:rsid w:val="002975E7"/>
    <w:rsid w:val="00297C4B"/>
    <w:rsid w:val="002A2C03"/>
    <w:rsid w:val="002A40A2"/>
    <w:rsid w:val="002A40FF"/>
    <w:rsid w:val="002A5B53"/>
    <w:rsid w:val="002A625B"/>
    <w:rsid w:val="002A6AE8"/>
    <w:rsid w:val="002A7815"/>
    <w:rsid w:val="002B0576"/>
    <w:rsid w:val="002B05E1"/>
    <w:rsid w:val="002B20E5"/>
    <w:rsid w:val="002B2403"/>
    <w:rsid w:val="002B523F"/>
    <w:rsid w:val="002B5358"/>
    <w:rsid w:val="002B6E4B"/>
    <w:rsid w:val="002B7168"/>
    <w:rsid w:val="002C0918"/>
    <w:rsid w:val="002C15BA"/>
    <w:rsid w:val="002C1A00"/>
    <w:rsid w:val="002C1A7A"/>
    <w:rsid w:val="002C25DD"/>
    <w:rsid w:val="002C25FB"/>
    <w:rsid w:val="002C2A5F"/>
    <w:rsid w:val="002C32D9"/>
    <w:rsid w:val="002C6AE0"/>
    <w:rsid w:val="002D0AAA"/>
    <w:rsid w:val="002D1025"/>
    <w:rsid w:val="002D1907"/>
    <w:rsid w:val="002D2FF5"/>
    <w:rsid w:val="002D3B90"/>
    <w:rsid w:val="002D6AF4"/>
    <w:rsid w:val="002E1359"/>
    <w:rsid w:val="002E4E79"/>
    <w:rsid w:val="002E5C65"/>
    <w:rsid w:val="002F16B4"/>
    <w:rsid w:val="002F29A0"/>
    <w:rsid w:val="002F4B44"/>
    <w:rsid w:val="002F5962"/>
    <w:rsid w:val="002F5D30"/>
    <w:rsid w:val="002F755B"/>
    <w:rsid w:val="00300132"/>
    <w:rsid w:val="003013FF"/>
    <w:rsid w:val="0030511C"/>
    <w:rsid w:val="003062C3"/>
    <w:rsid w:val="00311612"/>
    <w:rsid w:val="00312EDE"/>
    <w:rsid w:val="003137D3"/>
    <w:rsid w:val="00313B53"/>
    <w:rsid w:val="0031566E"/>
    <w:rsid w:val="00315DD6"/>
    <w:rsid w:val="00315E11"/>
    <w:rsid w:val="0031641D"/>
    <w:rsid w:val="00316B46"/>
    <w:rsid w:val="00316D25"/>
    <w:rsid w:val="0032100A"/>
    <w:rsid w:val="0032163B"/>
    <w:rsid w:val="003262AB"/>
    <w:rsid w:val="00331082"/>
    <w:rsid w:val="003310CB"/>
    <w:rsid w:val="003322BB"/>
    <w:rsid w:val="00333927"/>
    <w:rsid w:val="00333B19"/>
    <w:rsid w:val="00333DB9"/>
    <w:rsid w:val="003365E2"/>
    <w:rsid w:val="00336B95"/>
    <w:rsid w:val="00336CF7"/>
    <w:rsid w:val="0034085C"/>
    <w:rsid w:val="00340942"/>
    <w:rsid w:val="0034170A"/>
    <w:rsid w:val="00343066"/>
    <w:rsid w:val="00343266"/>
    <w:rsid w:val="003443FD"/>
    <w:rsid w:val="00352706"/>
    <w:rsid w:val="00352753"/>
    <w:rsid w:val="00353158"/>
    <w:rsid w:val="00353305"/>
    <w:rsid w:val="00353AE4"/>
    <w:rsid w:val="00353F43"/>
    <w:rsid w:val="00354320"/>
    <w:rsid w:val="003557C6"/>
    <w:rsid w:val="0035696B"/>
    <w:rsid w:val="00357589"/>
    <w:rsid w:val="00357EF4"/>
    <w:rsid w:val="0036074E"/>
    <w:rsid w:val="00360A7A"/>
    <w:rsid w:val="00360EE9"/>
    <w:rsid w:val="00361940"/>
    <w:rsid w:val="00363A4A"/>
    <w:rsid w:val="00363CAA"/>
    <w:rsid w:val="00364256"/>
    <w:rsid w:val="0037142B"/>
    <w:rsid w:val="0037167D"/>
    <w:rsid w:val="00371949"/>
    <w:rsid w:val="00372192"/>
    <w:rsid w:val="00372E03"/>
    <w:rsid w:val="003732FA"/>
    <w:rsid w:val="003737F8"/>
    <w:rsid w:val="00374152"/>
    <w:rsid w:val="00374159"/>
    <w:rsid w:val="00375D60"/>
    <w:rsid w:val="00375EAE"/>
    <w:rsid w:val="003764FA"/>
    <w:rsid w:val="00376671"/>
    <w:rsid w:val="00382B21"/>
    <w:rsid w:val="0038322E"/>
    <w:rsid w:val="00383AB6"/>
    <w:rsid w:val="003846A3"/>
    <w:rsid w:val="00384892"/>
    <w:rsid w:val="003848C4"/>
    <w:rsid w:val="0038510B"/>
    <w:rsid w:val="00385922"/>
    <w:rsid w:val="00386767"/>
    <w:rsid w:val="003879EF"/>
    <w:rsid w:val="00387A21"/>
    <w:rsid w:val="00390347"/>
    <w:rsid w:val="00391FB8"/>
    <w:rsid w:val="003942B6"/>
    <w:rsid w:val="003948B0"/>
    <w:rsid w:val="00395E37"/>
    <w:rsid w:val="00396DEC"/>
    <w:rsid w:val="00397B79"/>
    <w:rsid w:val="003A0134"/>
    <w:rsid w:val="003A169D"/>
    <w:rsid w:val="003A1974"/>
    <w:rsid w:val="003A1B09"/>
    <w:rsid w:val="003A27B7"/>
    <w:rsid w:val="003A5DD5"/>
    <w:rsid w:val="003A6188"/>
    <w:rsid w:val="003A639B"/>
    <w:rsid w:val="003A66DF"/>
    <w:rsid w:val="003A6C3D"/>
    <w:rsid w:val="003A7999"/>
    <w:rsid w:val="003B163C"/>
    <w:rsid w:val="003B1A73"/>
    <w:rsid w:val="003B3028"/>
    <w:rsid w:val="003B3179"/>
    <w:rsid w:val="003B4971"/>
    <w:rsid w:val="003B49D6"/>
    <w:rsid w:val="003B5576"/>
    <w:rsid w:val="003B5E72"/>
    <w:rsid w:val="003B6855"/>
    <w:rsid w:val="003B78CD"/>
    <w:rsid w:val="003C0084"/>
    <w:rsid w:val="003C0F41"/>
    <w:rsid w:val="003C221B"/>
    <w:rsid w:val="003C257B"/>
    <w:rsid w:val="003C2E7A"/>
    <w:rsid w:val="003C3B67"/>
    <w:rsid w:val="003C57F1"/>
    <w:rsid w:val="003C646E"/>
    <w:rsid w:val="003C69C3"/>
    <w:rsid w:val="003C7EDE"/>
    <w:rsid w:val="003D0B7F"/>
    <w:rsid w:val="003D0C27"/>
    <w:rsid w:val="003D16E1"/>
    <w:rsid w:val="003D229F"/>
    <w:rsid w:val="003D44EF"/>
    <w:rsid w:val="003D463B"/>
    <w:rsid w:val="003D4D21"/>
    <w:rsid w:val="003D6EA2"/>
    <w:rsid w:val="003D7892"/>
    <w:rsid w:val="003E0BD2"/>
    <w:rsid w:val="003E179F"/>
    <w:rsid w:val="003E19E2"/>
    <w:rsid w:val="003E39D6"/>
    <w:rsid w:val="003E559B"/>
    <w:rsid w:val="003E6EA2"/>
    <w:rsid w:val="003E760D"/>
    <w:rsid w:val="003F3024"/>
    <w:rsid w:val="003F404C"/>
    <w:rsid w:val="003F405C"/>
    <w:rsid w:val="003F443F"/>
    <w:rsid w:val="003F44DF"/>
    <w:rsid w:val="003F50E8"/>
    <w:rsid w:val="003F5403"/>
    <w:rsid w:val="003F5632"/>
    <w:rsid w:val="003F65F1"/>
    <w:rsid w:val="003F6A31"/>
    <w:rsid w:val="00400AFA"/>
    <w:rsid w:val="00400C2B"/>
    <w:rsid w:val="00401358"/>
    <w:rsid w:val="00401A77"/>
    <w:rsid w:val="004041F3"/>
    <w:rsid w:val="00405862"/>
    <w:rsid w:val="004058EC"/>
    <w:rsid w:val="00406687"/>
    <w:rsid w:val="00412573"/>
    <w:rsid w:val="00414D53"/>
    <w:rsid w:val="004158AD"/>
    <w:rsid w:val="00415E61"/>
    <w:rsid w:val="00416662"/>
    <w:rsid w:val="00417746"/>
    <w:rsid w:val="00417DA7"/>
    <w:rsid w:val="004201B7"/>
    <w:rsid w:val="00421A1C"/>
    <w:rsid w:val="00421B30"/>
    <w:rsid w:val="004232F7"/>
    <w:rsid w:val="004238D2"/>
    <w:rsid w:val="00424EFA"/>
    <w:rsid w:val="0042661B"/>
    <w:rsid w:val="004302B7"/>
    <w:rsid w:val="00432659"/>
    <w:rsid w:val="004332DD"/>
    <w:rsid w:val="00433492"/>
    <w:rsid w:val="00433567"/>
    <w:rsid w:val="00434E13"/>
    <w:rsid w:val="00440A3C"/>
    <w:rsid w:val="00442960"/>
    <w:rsid w:val="00444D11"/>
    <w:rsid w:val="004450D5"/>
    <w:rsid w:val="004472EC"/>
    <w:rsid w:val="00447579"/>
    <w:rsid w:val="004510AE"/>
    <w:rsid w:val="00454018"/>
    <w:rsid w:val="00454830"/>
    <w:rsid w:val="004569EE"/>
    <w:rsid w:val="00456F5D"/>
    <w:rsid w:val="00461D09"/>
    <w:rsid w:val="00463AE8"/>
    <w:rsid w:val="004659CB"/>
    <w:rsid w:val="004665CF"/>
    <w:rsid w:val="00467063"/>
    <w:rsid w:val="0046780C"/>
    <w:rsid w:val="00467DC9"/>
    <w:rsid w:val="0047084C"/>
    <w:rsid w:val="00470C7F"/>
    <w:rsid w:val="00472D2C"/>
    <w:rsid w:val="0047376A"/>
    <w:rsid w:val="0047398A"/>
    <w:rsid w:val="00473AF2"/>
    <w:rsid w:val="004748B8"/>
    <w:rsid w:val="00475549"/>
    <w:rsid w:val="00475BAE"/>
    <w:rsid w:val="00475E3B"/>
    <w:rsid w:val="00475E7C"/>
    <w:rsid w:val="0047770C"/>
    <w:rsid w:val="00477A9B"/>
    <w:rsid w:val="00477CD2"/>
    <w:rsid w:val="00480F64"/>
    <w:rsid w:val="004825DB"/>
    <w:rsid w:val="00483881"/>
    <w:rsid w:val="004847C3"/>
    <w:rsid w:val="00484EA4"/>
    <w:rsid w:val="00485267"/>
    <w:rsid w:val="00485967"/>
    <w:rsid w:val="00486B0F"/>
    <w:rsid w:val="00490018"/>
    <w:rsid w:val="00490AB8"/>
    <w:rsid w:val="00492496"/>
    <w:rsid w:val="00493D99"/>
    <w:rsid w:val="00494BA8"/>
    <w:rsid w:val="004961FE"/>
    <w:rsid w:val="00496E26"/>
    <w:rsid w:val="004A1764"/>
    <w:rsid w:val="004A3D89"/>
    <w:rsid w:val="004B1994"/>
    <w:rsid w:val="004B1AB2"/>
    <w:rsid w:val="004B23E5"/>
    <w:rsid w:val="004B3CDC"/>
    <w:rsid w:val="004B40F6"/>
    <w:rsid w:val="004B49EA"/>
    <w:rsid w:val="004B60AE"/>
    <w:rsid w:val="004B670A"/>
    <w:rsid w:val="004C062C"/>
    <w:rsid w:val="004C0862"/>
    <w:rsid w:val="004C1547"/>
    <w:rsid w:val="004C1B7F"/>
    <w:rsid w:val="004C249F"/>
    <w:rsid w:val="004C3440"/>
    <w:rsid w:val="004C3A3C"/>
    <w:rsid w:val="004C460C"/>
    <w:rsid w:val="004C4A28"/>
    <w:rsid w:val="004C5E55"/>
    <w:rsid w:val="004C6E7F"/>
    <w:rsid w:val="004D1294"/>
    <w:rsid w:val="004D1325"/>
    <w:rsid w:val="004D1F4C"/>
    <w:rsid w:val="004D3158"/>
    <w:rsid w:val="004D37EA"/>
    <w:rsid w:val="004D4803"/>
    <w:rsid w:val="004D65F3"/>
    <w:rsid w:val="004D7AB7"/>
    <w:rsid w:val="004D7EA0"/>
    <w:rsid w:val="004E22EA"/>
    <w:rsid w:val="004E2576"/>
    <w:rsid w:val="004E2C29"/>
    <w:rsid w:val="004E30BC"/>
    <w:rsid w:val="004E37EA"/>
    <w:rsid w:val="004E3D04"/>
    <w:rsid w:val="004E4CCB"/>
    <w:rsid w:val="004E6B0F"/>
    <w:rsid w:val="004E6E1F"/>
    <w:rsid w:val="004E7155"/>
    <w:rsid w:val="004F5E4D"/>
    <w:rsid w:val="004F6FF4"/>
    <w:rsid w:val="00500C9B"/>
    <w:rsid w:val="0050155C"/>
    <w:rsid w:val="00503077"/>
    <w:rsid w:val="0050355D"/>
    <w:rsid w:val="0050432A"/>
    <w:rsid w:val="00505AAD"/>
    <w:rsid w:val="005064D3"/>
    <w:rsid w:val="00507882"/>
    <w:rsid w:val="00511791"/>
    <w:rsid w:val="00512400"/>
    <w:rsid w:val="00512CD4"/>
    <w:rsid w:val="0051368B"/>
    <w:rsid w:val="00515551"/>
    <w:rsid w:val="005159C2"/>
    <w:rsid w:val="00515F1C"/>
    <w:rsid w:val="0051653F"/>
    <w:rsid w:val="005166CA"/>
    <w:rsid w:val="005215C7"/>
    <w:rsid w:val="00523724"/>
    <w:rsid w:val="00524DCB"/>
    <w:rsid w:val="00525051"/>
    <w:rsid w:val="00526028"/>
    <w:rsid w:val="00527E8D"/>
    <w:rsid w:val="00527FB8"/>
    <w:rsid w:val="00530E11"/>
    <w:rsid w:val="00531230"/>
    <w:rsid w:val="00534977"/>
    <w:rsid w:val="00534DDD"/>
    <w:rsid w:val="00535330"/>
    <w:rsid w:val="00535356"/>
    <w:rsid w:val="00536093"/>
    <w:rsid w:val="00537A55"/>
    <w:rsid w:val="00540E26"/>
    <w:rsid w:val="00541545"/>
    <w:rsid w:val="00542166"/>
    <w:rsid w:val="0054535A"/>
    <w:rsid w:val="00545F55"/>
    <w:rsid w:val="0054640B"/>
    <w:rsid w:val="005470ED"/>
    <w:rsid w:val="00550F78"/>
    <w:rsid w:val="00553612"/>
    <w:rsid w:val="005554C4"/>
    <w:rsid w:val="00562923"/>
    <w:rsid w:val="005629D6"/>
    <w:rsid w:val="005634D3"/>
    <w:rsid w:val="0056683B"/>
    <w:rsid w:val="005678F5"/>
    <w:rsid w:val="00567BE1"/>
    <w:rsid w:val="00567E34"/>
    <w:rsid w:val="00567F40"/>
    <w:rsid w:val="00571F12"/>
    <w:rsid w:val="005724CC"/>
    <w:rsid w:val="00573782"/>
    <w:rsid w:val="00573BDA"/>
    <w:rsid w:val="0057409D"/>
    <w:rsid w:val="0057660E"/>
    <w:rsid w:val="00576AA0"/>
    <w:rsid w:val="00577EAC"/>
    <w:rsid w:val="00580988"/>
    <w:rsid w:val="00580D0C"/>
    <w:rsid w:val="00580F11"/>
    <w:rsid w:val="0058386A"/>
    <w:rsid w:val="00583D2E"/>
    <w:rsid w:val="00583E0D"/>
    <w:rsid w:val="00587FAD"/>
    <w:rsid w:val="005913D9"/>
    <w:rsid w:val="005920AE"/>
    <w:rsid w:val="00592470"/>
    <w:rsid w:val="005938FA"/>
    <w:rsid w:val="005968F5"/>
    <w:rsid w:val="0059746D"/>
    <w:rsid w:val="005A0390"/>
    <w:rsid w:val="005A1190"/>
    <w:rsid w:val="005A20CD"/>
    <w:rsid w:val="005A5907"/>
    <w:rsid w:val="005A6428"/>
    <w:rsid w:val="005A6BED"/>
    <w:rsid w:val="005A6C5E"/>
    <w:rsid w:val="005A7D90"/>
    <w:rsid w:val="005A7E9E"/>
    <w:rsid w:val="005B05DC"/>
    <w:rsid w:val="005B4A29"/>
    <w:rsid w:val="005B5616"/>
    <w:rsid w:val="005B5E64"/>
    <w:rsid w:val="005B695E"/>
    <w:rsid w:val="005B70E1"/>
    <w:rsid w:val="005B754E"/>
    <w:rsid w:val="005B7CF6"/>
    <w:rsid w:val="005C0242"/>
    <w:rsid w:val="005C125D"/>
    <w:rsid w:val="005C1DA6"/>
    <w:rsid w:val="005C1E9D"/>
    <w:rsid w:val="005C33A2"/>
    <w:rsid w:val="005C4051"/>
    <w:rsid w:val="005C5FD5"/>
    <w:rsid w:val="005C60DE"/>
    <w:rsid w:val="005D013B"/>
    <w:rsid w:val="005D0F57"/>
    <w:rsid w:val="005D140F"/>
    <w:rsid w:val="005D5BD0"/>
    <w:rsid w:val="005D69FC"/>
    <w:rsid w:val="005D7C2D"/>
    <w:rsid w:val="005E0F51"/>
    <w:rsid w:val="005E12EA"/>
    <w:rsid w:val="005E1370"/>
    <w:rsid w:val="005E296B"/>
    <w:rsid w:val="005E3F0F"/>
    <w:rsid w:val="005E3F88"/>
    <w:rsid w:val="005E4AEF"/>
    <w:rsid w:val="005E56FE"/>
    <w:rsid w:val="005E5A65"/>
    <w:rsid w:val="005E798A"/>
    <w:rsid w:val="005F064B"/>
    <w:rsid w:val="005F443A"/>
    <w:rsid w:val="005F4839"/>
    <w:rsid w:val="005F7C78"/>
    <w:rsid w:val="00601F1E"/>
    <w:rsid w:val="006038BD"/>
    <w:rsid w:val="00603ACB"/>
    <w:rsid w:val="00603C0E"/>
    <w:rsid w:val="006051A7"/>
    <w:rsid w:val="00605F94"/>
    <w:rsid w:val="0060646C"/>
    <w:rsid w:val="00606821"/>
    <w:rsid w:val="00607268"/>
    <w:rsid w:val="00610C59"/>
    <w:rsid w:val="00612FE3"/>
    <w:rsid w:val="006145C2"/>
    <w:rsid w:val="00614B2D"/>
    <w:rsid w:val="006159B5"/>
    <w:rsid w:val="006172BE"/>
    <w:rsid w:val="0061750A"/>
    <w:rsid w:val="00617ADF"/>
    <w:rsid w:val="00617DC6"/>
    <w:rsid w:val="0062468D"/>
    <w:rsid w:val="00625EEC"/>
    <w:rsid w:val="006301A6"/>
    <w:rsid w:val="0063112E"/>
    <w:rsid w:val="0063157D"/>
    <w:rsid w:val="00631D7D"/>
    <w:rsid w:val="00632D21"/>
    <w:rsid w:val="00632D30"/>
    <w:rsid w:val="00632E75"/>
    <w:rsid w:val="00633145"/>
    <w:rsid w:val="00633530"/>
    <w:rsid w:val="006336F2"/>
    <w:rsid w:val="00634C5C"/>
    <w:rsid w:val="00634E21"/>
    <w:rsid w:val="006367AF"/>
    <w:rsid w:val="00636A96"/>
    <w:rsid w:val="00640B1B"/>
    <w:rsid w:val="0064220C"/>
    <w:rsid w:val="00644C7C"/>
    <w:rsid w:val="006457BB"/>
    <w:rsid w:val="00646068"/>
    <w:rsid w:val="006473ED"/>
    <w:rsid w:val="006476CA"/>
    <w:rsid w:val="006477D7"/>
    <w:rsid w:val="00647E1A"/>
    <w:rsid w:val="00647F55"/>
    <w:rsid w:val="0065006D"/>
    <w:rsid w:val="00650231"/>
    <w:rsid w:val="006509B9"/>
    <w:rsid w:val="006512A0"/>
    <w:rsid w:val="006514D0"/>
    <w:rsid w:val="006519F6"/>
    <w:rsid w:val="00651F8E"/>
    <w:rsid w:val="006521CC"/>
    <w:rsid w:val="00652F27"/>
    <w:rsid w:val="006539F2"/>
    <w:rsid w:val="0065403B"/>
    <w:rsid w:val="006565E2"/>
    <w:rsid w:val="00656A04"/>
    <w:rsid w:val="0066151C"/>
    <w:rsid w:val="006618C2"/>
    <w:rsid w:val="00661A71"/>
    <w:rsid w:val="00665BDC"/>
    <w:rsid w:val="00666E3C"/>
    <w:rsid w:val="0067338D"/>
    <w:rsid w:val="00674676"/>
    <w:rsid w:val="006761D0"/>
    <w:rsid w:val="00676532"/>
    <w:rsid w:val="00683FA3"/>
    <w:rsid w:val="00684719"/>
    <w:rsid w:val="00685CC1"/>
    <w:rsid w:val="00686EC3"/>
    <w:rsid w:val="00687D20"/>
    <w:rsid w:val="00690897"/>
    <w:rsid w:val="00690AD3"/>
    <w:rsid w:val="00691A15"/>
    <w:rsid w:val="00691A86"/>
    <w:rsid w:val="00692BEF"/>
    <w:rsid w:val="00692E55"/>
    <w:rsid w:val="00694979"/>
    <w:rsid w:val="00696936"/>
    <w:rsid w:val="00696B88"/>
    <w:rsid w:val="00696BEF"/>
    <w:rsid w:val="00697428"/>
    <w:rsid w:val="00697B83"/>
    <w:rsid w:val="00697F85"/>
    <w:rsid w:val="006A08BC"/>
    <w:rsid w:val="006A0E95"/>
    <w:rsid w:val="006A10A3"/>
    <w:rsid w:val="006A2217"/>
    <w:rsid w:val="006A284A"/>
    <w:rsid w:val="006A2C30"/>
    <w:rsid w:val="006A34EE"/>
    <w:rsid w:val="006A5D8C"/>
    <w:rsid w:val="006A5FC6"/>
    <w:rsid w:val="006A63EF"/>
    <w:rsid w:val="006A6E6B"/>
    <w:rsid w:val="006A73A8"/>
    <w:rsid w:val="006A7A3F"/>
    <w:rsid w:val="006B0102"/>
    <w:rsid w:val="006B3609"/>
    <w:rsid w:val="006B49AB"/>
    <w:rsid w:val="006B60D7"/>
    <w:rsid w:val="006C021B"/>
    <w:rsid w:val="006C1099"/>
    <w:rsid w:val="006C2463"/>
    <w:rsid w:val="006C2D7B"/>
    <w:rsid w:val="006C3088"/>
    <w:rsid w:val="006C31EE"/>
    <w:rsid w:val="006C3468"/>
    <w:rsid w:val="006C41CA"/>
    <w:rsid w:val="006C434A"/>
    <w:rsid w:val="006C5928"/>
    <w:rsid w:val="006C6173"/>
    <w:rsid w:val="006C7E0F"/>
    <w:rsid w:val="006D0754"/>
    <w:rsid w:val="006D075E"/>
    <w:rsid w:val="006D5E53"/>
    <w:rsid w:val="006D6509"/>
    <w:rsid w:val="006D65BB"/>
    <w:rsid w:val="006E0830"/>
    <w:rsid w:val="006E4723"/>
    <w:rsid w:val="006E4CB9"/>
    <w:rsid w:val="006E6969"/>
    <w:rsid w:val="006E6B30"/>
    <w:rsid w:val="006E72E7"/>
    <w:rsid w:val="006E76FB"/>
    <w:rsid w:val="006F076B"/>
    <w:rsid w:val="006F2F2A"/>
    <w:rsid w:val="006F71F9"/>
    <w:rsid w:val="00700E55"/>
    <w:rsid w:val="00701151"/>
    <w:rsid w:val="00701446"/>
    <w:rsid w:val="0070316E"/>
    <w:rsid w:val="0070327C"/>
    <w:rsid w:val="00703BF5"/>
    <w:rsid w:val="007055F3"/>
    <w:rsid w:val="007116F1"/>
    <w:rsid w:val="00713905"/>
    <w:rsid w:val="007144F7"/>
    <w:rsid w:val="00714C2F"/>
    <w:rsid w:val="00714CDF"/>
    <w:rsid w:val="007176CC"/>
    <w:rsid w:val="00720A8B"/>
    <w:rsid w:val="00721107"/>
    <w:rsid w:val="00722777"/>
    <w:rsid w:val="007234FD"/>
    <w:rsid w:val="00724976"/>
    <w:rsid w:val="007263E3"/>
    <w:rsid w:val="0072679B"/>
    <w:rsid w:val="00726C48"/>
    <w:rsid w:val="0072767A"/>
    <w:rsid w:val="00727A8C"/>
    <w:rsid w:val="00727D62"/>
    <w:rsid w:val="00730C2C"/>
    <w:rsid w:val="00730E52"/>
    <w:rsid w:val="00731E96"/>
    <w:rsid w:val="0073272E"/>
    <w:rsid w:val="007342D0"/>
    <w:rsid w:val="00736F17"/>
    <w:rsid w:val="0073777B"/>
    <w:rsid w:val="00737CBC"/>
    <w:rsid w:val="00742940"/>
    <w:rsid w:val="007429D4"/>
    <w:rsid w:val="00743722"/>
    <w:rsid w:val="00744794"/>
    <w:rsid w:val="00745960"/>
    <w:rsid w:val="00745A6F"/>
    <w:rsid w:val="00746AE2"/>
    <w:rsid w:val="00746CF5"/>
    <w:rsid w:val="00750055"/>
    <w:rsid w:val="007507C2"/>
    <w:rsid w:val="00751689"/>
    <w:rsid w:val="00751B8D"/>
    <w:rsid w:val="00752BEB"/>
    <w:rsid w:val="0075351D"/>
    <w:rsid w:val="00753FDC"/>
    <w:rsid w:val="007558A0"/>
    <w:rsid w:val="00755D00"/>
    <w:rsid w:val="00756AA7"/>
    <w:rsid w:val="00756B58"/>
    <w:rsid w:val="00756D3F"/>
    <w:rsid w:val="00757117"/>
    <w:rsid w:val="007615F8"/>
    <w:rsid w:val="00763E0F"/>
    <w:rsid w:val="00764E87"/>
    <w:rsid w:val="00764F59"/>
    <w:rsid w:val="00765866"/>
    <w:rsid w:val="00766C8E"/>
    <w:rsid w:val="00770B90"/>
    <w:rsid w:val="00771B09"/>
    <w:rsid w:val="007731A2"/>
    <w:rsid w:val="007757D8"/>
    <w:rsid w:val="00775BC0"/>
    <w:rsid w:val="00776655"/>
    <w:rsid w:val="00777B31"/>
    <w:rsid w:val="00780896"/>
    <w:rsid w:val="00782952"/>
    <w:rsid w:val="007848B7"/>
    <w:rsid w:val="0078541B"/>
    <w:rsid w:val="00786DC5"/>
    <w:rsid w:val="0079168E"/>
    <w:rsid w:val="00793AAE"/>
    <w:rsid w:val="00794A9B"/>
    <w:rsid w:val="007960E6"/>
    <w:rsid w:val="007963FD"/>
    <w:rsid w:val="00796D7D"/>
    <w:rsid w:val="0079747D"/>
    <w:rsid w:val="007A118F"/>
    <w:rsid w:val="007A24D7"/>
    <w:rsid w:val="007A322E"/>
    <w:rsid w:val="007A3C9D"/>
    <w:rsid w:val="007A564C"/>
    <w:rsid w:val="007A62A7"/>
    <w:rsid w:val="007A778B"/>
    <w:rsid w:val="007B0C3C"/>
    <w:rsid w:val="007B3945"/>
    <w:rsid w:val="007B6945"/>
    <w:rsid w:val="007B7539"/>
    <w:rsid w:val="007B7B7A"/>
    <w:rsid w:val="007B7D85"/>
    <w:rsid w:val="007C1218"/>
    <w:rsid w:val="007C1D4C"/>
    <w:rsid w:val="007C303D"/>
    <w:rsid w:val="007C32BA"/>
    <w:rsid w:val="007C3BB7"/>
    <w:rsid w:val="007D1B94"/>
    <w:rsid w:val="007D205A"/>
    <w:rsid w:val="007D242A"/>
    <w:rsid w:val="007D2BEF"/>
    <w:rsid w:val="007D4163"/>
    <w:rsid w:val="007D4F7A"/>
    <w:rsid w:val="007D4FE1"/>
    <w:rsid w:val="007D5F8A"/>
    <w:rsid w:val="007D6930"/>
    <w:rsid w:val="007E034F"/>
    <w:rsid w:val="007E0A4D"/>
    <w:rsid w:val="007E4084"/>
    <w:rsid w:val="007E4EEE"/>
    <w:rsid w:val="007E5CAA"/>
    <w:rsid w:val="007E5CE8"/>
    <w:rsid w:val="007E7E4A"/>
    <w:rsid w:val="007F04AE"/>
    <w:rsid w:val="007F26C5"/>
    <w:rsid w:val="007F34C2"/>
    <w:rsid w:val="007F3C09"/>
    <w:rsid w:val="007F3FF4"/>
    <w:rsid w:val="007F5EF6"/>
    <w:rsid w:val="007F7359"/>
    <w:rsid w:val="008008DE"/>
    <w:rsid w:val="008018E9"/>
    <w:rsid w:val="00801C54"/>
    <w:rsid w:val="00802D35"/>
    <w:rsid w:val="00803CA4"/>
    <w:rsid w:val="00804179"/>
    <w:rsid w:val="008049A1"/>
    <w:rsid w:val="008108D9"/>
    <w:rsid w:val="0081120F"/>
    <w:rsid w:val="00811417"/>
    <w:rsid w:val="00812035"/>
    <w:rsid w:val="00812A8E"/>
    <w:rsid w:val="00813F81"/>
    <w:rsid w:val="0081410B"/>
    <w:rsid w:val="00816287"/>
    <w:rsid w:val="008165DC"/>
    <w:rsid w:val="00816C9A"/>
    <w:rsid w:val="00817D12"/>
    <w:rsid w:val="00817D83"/>
    <w:rsid w:val="008205F8"/>
    <w:rsid w:val="0082152E"/>
    <w:rsid w:val="0082317A"/>
    <w:rsid w:val="00826BBB"/>
    <w:rsid w:val="00827470"/>
    <w:rsid w:val="00827F37"/>
    <w:rsid w:val="00830230"/>
    <w:rsid w:val="00831372"/>
    <w:rsid w:val="00831C30"/>
    <w:rsid w:val="0083341A"/>
    <w:rsid w:val="00834794"/>
    <w:rsid w:val="00834F3A"/>
    <w:rsid w:val="0083561F"/>
    <w:rsid w:val="00835A27"/>
    <w:rsid w:val="00836A14"/>
    <w:rsid w:val="00836DE3"/>
    <w:rsid w:val="00836F72"/>
    <w:rsid w:val="008372BC"/>
    <w:rsid w:val="0083754D"/>
    <w:rsid w:val="00840409"/>
    <w:rsid w:val="00840DB0"/>
    <w:rsid w:val="0084181B"/>
    <w:rsid w:val="0084309C"/>
    <w:rsid w:val="008446B8"/>
    <w:rsid w:val="008446E0"/>
    <w:rsid w:val="00846A6E"/>
    <w:rsid w:val="008521EA"/>
    <w:rsid w:val="008524F9"/>
    <w:rsid w:val="00852ECE"/>
    <w:rsid w:val="00853B6B"/>
    <w:rsid w:val="00853C23"/>
    <w:rsid w:val="008540EC"/>
    <w:rsid w:val="00855D4D"/>
    <w:rsid w:val="00856A55"/>
    <w:rsid w:val="00861499"/>
    <w:rsid w:val="00862196"/>
    <w:rsid w:val="0086336A"/>
    <w:rsid w:val="008642FC"/>
    <w:rsid w:val="0086532E"/>
    <w:rsid w:val="008653E2"/>
    <w:rsid w:val="00867070"/>
    <w:rsid w:val="00870239"/>
    <w:rsid w:val="008709CC"/>
    <w:rsid w:val="00873E0B"/>
    <w:rsid w:val="00874417"/>
    <w:rsid w:val="00875261"/>
    <w:rsid w:val="008755AA"/>
    <w:rsid w:val="008758AD"/>
    <w:rsid w:val="0087715C"/>
    <w:rsid w:val="00877E60"/>
    <w:rsid w:val="00880311"/>
    <w:rsid w:val="008832D6"/>
    <w:rsid w:val="00883A53"/>
    <w:rsid w:val="00884772"/>
    <w:rsid w:val="00884D8D"/>
    <w:rsid w:val="008853BF"/>
    <w:rsid w:val="00885B9D"/>
    <w:rsid w:val="008878D6"/>
    <w:rsid w:val="0089147E"/>
    <w:rsid w:val="00891E85"/>
    <w:rsid w:val="00892D1D"/>
    <w:rsid w:val="008936E7"/>
    <w:rsid w:val="008943B1"/>
    <w:rsid w:val="00894F0C"/>
    <w:rsid w:val="008969F6"/>
    <w:rsid w:val="0089755E"/>
    <w:rsid w:val="00897891"/>
    <w:rsid w:val="008A3CE7"/>
    <w:rsid w:val="008A75A4"/>
    <w:rsid w:val="008A7B4B"/>
    <w:rsid w:val="008B0EA8"/>
    <w:rsid w:val="008B3C99"/>
    <w:rsid w:val="008B44A1"/>
    <w:rsid w:val="008B4632"/>
    <w:rsid w:val="008B4861"/>
    <w:rsid w:val="008B52EE"/>
    <w:rsid w:val="008B6E6B"/>
    <w:rsid w:val="008B76A9"/>
    <w:rsid w:val="008C15C2"/>
    <w:rsid w:val="008C1BF1"/>
    <w:rsid w:val="008C2273"/>
    <w:rsid w:val="008C4FEF"/>
    <w:rsid w:val="008C606B"/>
    <w:rsid w:val="008C7831"/>
    <w:rsid w:val="008D0F1E"/>
    <w:rsid w:val="008D1165"/>
    <w:rsid w:val="008D1E74"/>
    <w:rsid w:val="008D2DDD"/>
    <w:rsid w:val="008D338E"/>
    <w:rsid w:val="008D383C"/>
    <w:rsid w:val="008D3D1D"/>
    <w:rsid w:val="008D3EE1"/>
    <w:rsid w:val="008D425C"/>
    <w:rsid w:val="008D4297"/>
    <w:rsid w:val="008D7A79"/>
    <w:rsid w:val="008E043F"/>
    <w:rsid w:val="008E183E"/>
    <w:rsid w:val="008E38D1"/>
    <w:rsid w:val="008E3EA6"/>
    <w:rsid w:val="008E5800"/>
    <w:rsid w:val="008E6F53"/>
    <w:rsid w:val="008E72EB"/>
    <w:rsid w:val="008F0672"/>
    <w:rsid w:val="008F0FF3"/>
    <w:rsid w:val="008F1741"/>
    <w:rsid w:val="008F1B9E"/>
    <w:rsid w:val="008F2257"/>
    <w:rsid w:val="008F46E7"/>
    <w:rsid w:val="008F72AD"/>
    <w:rsid w:val="008F7BC3"/>
    <w:rsid w:val="009006C2"/>
    <w:rsid w:val="00901564"/>
    <w:rsid w:val="009057B4"/>
    <w:rsid w:val="00906A12"/>
    <w:rsid w:val="009107B2"/>
    <w:rsid w:val="00910832"/>
    <w:rsid w:val="00910B17"/>
    <w:rsid w:val="009119C3"/>
    <w:rsid w:val="009121A1"/>
    <w:rsid w:val="009121DA"/>
    <w:rsid w:val="00912727"/>
    <w:rsid w:val="00913A99"/>
    <w:rsid w:val="00914498"/>
    <w:rsid w:val="00914A7E"/>
    <w:rsid w:val="009213B2"/>
    <w:rsid w:val="00921AD2"/>
    <w:rsid w:val="009247D3"/>
    <w:rsid w:val="00925513"/>
    <w:rsid w:val="0092586E"/>
    <w:rsid w:val="009261B6"/>
    <w:rsid w:val="00926476"/>
    <w:rsid w:val="009269C5"/>
    <w:rsid w:val="00927CC5"/>
    <w:rsid w:val="009304A8"/>
    <w:rsid w:val="009313F6"/>
    <w:rsid w:val="009322AD"/>
    <w:rsid w:val="00932BB1"/>
    <w:rsid w:val="0093418D"/>
    <w:rsid w:val="00934641"/>
    <w:rsid w:val="00934A7C"/>
    <w:rsid w:val="009364BF"/>
    <w:rsid w:val="00937700"/>
    <w:rsid w:val="00937FFD"/>
    <w:rsid w:val="00940B3C"/>
    <w:rsid w:val="00940F8C"/>
    <w:rsid w:val="00941757"/>
    <w:rsid w:val="00944904"/>
    <w:rsid w:val="00947694"/>
    <w:rsid w:val="00950831"/>
    <w:rsid w:val="0095107B"/>
    <w:rsid w:val="00951403"/>
    <w:rsid w:val="00953181"/>
    <w:rsid w:val="0095336F"/>
    <w:rsid w:val="00954859"/>
    <w:rsid w:val="00954EFF"/>
    <w:rsid w:val="00956436"/>
    <w:rsid w:val="00957E58"/>
    <w:rsid w:val="0096064A"/>
    <w:rsid w:val="009606AB"/>
    <w:rsid w:val="009628C6"/>
    <w:rsid w:val="00962EAC"/>
    <w:rsid w:val="0096304F"/>
    <w:rsid w:val="0096434B"/>
    <w:rsid w:val="0096546D"/>
    <w:rsid w:val="009678E9"/>
    <w:rsid w:val="009704CD"/>
    <w:rsid w:val="00972B19"/>
    <w:rsid w:val="00973AFF"/>
    <w:rsid w:val="00974D6D"/>
    <w:rsid w:val="00975242"/>
    <w:rsid w:val="00975ABF"/>
    <w:rsid w:val="009763AB"/>
    <w:rsid w:val="00976542"/>
    <w:rsid w:val="00977748"/>
    <w:rsid w:val="00977D3F"/>
    <w:rsid w:val="00980254"/>
    <w:rsid w:val="009802E8"/>
    <w:rsid w:val="009811E5"/>
    <w:rsid w:val="00981F77"/>
    <w:rsid w:val="009825B4"/>
    <w:rsid w:val="00983179"/>
    <w:rsid w:val="00983B7A"/>
    <w:rsid w:val="00985D10"/>
    <w:rsid w:val="00985FA8"/>
    <w:rsid w:val="00987C16"/>
    <w:rsid w:val="009901B4"/>
    <w:rsid w:val="00990800"/>
    <w:rsid w:val="00991602"/>
    <w:rsid w:val="00995DD8"/>
    <w:rsid w:val="00996CAA"/>
    <w:rsid w:val="00996E1B"/>
    <w:rsid w:val="00997ED6"/>
    <w:rsid w:val="009A0B47"/>
    <w:rsid w:val="009A30FB"/>
    <w:rsid w:val="009A3B67"/>
    <w:rsid w:val="009A51D9"/>
    <w:rsid w:val="009A5909"/>
    <w:rsid w:val="009A5D8A"/>
    <w:rsid w:val="009A6BDB"/>
    <w:rsid w:val="009A6E85"/>
    <w:rsid w:val="009A7476"/>
    <w:rsid w:val="009B027D"/>
    <w:rsid w:val="009B4A3A"/>
    <w:rsid w:val="009B5379"/>
    <w:rsid w:val="009B547B"/>
    <w:rsid w:val="009B576D"/>
    <w:rsid w:val="009B69CB"/>
    <w:rsid w:val="009B6A2D"/>
    <w:rsid w:val="009C0502"/>
    <w:rsid w:val="009C3284"/>
    <w:rsid w:val="009C443B"/>
    <w:rsid w:val="009C46C6"/>
    <w:rsid w:val="009C534D"/>
    <w:rsid w:val="009C6138"/>
    <w:rsid w:val="009C68DE"/>
    <w:rsid w:val="009C755B"/>
    <w:rsid w:val="009C7895"/>
    <w:rsid w:val="009C7E53"/>
    <w:rsid w:val="009D033C"/>
    <w:rsid w:val="009D2307"/>
    <w:rsid w:val="009D3780"/>
    <w:rsid w:val="009D3F3B"/>
    <w:rsid w:val="009D4300"/>
    <w:rsid w:val="009D57C2"/>
    <w:rsid w:val="009D61A6"/>
    <w:rsid w:val="009D6EEB"/>
    <w:rsid w:val="009D71E2"/>
    <w:rsid w:val="009D75B4"/>
    <w:rsid w:val="009E0C87"/>
    <w:rsid w:val="009E1154"/>
    <w:rsid w:val="009E3A07"/>
    <w:rsid w:val="009E3D14"/>
    <w:rsid w:val="009E47E2"/>
    <w:rsid w:val="009E5148"/>
    <w:rsid w:val="009E5302"/>
    <w:rsid w:val="009E5BFE"/>
    <w:rsid w:val="009E5F7E"/>
    <w:rsid w:val="009E60E2"/>
    <w:rsid w:val="009E649A"/>
    <w:rsid w:val="009E6F15"/>
    <w:rsid w:val="009E70FA"/>
    <w:rsid w:val="009F0F0A"/>
    <w:rsid w:val="009F14F4"/>
    <w:rsid w:val="009F2785"/>
    <w:rsid w:val="009F353F"/>
    <w:rsid w:val="009F4F34"/>
    <w:rsid w:val="009F6CA0"/>
    <w:rsid w:val="009F7379"/>
    <w:rsid w:val="00A006F1"/>
    <w:rsid w:val="00A032C2"/>
    <w:rsid w:val="00A04C70"/>
    <w:rsid w:val="00A053AD"/>
    <w:rsid w:val="00A056C2"/>
    <w:rsid w:val="00A0605F"/>
    <w:rsid w:val="00A06766"/>
    <w:rsid w:val="00A0711C"/>
    <w:rsid w:val="00A07CA0"/>
    <w:rsid w:val="00A114FD"/>
    <w:rsid w:val="00A13322"/>
    <w:rsid w:val="00A16151"/>
    <w:rsid w:val="00A167DD"/>
    <w:rsid w:val="00A17697"/>
    <w:rsid w:val="00A2005D"/>
    <w:rsid w:val="00A21FF0"/>
    <w:rsid w:val="00A224E9"/>
    <w:rsid w:val="00A22B66"/>
    <w:rsid w:val="00A22BD4"/>
    <w:rsid w:val="00A22CCF"/>
    <w:rsid w:val="00A230B6"/>
    <w:rsid w:val="00A23EF6"/>
    <w:rsid w:val="00A23FA4"/>
    <w:rsid w:val="00A25369"/>
    <w:rsid w:val="00A261CA"/>
    <w:rsid w:val="00A27974"/>
    <w:rsid w:val="00A326EA"/>
    <w:rsid w:val="00A33379"/>
    <w:rsid w:val="00A3375F"/>
    <w:rsid w:val="00A36288"/>
    <w:rsid w:val="00A3654E"/>
    <w:rsid w:val="00A36921"/>
    <w:rsid w:val="00A40D73"/>
    <w:rsid w:val="00A42712"/>
    <w:rsid w:val="00A42FE2"/>
    <w:rsid w:val="00A42FF3"/>
    <w:rsid w:val="00A45662"/>
    <w:rsid w:val="00A459BA"/>
    <w:rsid w:val="00A504F9"/>
    <w:rsid w:val="00A505E7"/>
    <w:rsid w:val="00A518EC"/>
    <w:rsid w:val="00A53304"/>
    <w:rsid w:val="00A53977"/>
    <w:rsid w:val="00A55D3E"/>
    <w:rsid w:val="00A578F0"/>
    <w:rsid w:val="00A60C7B"/>
    <w:rsid w:val="00A6163A"/>
    <w:rsid w:val="00A61A41"/>
    <w:rsid w:val="00A62147"/>
    <w:rsid w:val="00A625F7"/>
    <w:rsid w:val="00A62BCB"/>
    <w:rsid w:val="00A62CE6"/>
    <w:rsid w:val="00A658CD"/>
    <w:rsid w:val="00A65A77"/>
    <w:rsid w:val="00A7062B"/>
    <w:rsid w:val="00A743B1"/>
    <w:rsid w:val="00A765B4"/>
    <w:rsid w:val="00A77C76"/>
    <w:rsid w:val="00A81365"/>
    <w:rsid w:val="00A82726"/>
    <w:rsid w:val="00A838D3"/>
    <w:rsid w:val="00A83B0C"/>
    <w:rsid w:val="00A83FCD"/>
    <w:rsid w:val="00A86C9A"/>
    <w:rsid w:val="00A90BE0"/>
    <w:rsid w:val="00A9290F"/>
    <w:rsid w:val="00A96063"/>
    <w:rsid w:val="00A9724C"/>
    <w:rsid w:val="00AA0221"/>
    <w:rsid w:val="00AA0F78"/>
    <w:rsid w:val="00AA146D"/>
    <w:rsid w:val="00AA16EE"/>
    <w:rsid w:val="00AA40EC"/>
    <w:rsid w:val="00AA5B3B"/>
    <w:rsid w:val="00AA762B"/>
    <w:rsid w:val="00AB51B9"/>
    <w:rsid w:val="00AB6792"/>
    <w:rsid w:val="00AC0476"/>
    <w:rsid w:val="00AC1082"/>
    <w:rsid w:val="00AC1812"/>
    <w:rsid w:val="00AC1A47"/>
    <w:rsid w:val="00AC1F47"/>
    <w:rsid w:val="00AC203F"/>
    <w:rsid w:val="00AC2764"/>
    <w:rsid w:val="00AC3097"/>
    <w:rsid w:val="00AC4172"/>
    <w:rsid w:val="00AC44C4"/>
    <w:rsid w:val="00AC4C24"/>
    <w:rsid w:val="00AC5446"/>
    <w:rsid w:val="00AC5BD1"/>
    <w:rsid w:val="00AC5E79"/>
    <w:rsid w:val="00AC63A9"/>
    <w:rsid w:val="00AD04D0"/>
    <w:rsid w:val="00AD2C24"/>
    <w:rsid w:val="00AD2CC5"/>
    <w:rsid w:val="00AD4266"/>
    <w:rsid w:val="00AD59FE"/>
    <w:rsid w:val="00AD74FD"/>
    <w:rsid w:val="00AD7854"/>
    <w:rsid w:val="00AD7C96"/>
    <w:rsid w:val="00AE21DF"/>
    <w:rsid w:val="00AE2A7A"/>
    <w:rsid w:val="00AE33E9"/>
    <w:rsid w:val="00AE446D"/>
    <w:rsid w:val="00AE57BB"/>
    <w:rsid w:val="00AE627F"/>
    <w:rsid w:val="00AE6719"/>
    <w:rsid w:val="00AE755E"/>
    <w:rsid w:val="00AF4421"/>
    <w:rsid w:val="00AF6CE1"/>
    <w:rsid w:val="00B01DE1"/>
    <w:rsid w:val="00B028DE"/>
    <w:rsid w:val="00B02ABC"/>
    <w:rsid w:val="00B02AF8"/>
    <w:rsid w:val="00B03108"/>
    <w:rsid w:val="00B036AA"/>
    <w:rsid w:val="00B05D26"/>
    <w:rsid w:val="00B07A90"/>
    <w:rsid w:val="00B11047"/>
    <w:rsid w:val="00B112BF"/>
    <w:rsid w:val="00B14704"/>
    <w:rsid w:val="00B147A9"/>
    <w:rsid w:val="00B15699"/>
    <w:rsid w:val="00B1642B"/>
    <w:rsid w:val="00B16ED4"/>
    <w:rsid w:val="00B16F90"/>
    <w:rsid w:val="00B17075"/>
    <w:rsid w:val="00B1780F"/>
    <w:rsid w:val="00B20947"/>
    <w:rsid w:val="00B21D02"/>
    <w:rsid w:val="00B21D7D"/>
    <w:rsid w:val="00B224C5"/>
    <w:rsid w:val="00B228A5"/>
    <w:rsid w:val="00B24365"/>
    <w:rsid w:val="00B2443D"/>
    <w:rsid w:val="00B24C47"/>
    <w:rsid w:val="00B2671E"/>
    <w:rsid w:val="00B26812"/>
    <w:rsid w:val="00B2697F"/>
    <w:rsid w:val="00B27763"/>
    <w:rsid w:val="00B277C6"/>
    <w:rsid w:val="00B30CD4"/>
    <w:rsid w:val="00B318FA"/>
    <w:rsid w:val="00B32B61"/>
    <w:rsid w:val="00B32B99"/>
    <w:rsid w:val="00B34B7D"/>
    <w:rsid w:val="00B366BD"/>
    <w:rsid w:val="00B3711F"/>
    <w:rsid w:val="00B4173E"/>
    <w:rsid w:val="00B43B73"/>
    <w:rsid w:val="00B44470"/>
    <w:rsid w:val="00B46057"/>
    <w:rsid w:val="00B4678D"/>
    <w:rsid w:val="00B479AA"/>
    <w:rsid w:val="00B50C02"/>
    <w:rsid w:val="00B51DD9"/>
    <w:rsid w:val="00B53FB5"/>
    <w:rsid w:val="00B548A3"/>
    <w:rsid w:val="00B54A80"/>
    <w:rsid w:val="00B55156"/>
    <w:rsid w:val="00B55325"/>
    <w:rsid w:val="00B5583C"/>
    <w:rsid w:val="00B562E7"/>
    <w:rsid w:val="00B6102E"/>
    <w:rsid w:val="00B611B8"/>
    <w:rsid w:val="00B618CE"/>
    <w:rsid w:val="00B618FB"/>
    <w:rsid w:val="00B61F32"/>
    <w:rsid w:val="00B63509"/>
    <w:rsid w:val="00B63D72"/>
    <w:rsid w:val="00B64529"/>
    <w:rsid w:val="00B64EA5"/>
    <w:rsid w:val="00B65871"/>
    <w:rsid w:val="00B67061"/>
    <w:rsid w:val="00B676A9"/>
    <w:rsid w:val="00B703CF"/>
    <w:rsid w:val="00B71288"/>
    <w:rsid w:val="00B746CE"/>
    <w:rsid w:val="00B74F66"/>
    <w:rsid w:val="00B778CD"/>
    <w:rsid w:val="00B80792"/>
    <w:rsid w:val="00B81D63"/>
    <w:rsid w:val="00B826AB"/>
    <w:rsid w:val="00B827C0"/>
    <w:rsid w:val="00B82947"/>
    <w:rsid w:val="00B82F99"/>
    <w:rsid w:val="00B8371A"/>
    <w:rsid w:val="00B86127"/>
    <w:rsid w:val="00B873C8"/>
    <w:rsid w:val="00B87D71"/>
    <w:rsid w:val="00B87E84"/>
    <w:rsid w:val="00B90A94"/>
    <w:rsid w:val="00B9123D"/>
    <w:rsid w:val="00B91972"/>
    <w:rsid w:val="00B92138"/>
    <w:rsid w:val="00B94789"/>
    <w:rsid w:val="00B96BAA"/>
    <w:rsid w:val="00B970B1"/>
    <w:rsid w:val="00B97182"/>
    <w:rsid w:val="00B976E2"/>
    <w:rsid w:val="00BA0116"/>
    <w:rsid w:val="00BA2328"/>
    <w:rsid w:val="00BA6962"/>
    <w:rsid w:val="00BA6FF2"/>
    <w:rsid w:val="00BA7452"/>
    <w:rsid w:val="00BB024B"/>
    <w:rsid w:val="00BB0E65"/>
    <w:rsid w:val="00BB2932"/>
    <w:rsid w:val="00BB3248"/>
    <w:rsid w:val="00BB3EED"/>
    <w:rsid w:val="00BB4F7C"/>
    <w:rsid w:val="00BB5480"/>
    <w:rsid w:val="00BB71EF"/>
    <w:rsid w:val="00BB732F"/>
    <w:rsid w:val="00BC0E7B"/>
    <w:rsid w:val="00BC1202"/>
    <w:rsid w:val="00BC23B9"/>
    <w:rsid w:val="00BC44C2"/>
    <w:rsid w:val="00BC613B"/>
    <w:rsid w:val="00BC632F"/>
    <w:rsid w:val="00BD070D"/>
    <w:rsid w:val="00BD0A0A"/>
    <w:rsid w:val="00BD12B7"/>
    <w:rsid w:val="00BD17F8"/>
    <w:rsid w:val="00BD243C"/>
    <w:rsid w:val="00BD3EB9"/>
    <w:rsid w:val="00BD403F"/>
    <w:rsid w:val="00BD44A7"/>
    <w:rsid w:val="00BD575C"/>
    <w:rsid w:val="00BD6B4F"/>
    <w:rsid w:val="00BE00AD"/>
    <w:rsid w:val="00BE0BF2"/>
    <w:rsid w:val="00BE0C77"/>
    <w:rsid w:val="00BE2928"/>
    <w:rsid w:val="00BE3640"/>
    <w:rsid w:val="00BE4B45"/>
    <w:rsid w:val="00BE4DA9"/>
    <w:rsid w:val="00BE4FD3"/>
    <w:rsid w:val="00BE6E3A"/>
    <w:rsid w:val="00BF1315"/>
    <w:rsid w:val="00BF1EE5"/>
    <w:rsid w:val="00BF2624"/>
    <w:rsid w:val="00BF2C1E"/>
    <w:rsid w:val="00BF469F"/>
    <w:rsid w:val="00BF4BCA"/>
    <w:rsid w:val="00BF52AC"/>
    <w:rsid w:val="00BF5E35"/>
    <w:rsid w:val="00BF611E"/>
    <w:rsid w:val="00BF6AF0"/>
    <w:rsid w:val="00BF6BB1"/>
    <w:rsid w:val="00BF71CD"/>
    <w:rsid w:val="00BF778F"/>
    <w:rsid w:val="00C00498"/>
    <w:rsid w:val="00C010B0"/>
    <w:rsid w:val="00C03534"/>
    <w:rsid w:val="00C05802"/>
    <w:rsid w:val="00C06467"/>
    <w:rsid w:val="00C07166"/>
    <w:rsid w:val="00C120C7"/>
    <w:rsid w:val="00C12F26"/>
    <w:rsid w:val="00C15F61"/>
    <w:rsid w:val="00C16328"/>
    <w:rsid w:val="00C20077"/>
    <w:rsid w:val="00C20B4C"/>
    <w:rsid w:val="00C20C69"/>
    <w:rsid w:val="00C239F6"/>
    <w:rsid w:val="00C23A3B"/>
    <w:rsid w:val="00C23E0E"/>
    <w:rsid w:val="00C244FF"/>
    <w:rsid w:val="00C25428"/>
    <w:rsid w:val="00C2568F"/>
    <w:rsid w:val="00C2577D"/>
    <w:rsid w:val="00C26073"/>
    <w:rsid w:val="00C276D2"/>
    <w:rsid w:val="00C35075"/>
    <w:rsid w:val="00C35B4B"/>
    <w:rsid w:val="00C35DA4"/>
    <w:rsid w:val="00C37C73"/>
    <w:rsid w:val="00C37E0F"/>
    <w:rsid w:val="00C40C90"/>
    <w:rsid w:val="00C410E0"/>
    <w:rsid w:val="00C42D30"/>
    <w:rsid w:val="00C47EC4"/>
    <w:rsid w:val="00C50137"/>
    <w:rsid w:val="00C50ECE"/>
    <w:rsid w:val="00C519AB"/>
    <w:rsid w:val="00C534F4"/>
    <w:rsid w:val="00C53964"/>
    <w:rsid w:val="00C54967"/>
    <w:rsid w:val="00C5538A"/>
    <w:rsid w:val="00C56A14"/>
    <w:rsid w:val="00C56AF7"/>
    <w:rsid w:val="00C5754A"/>
    <w:rsid w:val="00C57954"/>
    <w:rsid w:val="00C60229"/>
    <w:rsid w:val="00C60B10"/>
    <w:rsid w:val="00C611D2"/>
    <w:rsid w:val="00C6439A"/>
    <w:rsid w:val="00C64B5D"/>
    <w:rsid w:val="00C65F50"/>
    <w:rsid w:val="00C670F8"/>
    <w:rsid w:val="00C70D79"/>
    <w:rsid w:val="00C7187D"/>
    <w:rsid w:val="00C726CD"/>
    <w:rsid w:val="00C7459D"/>
    <w:rsid w:val="00C74E4D"/>
    <w:rsid w:val="00C74E92"/>
    <w:rsid w:val="00C74EA0"/>
    <w:rsid w:val="00C763E3"/>
    <w:rsid w:val="00C81C63"/>
    <w:rsid w:val="00C82386"/>
    <w:rsid w:val="00C83870"/>
    <w:rsid w:val="00C8621A"/>
    <w:rsid w:val="00C87009"/>
    <w:rsid w:val="00C90722"/>
    <w:rsid w:val="00C90953"/>
    <w:rsid w:val="00C90C40"/>
    <w:rsid w:val="00C90E8E"/>
    <w:rsid w:val="00C9312B"/>
    <w:rsid w:val="00C976B7"/>
    <w:rsid w:val="00CA0DFC"/>
    <w:rsid w:val="00CA39F4"/>
    <w:rsid w:val="00CA4787"/>
    <w:rsid w:val="00CB05BB"/>
    <w:rsid w:val="00CB13CA"/>
    <w:rsid w:val="00CB2BEF"/>
    <w:rsid w:val="00CB3291"/>
    <w:rsid w:val="00CB3B49"/>
    <w:rsid w:val="00CB53CD"/>
    <w:rsid w:val="00CB55CE"/>
    <w:rsid w:val="00CB5D4A"/>
    <w:rsid w:val="00CC11C2"/>
    <w:rsid w:val="00CC154C"/>
    <w:rsid w:val="00CC1E1D"/>
    <w:rsid w:val="00CC1FD8"/>
    <w:rsid w:val="00CC29A0"/>
    <w:rsid w:val="00CC4472"/>
    <w:rsid w:val="00CC4E23"/>
    <w:rsid w:val="00CC504D"/>
    <w:rsid w:val="00CC6C78"/>
    <w:rsid w:val="00CC7F77"/>
    <w:rsid w:val="00CD0E0C"/>
    <w:rsid w:val="00CD3064"/>
    <w:rsid w:val="00CD5789"/>
    <w:rsid w:val="00CD6265"/>
    <w:rsid w:val="00CD696B"/>
    <w:rsid w:val="00CD6C7E"/>
    <w:rsid w:val="00CD709B"/>
    <w:rsid w:val="00CE1E30"/>
    <w:rsid w:val="00CE4FCF"/>
    <w:rsid w:val="00CE509D"/>
    <w:rsid w:val="00CE71AE"/>
    <w:rsid w:val="00CE72B7"/>
    <w:rsid w:val="00CE7565"/>
    <w:rsid w:val="00CF399F"/>
    <w:rsid w:val="00CF3F50"/>
    <w:rsid w:val="00CF4A8D"/>
    <w:rsid w:val="00CF5635"/>
    <w:rsid w:val="00CF5B80"/>
    <w:rsid w:val="00CF7F9C"/>
    <w:rsid w:val="00D01260"/>
    <w:rsid w:val="00D01DD0"/>
    <w:rsid w:val="00D0234B"/>
    <w:rsid w:val="00D02A24"/>
    <w:rsid w:val="00D03AB4"/>
    <w:rsid w:val="00D041A0"/>
    <w:rsid w:val="00D054A9"/>
    <w:rsid w:val="00D0578E"/>
    <w:rsid w:val="00D067A1"/>
    <w:rsid w:val="00D06F71"/>
    <w:rsid w:val="00D0711A"/>
    <w:rsid w:val="00D07E2B"/>
    <w:rsid w:val="00D108E1"/>
    <w:rsid w:val="00D12289"/>
    <w:rsid w:val="00D12812"/>
    <w:rsid w:val="00D12B70"/>
    <w:rsid w:val="00D13863"/>
    <w:rsid w:val="00D14FE1"/>
    <w:rsid w:val="00D153E6"/>
    <w:rsid w:val="00D159F6"/>
    <w:rsid w:val="00D16D15"/>
    <w:rsid w:val="00D16F1F"/>
    <w:rsid w:val="00D21A26"/>
    <w:rsid w:val="00D22E87"/>
    <w:rsid w:val="00D242D3"/>
    <w:rsid w:val="00D24FD3"/>
    <w:rsid w:val="00D262D7"/>
    <w:rsid w:val="00D277E6"/>
    <w:rsid w:val="00D309D3"/>
    <w:rsid w:val="00D31F53"/>
    <w:rsid w:val="00D33872"/>
    <w:rsid w:val="00D33948"/>
    <w:rsid w:val="00D34327"/>
    <w:rsid w:val="00D35406"/>
    <w:rsid w:val="00D36AC9"/>
    <w:rsid w:val="00D36EA4"/>
    <w:rsid w:val="00D379F2"/>
    <w:rsid w:val="00D4126F"/>
    <w:rsid w:val="00D429F9"/>
    <w:rsid w:val="00D43714"/>
    <w:rsid w:val="00D447FE"/>
    <w:rsid w:val="00D4668B"/>
    <w:rsid w:val="00D47A8E"/>
    <w:rsid w:val="00D51B1E"/>
    <w:rsid w:val="00D51B30"/>
    <w:rsid w:val="00D54320"/>
    <w:rsid w:val="00D547E4"/>
    <w:rsid w:val="00D55DCA"/>
    <w:rsid w:val="00D55E89"/>
    <w:rsid w:val="00D57EE8"/>
    <w:rsid w:val="00D610A2"/>
    <w:rsid w:val="00D61462"/>
    <w:rsid w:val="00D61A78"/>
    <w:rsid w:val="00D62F68"/>
    <w:rsid w:val="00D63AB0"/>
    <w:rsid w:val="00D63BED"/>
    <w:rsid w:val="00D64C2B"/>
    <w:rsid w:val="00D674C4"/>
    <w:rsid w:val="00D701A2"/>
    <w:rsid w:val="00D703C0"/>
    <w:rsid w:val="00D71703"/>
    <w:rsid w:val="00D71733"/>
    <w:rsid w:val="00D747E9"/>
    <w:rsid w:val="00D76C3B"/>
    <w:rsid w:val="00D80948"/>
    <w:rsid w:val="00D813E2"/>
    <w:rsid w:val="00D82F6A"/>
    <w:rsid w:val="00D83325"/>
    <w:rsid w:val="00D84471"/>
    <w:rsid w:val="00D84485"/>
    <w:rsid w:val="00D8531F"/>
    <w:rsid w:val="00D8532D"/>
    <w:rsid w:val="00D857AF"/>
    <w:rsid w:val="00D85BB5"/>
    <w:rsid w:val="00D878C0"/>
    <w:rsid w:val="00D87EB2"/>
    <w:rsid w:val="00D906A1"/>
    <w:rsid w:val="00D90A0E"/>
    <w:rsid w:val="00D93E6D"/>
    <w:rsid w:val="00D955A5"/>
    <w:rsid w:val="00DA14CC"/>
    <w:rsid w:val="00DA2493"/>
    <w:rsid w:val="00DA4FDF"/>
    <w:rsid w:val="00DA5B85"/>
    <w:rsid w:val="00DA5BA3"/>
    <w:rsid w:val="00DA753D"/>
    <w:rsid w:val="00DA754F"/>
    <w:rsid w:val="00DB0525"/>
    <w:rsid w:val="00DB3164"/>
    <w:rsid w:val="00DB3900"/>
    <w:rsid w:val="00DB400C"/>
    <w:rsid w:val="00DB7280"/>
    <w:rsid w:val="00DB77A8"/>
    <w:rsid w:val="00DB7D8E"/>
    <w:rsid w:val="00DC0AA5"/>
    <w:rsid w:val="00DC2FBA"/>
    <w:rsid w:val="00DC31F8"/>
    <w:rsid w:val="00DC3700"/>
    <w:rsid w:val="00DC3F16"/>
    <w:rsid w:val="00DC4A16"/>
    <w:rsid w:val="00DC69DE"/>
    <w:rsid w:val="00DC706D"/>
    <w:rsid w:val="00DD0569"/>
    <w:rsid w:val="00DD1BE4"/>
    <w:rsid w:val="00DD4078"/>
    <w:rsid w:val="00DD4BAC"/>
    <w:rsid w:val="00DD4DA3"/>
    <w:rsid w:val="00DD505C"/>
    <w:rsid w:val="00DD6504"/>
    <w:rsid w:val="00DD705C"/>
    <w:rsid w:val="00DD7F69"/>
    <w:rsid w:val="00DE004A"/>
    <w:rsid w:val="00DE3955"/>
    <w:rsid w:val="00DE5BDB"/>
    <w:rsid w:val="00DE66D8"/>
    <w:rsid w:val="00DE6A39"/>
    <w:rsid w:val="00DE7178"/>
    <w:rsid w:val="00DF2404"/>
    <w:rsid w:val="00DF3F4F"/>
    <w:rsid w:val="00DF50F6"/>
    <w:rsid w:val="00E00078"/>
    <w:rsid w:val="00E000CD"/>
    <w:rsid w:val="00E00B9C"/>
    <w:rsid w:val="00E00BDD"/>
    <w:rsid w:val="00E00D9E"/>
    <w:rsid w:val="00E01740"/>
    <w:rsid w:val="00E023DD"/>
    <w:rsid w:val="00E03846"/>
    <w:rsid w:val="00E03981"/>
    <w:rsid w:val="00E03E1F"/>
    <w:rsid w:val="00E049AB"/>
    <w:rsid w:val="00E05961"/>
    <w:rsid w:val="00E0672E"/>
    <w:rsid w:val="00E06D7A"/>
    <w:rsid w:val="00E07CAB"/>
    <w:rsid w:val="00E10404"/>
    <w:rsid w:val="00E118AF"/>
    <w:rsid w:val="00E13BC0"/>
    <w:rsid w:val="00E16545"/>
    <w:rsid w:val="00E16D53"/>
    <w:rsid w:val="00E17F26"/>
    <w:rsid w:val="00E21A58"/>
    <w:rsid w:val="00E22226"/>
    <w:rsid w:val="00E240DA"/>
    <w:rsid w:val="00E251EC"/>
    <w:rsid w:val="00E307F9"/>
    <w:rsid w:val="00E30F7B"/>
    <w:rsid w:val="00E31C25"/>
    <w:rsid w:val="00E320F3"/>
    <w:rsid w:val="00E32602"/>
    <w:rsid w:val="00E32BD1"/>
    <w:rsid w:val="00E35B5F"/>
    <w:rsid w:val="00E376AC"/>
    <w:rsid w:val="00E40627"/>
    <w:rsid w:val="00E41B66"/>
    <w:rsid w:val="00E44A2E"/>
    <w:rsid w:val="00E4562B"/>
    <w:rsid w:val="00E4704F"/>
    <w:rsid w:val="00E47D6D"/>
    <w:rsid w:val="00E5006B"/>
    <w:rsid w:val="00E50F79"/>
    <w:rsid w:val="00E51871"/>
    <w:rsid w:val="00E52E4A"/>
    <w:rsid w:val="00E53046"/>
    <w:rsid w:val="00E542C0"/>
    <w:rsid w:val="00E544F5"/>
    <w:rsid w:val="00E54F2A"/>
    <w:rsid w:val="00E550CA"/>
    <w:rsid w:val="00E56A9D"/>
    <w:rsid w:val="00E56F39"/>
    <w:rsid w:val="00E6150A"/>
    <w:rsid w:val="00E6262B"/>
    <w:rsid w:val="00E62721"/>
    <w:rsid w:val="00E6485F"/>
    <w:rsid w:val="00E65328"/>
    <w:rsid w:val="00E654CE"/>
    <w:rsid w:val="00E657A6"/>
    <w:rsid w:val="00E65B4D"/>
    <w:rsid w:val="00E664F4"/>
    <w:rsid w:val="00E70CAC"/>
    <w:rsid w:val="00E71CBA"/>
    <w:rsid w:val="00E7223D"/>
    <w:rsid w:val="00E72ADA"/>
    <w:rsid w:val="00E72AEF"/>
    <w:rsid w:val="00E73258"/>
    <w:rsid w:val="00E73E68"/>
    <w:rsid w:val="00E7546A"/>
    <w:rsid w:val="00E7566D"/>
    <w:rsid w:val="00E75CE0"/>
    <w:rsid w:val="00E76331"/>
    <w:rsid w:val="00E77045"/>
    <w:rsid w:val="00E807C6"/>
    <w:rsid w:val="00E80CF2"/>
    <w:rsid w:val="00E8186D"/>
    <w:rsid w:val="00E819FD"/>
    <w:rsid w:val="00E81A76"/>
    <w:rsid w:val="00E81BCF"/>
    <w:rsid w:val="00E822F3"/>
    <w:rsid w:val="00E82F81"/>
    <w:rsid w:val="00E83AC4"/>
    <w:rsid w:val="00E84821"/>
    <w:rsid w:val="00E850DC"/>
    <w:rsid w:val="00E854C2"/>
    <w:rsid w:val="00E859D8"/>
    <w:rsid w:val="00E863A3"/>
    <w:rsid w:val="00E91046"/>
    <w:rsid w:val="00E919F9"/>
    <w:rsid w:val="00E928C6"/>
    <w:rsid w:val="00E92B09"/>
    <w:rsid w:val="00E94AA4"/>
    <w:rsid w:val="00E94CA8"/>
    <w:rsid w:val="00E955FD"/>
    <w:rsid w:val="00E95C5D"/>
    <w:rsid w:val="00EA0738"/>
    <w:rsid w:val="00EA3A50"/>
    <w:rsid w:val="00EA4B62"/>
    <w:rsid w:val="00EA63CD"/>
    <w:rsid w:val="00EA74D7"/>
    <w:rsid w:val="00EB037B"/>
    <w:rsid w:val="00EB0EDA"/>
    <w:rsid w:val="00EB10E3"/>
    <w:rsid w:val="00EB2A33"/>
    <w:rsid w:val="00EB4385"/>
    <w:rsid w:val="00EB4FF3"/>
    <w:rsid w:val="00EB5384"/>
    <w:rsid w:val="00EB584C"/>
    <w:rsid w:val="00EB5AC2"/>
    <w:rsid w:val="00EB71A9"/>
    <w:rsid w:val="00EB738D"/>
    <w:rsid w:val="00EB7EB6"/>
    <w:rsid w:val="00EC026F"/>
    <w:rsid w:val="00EC0EF7"/>
    <w:rsid w:val="00EC277F"/>
    <w:rsid w:val="00EC2BF7"/>
    <w:rsid w:val="00EC47AD"/>
    <w:rsid w:val="00EC4DAB"/>
    <w:rsid w:val="00EC5A8C"/>
    <w:rsid w:val="00EC721A"/>
    <w:rsid w:val="00EC7B5D"/>
    <w:rsid w:val="00ED0724"/>
    <w:rsid w:val="00ED2523"/>
    <w:rsid w:val="00ED5447"/>
    <w:rsid w:val="00ED74C7"/>
    <w:rsid w:val="00ED74FA"/>
    <w:rsid w:val="00EE09B8"/>
    <w:rsid w:val="00EE1B81"/>
    <w:rsid w:val="00EE2EA3"/>
    <w:rsid w:val="00EE4502"/>
    <w:rsid w:val="00EE6649"/>
    <w:rsid w:val="00EF0798"/>
    <w:rsid w:val="00EF0869"/>
    <w:rsid w:val="00EF0E39"/>
    <w:rsid w:val="00EF113D"/>
    <w:rsid w:val="00EF2A96"/>
    <w:rsid w:val="00EF416A"/>
    <w:rsid w:val="00EF4443"/>
    <w:rsid w:val="00EF4FA3"/>
    <w:rsid w:val="00EF65DD"/>
    <w:rsid w:val="00EF67F0"/>
    <w:rsid w:val="00F005D9"/>
    <w:rsid w:val="00F0130A"/>
    <w:rsid w:val="00F0139B"/>
    <w:rsid w:val="00F02103"/>
    <w:rsid w:val="00F02FDB"/>
    <w:rsid w:val="00F0651F"/>
    <w:rsid w:val="00F06B8B"/>
    <w:rsid w:val="00F07DD8"/>
    <w:rsid w:val="00F10018"/>
    <w:rsid w:val="00F1106C"/>
    <w:rsid w:val="00F1202C"/>
    <w:rsid w:val="00F15DB2"/>
    <w:rsid w:val="00F170C0"/>
    <w:rsid w:val="00F17E28"/>
    <w:rsid w:val="00F2056F"/>
    <w:rsid w:val="00F209A4"/>
    <w:rsid w:val="00F2233D"/>
    <w:rsid w:val="00F229EC"/>
    <w:rsid w:val="00F23D4C"/>
    <w:rsid w:val="00F23D61"/>
    <w:rsid w:val="00F27194"/>
    <w:rsid w:val="00F272D0"/>
    <w:rsid w:val="00F27A66"/>
    <w:rsid w:val="00F27F12"/>
    <w:rsid w:val="00F32946"/>
    <w:rsid w:val="00F3367C"/>
    <w:rsid w:val="00F35D0E"/>
    <w:rsid w:val="00F3638B"/>
    <w:rsid w:val="00F363AB"/>
    <w:rsid w:val="00F37292"/>
    <w:rsid w:val="00F403C1"/>
    <w:rsid w:val="00F477BA"/>
    <w:rsid w:val="00F47E8F"/>
    <w:rsid w:val="00F50CB7"/>
    <w:rsid w:val="00F51EA9"/>
    <w:rsid w:val="00F52F92"/>
    <w:rsid w:val="00F53323"/>
    <w:rsid w:val="00F5454F"/>
    <w:rsid w:val="00F554DB"/>
    <w:rsid w:val="00F5714C"/>
    <w:rsid w:val="00F57192"/>
    <w:rsid w:val="00F57418"/>
    <w:rsid w:val="00F636A7"/>
    <w:rsid w:val="00F63803"/>
    <w:rsid w:val="00F64C1F"/>
    <w:rsid w:val="00F64C4B"/>
    <w:rsid w:val="00F6518E"/>
    <w:rsid w:val="00F672B5"/>
    <w:rsid w:val="00F70213"/>
    <w:rsid w:val="00F702DD"/>
    <w:rsid w:val="00F7042C"/>
    <w:rsid w:val="00F72059"/>
    <w:rsid w:val="00F72514"/>
    <w:rsid w:val="00F74AAD"/>
    <w:rsid w:val="00F75345"/>
    <w:rsid w:val="00F7643B"/>
    <w:rsid w:val="00F77C8C"/>
    <w:rsid w:val="00F80289"/>
    <w:rsid w:val="00F82517"/>
    <w:rsid w:val="00F8522D"/>
    <w:rsid w:val="00F85866"/>
    <w:rsid w:val="00F86C18"/>
    <w:rsid w:val="00F876EA"/>
    <w:rsid w:val="00F90183"/>
    <w:rsid w:val="00F9041F"/>
    <w:rsid w:val="00F90641"/>
    <w:rsid w:val="00F90BB4"/>
    <w:rsid w:val="00F90D26"/>
    <w:rsid w:val="00F91485"/>
    <w:rsid w:val="00F92BD5"/>
    <w:rsid w:val="00F96AF1"/>
    <w:rsid w:val="00FA47DD"/>
    <w:rsid w:val="00FA5B35"/>
    <w:rsid w:val="00FA6204"/>
    <w:rsid w:val="00FA7B4E"/>
    <w:rsid w:val="00FB0302"/>
    <w:rsid w:val="00FB16E1"/>
    <w:rsid w:val="00FB1D0B"/>
    <w:rsid w:val="00FB246B"/>
    <w:rsid w:val="00FB5A09"/>
    <w:rsid w:val="00FB5E32"/>
    <w:rsid w:val="00FC041E"/>
    <w:rsid w:val="00FC093C"/>
    <w:rsid w:val="00FC0BAD"/>
    <w:rsid w:val="00FC0F33"/>
    <w:rsid w:val="00FC11E5"/>
    <w:rsid w:val="00FC20A4"/>
    <w:rsid w:val="00FC2FC1"/>
    <w:rsid w:val="00FC361B"/>
    <w:rsid w:val="00FC41BF"/>
    <w:rsid w:val="00FC548E"/>
    <w:rsid w:val="00FC5B8C"/>
    <w:rsid w:val="00FC624E"/>
    <w:rsid w:val="00FC6610"/>
    <w:rsid w:val="00FC66ED"/>
    <w:rsid w:val="00FC7E6E"/>
    <w:rsid w:val="00FD0230"/>
    <w:rsid w:val="00FD14AC"/>
    <w:rsid w:val="00FD16AF"/>
    <w:rsid w:val="00FD2DD8"/>
    <w:rsid w:val="00FD3017"/>
    <w:rsid w:val="00FD5C31"/>
    <w:rsid w:val="00FD721C"/>
    <w:rsid w:val="00FD7CC4"/>
    <w:rsid w:val="00FD7D43"/>
    <w:rsid w:val="00FE0EA4"/>
    <w:rsid w:val="00FE1CCD"/>
    <w:rsid w:val="00FE2A76"/>
    <w:rsid w:val="00FE4027"/>
    <w:rsid w:val="00FE4028"/>
    <w:rsid w:val="00FE4B9E"/>
    <w:rsid w:val="00FE5BAC"/>
    <w:rsid w:val="00FE6BA1"/>
    <w:rsid w:val="00FF0465"/>
    <w:rsid w:val="00FF1AAE"/>
    <w:rsid w:val="00FF2A30"/>
    <w:rsid w:val="00FF4F1C"/>
    <w:rsid w:val="00FF510A"/>
    <w:rsid w:val="00FF526C"/>
    <w:rsid w:val="00FF764D"/>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DF57F"/>
  <w15:chartTrackingRefBased/>
  <w15:docId w15:val="{510FDA5F-E5B8-46FF-9486-C87243E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6B"/>
    <w:pPr>
      <w:ind w:left="360" w:hanging="360"/>
    </w:pPr>
    <w:rPr>
      <w:sz w:val="22"/>
      <w:szCs w:val="22"/>
    </w:rPr>
  </w:style>
  <w:style w:type="paragraph" w:styleId="Heading1">
    <w:name w:val="heading 1"/>
    <w:aliases w:val="HEADING"/>
    <w:basedOn w:val="Normal"/>
    <w:next w:val="Normal"/>
    <w:link w:val="Heading1Char"/>
    <w:autoRedefine/>
    <w:uiPriority w:val="9"/>
    <w:qFormat/>
    <w:rsid w:val="006038BD"/>
    <w:pPr>
      <w:keepNext/>
      <w:shd w:val="clear" w:color="auto" w:fill="A0A0A0"/>
      <w:ind w:left="288" w:hanging="288"/>
      <w:outlineLvl w:val="0"/>
    </w:pPr>
    <w:rPr>
      <w:rFonts w:eastAsia="Times New Roman"/>
      <w:b/>
      <w:bCs/>
      <w:kern w:val="32"/>
      <w:szCs w:val="32"/>
      <w:lang w:val="x-none" w:eastAsia="x-none"/>
    </w:rPr>
  </w:style>
  <w:style w:type="paragraph" w:styleId="Heading2">
    <w:name w:val="heading 2"/>
    <w:basedOn w:val="Normal"/>
    <w:next w:val="Normal"/>
    <w:link w:val="Heading2Char"/>
    <w:autoRedefine/>
    <w:qFormat/>
    <w:rsid w:val="00A167DD"/>
    <w:pPr>
      <w:keepNext/>
      <w:ind w:left="0" w:firstLine="0"/>
      <w:jc w:val="center"/>
      <w:outlineLvl w:val="1"/>
    </w:pPr>
    <w:rPr>
      <w:rFonts w:eastAsia="Times New Roman"/>
      <w:b/>
      <w:bCs/>
      <w:lang w:val="x-none" w:eastAsia="x-none"/>
    </w:rPr>
  </w:style>
  <w:style w:type="paragraph" w:styleId="Heading3">
    <w:name w:val="heading 3"/>
    <w:basedOn w:val="Normal"/>
    <w:next w:val="Normal"/>
    <w:link w:val="Heading3Char"/>
    <w:uiPriority w:val="9"/>
    <w:unhideWhenUsed/>
    <w:qFormat/>
    <w:rsid w:val="00475E3B"/>
    <w:pPr>
      <w:keepNext/>
      <w:tabs>
        <w:tab w:val="left" w:pos="1080"/>
      </w:tabs>
      <w:ind w:left="1422"/>
      <w:outlineLvl w:val="2"/>
    </w:pPr>
    <w:rPr>
      <w:b/>
      <w:lang w:val="x-none" w:eastAsia="x-none"/>
    </w:rPr>
  </w:style>
  <w:style w:type="paragraph" w:styleId="Heading4">
    <w:name w:val="heading 4"/>
    <w:basedOn w:val="Normal"/>
    <w:next w:val="Normal"/>
    <w:link w:val="Heading4Char"/>
    <w:uiPriority w:val="9"/>
    <w:unhideWhenUsed/>
    <w:qFormat/>
    <w:rsid w:val="000919A9"/>
    <w:pPr>
      <w:keepNext/>
      <w:outlineLvl w:val="3"/>
    </w:pPr>
    <w:rPr>
      <w:b/>
      <w:bCs/>
      <w:lang w:val="x-none" w:eastAsia="x-none"/>
    </w:rPr>
  </w:style>
  <w:style w:type="paragraph" w:styleId="Heading5">
    <w:name w:val="heading 5"/>
    <w:basedOn w:val="Normal"/>
    <w:next w:val="Normal"/>
    <w:link w:val="Heading5Char"/>
    <w:uiPriority w:val="9"/>
    <w:unhideWhenUsed/>
    <w:qFormat/>
    <w:rsid w:val="00D82F6A"/>
    <w:pPr>
      <w:keepNext/>
      <w:outlineLvl w:val="4"/>
    </w:pPr>
    <w:rPr>
      <w:i/>
      <w:color w:val="0070C0"/>
      <w:lang w:val="x-none" w:eastAsia="x-none"/>
    </w:rPr>
  </w:style>
  <w:style w:type="paragraph" w:styleId="Heading6">
    <w:name w:val="heading 6"/>
    <w:basedOn w:val="Normal"/>
    <w:next w:val="Normal"/>
    <w:link w:val="Heading6Char"/>
    <w:uiPriority w:val="9"/>
    <w:unhideWhenUsed/>
    <w:qFormat/>
    <w:rsid w:val="00692BEF"/>
    <w:pPr>
      <w:keepNext/>
      <w:jc w:val="center"/>
      <w:outlineLvl w:val="5"/>
    </w:pPr>
    <w:rPr>
      <w:b/>
      <w:sz w:val="28"/>
      <w:szCs w:val="28"/>
      <w:lang w:val="x-none" w:eastAsia="x-none"/>
    </w:rPr>
  </w:style>
  <w:style w:type="paragraph" w:styleId="Heading7">
    <w:name w:val="heading 7"/>
    <w:basedOn w:val="Normal"/>
    <w:next w:val="Normal"/>
    <w:link w:val="Heading7Char"/>
    <w:uiPriority w:val="9"/>
    <w:unhideWhenUsed/>
    <w:qFormat/>
    <w:rsid w:val="008D4297"/>
    <w:pPr>
      <w:keepNext/>
      <w:jc w:val="center"/>
      <w:outlineLvl w:val="6"/>
    </w:pPr>
    <w:rPr>
      <w:b/>
      <w:color w:val="FFFFFF"/>
      <w:lang w:val="x-none" w:eastAsia="x-none"/>
    </w:rPr>
  </w:style>
  <w:style w:type="paragraph" w:styleId="Heading8">
    <w:name w:val="heading 8"/>
    <w:basedOn w:val="Normal"/>
    <w:next w:val="Normal"/>
    <w:link w:val="Heading8Char"/>
    <w:uiPriority w:val="9"/>
    <w:unhideWhenUsed/>
    <w:qFormat/>
    <w:rsid w:val="00192D4F"/>
    <w:pPr>
      <w:keepNext/>
      <w:outlineLvl w:val="7"/>
    </w:pPr>
    <w:rPr>
      <w:b/>
      <w:color w:va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6038BD"/>
    <w:rPr>
      <w:rFonts w:eastAsia="Times New Roman"/>
      <w:b/>
      <w:bCs/>
      <w:kern w:val="32"/>
      <w:sz w:val="22"/>
      <w:szCs w:val="32"/>
      <w:shd w:val="clear" w:color="auto" w:fill="A0A0A0"/>
      <w:lang w:val="x-none" w:eastAsia="x-none"/>
    </w:rPr>
  </w:style>
  <w:style w:type="character" w:customStyle="1" w:styleId="Heading2Char">
    <w:name w:val="Heading 2 Char"/>
    <w:link w:val="Heading2"/>
    <w:rsid w:val="00A167DD"/>
    <w:rPr>
      <w:rFonts w:eastAsia="Times New Roman" w:cs="Arial"/>
      <w:b/>
      <w:bCs/>
      <w:sz w:val="22"/>
      <w:szCs w:val="22"/>
    </w:rPr>
  </w:style>
  <w:style w:type="paragraph" w:styleId="BodyText2">
    <w:name w:val="Body Text 2"/>
    <w:basedOn w:val="Normal"/>
    <w:link w:val="BodyText2Char"/>
    <w:rsid w:val="009269C5"/>
    <w:pPr>
      <w:ind w:left="0" w:right="-450" w:firstLine="0"/>
    </w:pPr>
    <w:rPr>
      <w:rFonts w:eastAsia="Times New Roman"/>
      <w:sz w:val="20"/>
      <w:szCs w:val="20"/>
      <w:lang w:val="x-none" w:eastAsia="x-none"/>
    </w:rPr>
  </w:style>
  <w:style w:type="character" w:customStyle="1" w:styleId="BodyText2Char">
    <w:name w:val="Body Text 2 Char"/>
    <w:link w:val="BodyText2"/>
    <w:rsid w:val="009269C5"/>
    <w:rPr>
      <w:rFonts w:eastAsia="Times New Roman" w:cs="Times New Roman"/>
      <w:szCs w:val="20"/>
    </w:rPr>
  </w:style>
  <w:style w:type="paragraph" w:styleId="BalloonText">
    <w:name w:val="Balloon Text"/>
    <w:basedOn w:val="Normal"/>
    <w:link w:val="BalloonTextChar"/>
    <w:uiPriority w:val="99"/>
    <w:semiHidden/>
    <w:rsid w:val="00686EC3"/>
    <w:pPr>
      <w:ind w:left="0" w:firstLine="0"/>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686EC3"/>
    <w:rPr>
      <w:rFonts w:ascii="Tahoma" w:eastAsia="Times New Roman" w:hAnsi="Tahoma" w:cs="Tahoma"/>
      <w:sz w:val="16"/>
      <w:szCs w:val="16"/>
    </w:rPr>
  </w:style>
  <w:style w:type="paragraph" w:customStyle="1" w:styleId="MOTION">
    <w:name w:val="MOTION"/>
    <w:basedOn w:val="Normal"/>
    <w:next w:val="Normal"/>
    <w:link w:val="MOTIONChar"/>
    <w:rsid w:val="00686EC3"/>
    <w:pPr>
      <w:ind w:left="0" w:hanging="720"/>
    </w:pPr>
    <w:rPr>
      <w:rFonts w:eastAsia="Times New Roman"/>
      <w:szCs w:val="24"/>
      <w:lang w:val="x-none" w:eastAsia="x-none"/>
    </w:rPr>
  </w:style>
  <w:style w:type="character" w:customStyle="1" w:styleId="MOTIONChar">
    <w:name w:val="MOTION Char"/>
    <w:link w:val="MOTION"/>
    <w:rsid w:val="00686EC3"/>
    <w:rPr>
      <w:rFonts w:eastAsia="Times New Roman"/>
      <w:sz w:val="22"/>
      <w:szCs w:val="24"/>
    </w:rPr>
  </w:style>
  <w:style w:type="paragraph" w:styleId="FootnoteText">
    <w:name w:val="footnote text"/>
    <w:basedOn w:val="Normal"/>
    <w:link w:val="FootnoteTextChar"/>
    <w:uiPriority w:val="99"/>
    <w:rsid w:val="00686EC3"/>
    <w:pPr>
      <w:ind w:left="0" w:firstLine="0"/>
    </w:pPr>
    <w:rPr>
      <w:rFonts w:eastAsia="Times New Roman"/>
      <w:sz w:val="20"/>
      <w:szCs w:val="20"/>
      <w:lang w:val="x-none" w:eastAsia="x-none"/>
    </w:rPr>
  </w:style>
  <w:style w:type="character" w:customStyle="1" w:styleId="FootnoteTextChar">
    <w:name w:val="Footnote Text Char"/>
    <w:link w:val="FootnoteText"/>
    <w:uiPriority w:val="99"/>
    <w:rsid w:val="00686EC3"/>
    <w:rPr>
      <w:rFonts w:eastAsia="Times New Roman"/>
    </w:rPr>
  </w:style>
  <w:style w:type="character" w:styleId="FootnoteReference">
    <w:name w:val="footnote reference"/>
    <w:uiPriority w:val="99"/>
    <w:rsid w:val="00686EC3"/>
    <w:rPr>
      <w:vertAlign w:val="superscript"/>
    </w:rPr>
  </w:style>
  <w:style w:type="character" w:styleId="Hyperlink">
    <w:name w:val="Hyperlink"/>
    <w:uiPriority w:val="99"/>
    <w:rsid w:val="002932C7"/>
    <w:rPr>
      <w:color w:val="0000FF"/>
      <w:u w:val="single"/>
    </w:rPr>
  </w:style>
  <w:style w:type="paragraph" w:styleId="BodyText3">
    <w:name w:val="Body Text 3"/>
    <w:basedOn w:val="Normal"/>
    <w:link w:val="BodyText3Char"/>
    <w:uiPriority w:val="99"/>
    <w:rsid w:val="00F90BB4"/>
    <w:pPr>
      <w:spacing w:after="120"/>
      <w:ind w:left="0" w:firstLine="0"/>
    </w:pPr>
    <w:rPr>
      <w:rFonts w:eastAsia="Times New Roman"/>
      <w:sz w:val="16"/>
      <w:szCs w:val="16"/>
      <w:lang w:val="x-none" w:eastAsia="x-none"/>
    </w:rPr>
  </w:style>
  <w:style w:type="character" w:customStyle="1" w:styleId="BodyText3Char">
    <w:name w:val="Body Text 3 Char"/>
    <w:link w:val="BodyText3"/>
    <w:uiPriority w:val="99"/>
    <w:rsid w:val="00F90BB4"/>
    <w:rPr>
      <w:rFonts w:eastAsia="Times New Roman"/>
      <w:sz w:val="16"/>
      <w:szCs w:val="16"/>
    </w:rPr>
  </w:style>
  <w:style w:type="paragraph" w:styleId="BodyTextIndent">
    <w:name w:val="Body Text Indent"/>
    <w:basedOn w:val="Normal"/>
    <w:link w:val="BodyTextIndentChar"/>
    <w:rsid w:val="00D90A0E"/>
    <w:pPr>
      <w:ind w:firstLine="0"/>
    </w:pPr>
    <w:rPr>
      <w:rFonts w:eastAsia="Times New Roman"/>
      <w:sz w:val="24"/>
      <w:szCs w:val="20"/>
      <w:lang w:val="x-none" w:eastAsia="x-none"/>
    </w:rPr>
  </w:style>
  <w:style w:type="character" w:customStyle="1" w:styleId="BodyTextIndentChar">
    <w:name w:val="Body Text Indent Char"/>
    <w:link w:val="BodyTextIndent"/>
    <w:rsid w:val="00D90A0E"/>
    <w:rPr>
      <w:rFonts w:eastAsia="Times New Roman"/>
      <w:sz w:val="24"/>
    </w:rPr>
  </w:style>
  <w:style w:type="paragraph" w:styleId="PlainText">
    <w:name w:val="Plain Text"/>
    <w:basedOn w:val="Normal"/>
    <w:link w:val="PlainTextChar"/>
    <w:uiPriority w:val="99"/>
    <w:rsid w:val="00617ADF"/>
    <w:pPr>
      <w:ind w:left="0" w:firstLine="0"/>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617ADF"/>
    <w:rPr>
      <w:rFonts w:ascii="Courier New" w:eastAsia="Times New Roman" w:hAnsi="Courier New" w:cs="Courier New"/>
    </w:rPr>
  </w:style>
  <w:style w:type="character" w:styleId="Strong">
    <w:name w:val="Strong"/>
    <w:uiPriority w:val="22"/>
    <w:qFormat/>
    <w:rsid w:val="00475E3B"/>
    <w:rPr>
      <w:b/>
      <w:bCs/>
    </w:rPr>
  </w:style>
  <w:style w:type="paragraph" w:customStyle="1" w:styleId="Style1">
    <w:name w:val="Style 1"/>
    <w:rsid w:val="00475E3B"/>
    <w:pPr>
      <w:widowControl w:val="0"/>
      <w:autoSpaceDE w:val="0"/>
      <w:autoSpaceDN w:val="0"/>
      <w:spacing w:before="36" w:line="268" w:lineRule="auto"/>
      <w:jc w:val="both"/>
    </w:pPr>
    <w:rPr>
      <w:rFonts w:ascii="Arial" w:eastAsia="Times New Roman" w:hAnsi="Arial" w:cs="Arial"/>
      <w:sz w:val="18"/>
      <w:szCs w:val="18"/>
    </w:rPr>
  </w:style>
  <w:style w:type="character" w:customStyle="1" w:styleId="CharacterStyle1">
    <w:name w:val="Character Style 1"/>
    <w:rsid w:val="00475E3B"/>
    <w:rPr>
      <w:rFonts w:ascii="Arial" w:hAnsi="Arial"/>
      <w:sz w:val="18"/>
    </w:rPr>
  </w:style>
  <w:style w:type="character" w:customStyle="1" w:styleId="Heading3Char">
    <w:name w:val="Heading 3 Char"/>
    <w:link w:val="Heading3"/>
    <w:uiPriority w:val="9"/>
    <w:rsid w:val="00475E3B"/>
    <w:rPr>
      <w:b/>
      <w:sz w:val="22"/>
      <w:szCs w:val="22"/>
    </w:rPr>
  </w:style>
  <w:style w:type="character" w:customStyle="1" w:styleId="Heading4Char">
    <w:name w:val="Heading 4 Char"/>
    <w:link w:val="Heading4"/>
    <w:uiPriority w:val="9"/>
    <w:rsid w:val="000919A9"/>
    <w:rPr>
      <w:b/>
      <w:bCs/>
      <w:sz w:val="22"/>
      <w:szCs w:val="22"/>
    </w:rPr>
  </w:style>
  <w:style w:type="paragraph" w:styleId="CommentText">
    <w:name w:val="annotation text"/>
    <w:basedOn w:val="Normal"/>
    <w:link w:val="CommentTextChar"/>
    <w:uiPriority w:val="99"/>
    <w:rsid w:val="00EC026F"/>
    <w:pPr>
      <w:ind w:left="0" w:firstLine="0"/>
    </w:pPr>
    <w:rPr>
      <w:rFonts w:eastAsia="Times New Roman"/>
      <w:sz w:val="24"/>
      <w:szCs w:val="20"/>
      <w:lang w:val="x-none" w:eastAsia="x-none"/>
    </w:rPr>
  </w:style>
  <w:style w:type="character" w:customStyle="1" w:styleId="CommentTextChar">
    <w:name w:val="Comment Text Char"/>
    <w:link w:val="CommentText"/>
    <w:uiPriority w:val="99"/>
    <w:rsid w:val="00EC026F"/>
    <w:rPr>
      <w:rFonts w:eastAsia="Times New Roman"/>
      <w:sz w:val="24"/>
    </w:rPr>
  </w:style>
  <w:style w:type="paragraph" w:customStyle="1" w:styleId="InsideAddress">
    <w:name w:val="Inside Address"/>
    <w:basedOn w:val="Normal"/>
    <w:rsid w:val="00EC026F"/>
    <w:pPr>
      <w:ind w:left="0" w:firstLine="0"/>
    </w:pPr>
    <w:rPr>
      <w:rFonts w:eastAsia="Times New Roman"/>
      <w:sz w:val="20"/>
      <w:szCs w:val="20"/>
    </w:rPr>
  </w:style>
  <w:style w:type="paragraph" w:customStyle="1" w:styleId="AIStyle">
    <w:name w:val="AI Style"/>
    <w:basedOn w:val="Normal"/>
    <w:link w:val="AIStyleCharChar"/>
    <w:rsid w:val="00E94CA8"/>
    <w:pPr>
      <w:ind w:left="0" w:hanging="720"/>
    </w:pPr>
    <w:rPr>
      <w:rFonts w:eastAsia="Times New Roman"/>
      <w:color w:val="FF0000"/>
      <w:lang w:val="x-none" w:eastAsia="x-none"/>
    </w:rPr>
  </w:style>
  <w:style w:type="character" w:customStyle="1" w:styleId="AIStyleCharChar">
    <w:name w:val="AI Style Char Char"/>
    <w:link w:val="AIStyle"/>
    <w:rsid w:val="00E94CA8"/>
    <w:rPr>
      <w:rFonts w:eastAsia="Times New Roman"/>
      <w:color w:val="FF0000"/>
      <w:sz w:val="22"/>
      <w:szCs w:val="22"/>
    </w:rPr>
  </w:style>
  <w:style w:type="paragraph" w:styleId="BodyTextIndent2">
    <w:name w:val="Body Text Indent 2"/>
    <w:basedOn w:val="Normal"/>
    <w:link w:val="BodyTextIndent2Char"/>
    <w:uiPriority w:val="99"/>
    <w:unhideWhenUsed/>
    <w:rsid w:val="00816287"/>
    <w:rPr>
      <w:b/>
      <w:u w:val="single"/>
      <w:lang w:val="x-none" w:eastAsia="x-none"/>
    </w:rPr>
  </w:style>
  <w:style w:type="character" w:customStyle="1" w:styleId="BodyTextIndent2Char">
    <w:name w:val="Body Text Indent 2 Char"/>
    <w:link w:val="BodyTextIndent2"/>
    <w:uiPriority w:val="99"/>
    <w:rsid w:val="00816287"/>
    <w:rPr>
      <w:b/>
      <w:sz w:val="22"/>
      <w:szCs w:val="22"/>
      <w:u w:val="single"/>
    </w:rPr>
  </w:style>
  <w:style w:type="character" w:styleId="Emphasis">
    <w:name w:val="Emphasis"/>
    <w:qFormat/>
    <w:rsid w:val="00126691"/>
    <w:rPr>
      <w:i/>
      <w:iCs/>
    </w:rPr>
  </w:style>
  <w:style w:type="character" w:customStyle="1" w:styleId="hallr">
    <w:name w:val="hallr"/>
    <w:semiHidden/>
    <w:rsid w:val="00126691"/>
    <w:rPr>
      <w:rFonts w:ascii="Arial" w:hAnsi="Arial" w:cs="Arial"/>
      <w:b/>
      <w:bCs/>
      <w:i w:val="0"/>
      <w:iCs w:val="0"/>
      <w:strike w:val="0"/>
      <w:color w:val="0000FF"/>
      <w:sz w:val="20"/>
      <w:szCs w:val="20"/>
      <w:u w:val="none"/>
    </w:rPr>
  </w:style>
  <w:style w:type="paragraph" w:customStyle="1" w:styleId="NumberedfirstIndent">
    <w:name w:val="Numberedfirst_Indent"/>
    <w:rsid w:val="00126691"/>
    <w:pPr>
      <w:tabs>
        <w:tab w:val="left" w:pos="720"/>
      </w:tabs>
      <w:autoSpaceDE w:val="0"/>
      <w:autoSpaceDN w:val="0"/>
      <w:adjustRightInd w:val="0"/>
      <w:spacing w:before="200"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Indent">
    <w:name w:val="Numbered_Indent"/>
    <w:rsid w:val="00126691"/>
    <w:pPr>
      <w:tabs>
        <w:tab w:val="left" w:pos="720"/>
      </w:tabs>
      <w:autoSpaceDE w:val="0"/>
      <w:autoSpaceDN w:val="0"/>
      <w:adjustRightInd w:val="0"/>
      <w:spacing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lastIndent">
    <w:name w:val="Numberedlast_Indent"/>
    <w:rsid w:val="00126691"/>
    <w:pPr>
      <w:tabs>
        <w:tab w:val="left" w:pos="720"/>
      </w:tabs>
      <w:autoSpaceDE w:val="0"/>
      <w:autoSpaceDN w:val="0"/>
      <w:adjustRightInd w:val="0"/>
      <w:spacing w:after="200" w:line="240" w:lineRule="atLeast"/>
      <w:ind w:left="720" w:hanging="360"/>
      <w:jc w:val="both"/>
    </w:pPr>
    <w:rPr>
      <w:rFonts w:ascii="Times New Roman PS MT" w:eastAsia="Times New Roman" w:hAnsi="Times New Roman PS MT" w:cs="Times New Roman PS MT"/>
      <w:color w:val="000000"/>
      <w:w w:val="0"/>
    </w:rPr>
  </w:style>
  <w:style w:type="paragraph" w:customStyle="1" w:styleId="1Level">
    <w:name w:val="1Level"/>
    <w:rsid w:val="00126691"/>
    <w:pPr>
      <w:keepNext/>
      <w:suppressAutoHyphens/>
      <w:autoSpaceDE w:val="0"/>
      <w:autoSpaceDN w:val="0"/>
      <w:adjustRightInd w:val="0"/>
      <w:spacing w:before="240" w:after="120" w:line="240" w:lineRule="atLeast"/>
    </w:pPr>
    <w:rPr>
      <w:rFonts w:ascii="Helvetica" w:eastAsia="Times New Roman" w:hAnsi="Helvetica" w:cs="Helvetica"/>
      <w:b/>
      <w:bCs/>
      <w:caps/>
      <w:color w:val="000000"/>
      <w:w w:val="0"/>
    </w:rPr>
  </w:style>
  <w:style w:type="paragraph" w:customStyle="1" w:styleId="2Level">
    <w:name w:val="2Level"/>
    <w:rsid w:val="00126691"/>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Numbera">
    <w:name w:val="Number a"/>
    <w:rsid w:val="00126691"/>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rsid w:val="00126691"/>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rsid w:val="00126691"/>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paragraph" w:customStyle="1" w:styleId="Body">
    <w:name w:val="Body"/>
    <w:rsid w:val="00126691"/>
    <w:pPr>
      <w:autoSpaceDE w:val="0"/>
      <w:autoSpaceDN w:val="0"/>
      <w:adjustRightInd w:val="0"/>
      <w:spacing w:line="240" w:lineRule="atLeast"/>
      <w:ind w:firstLine="360"/>
      <w:jc w:val="both"/>
    </w:pPr>
    <w:rPr>
      <w:rFonts w:ascii="Times New Roman PS MT" w:eastAsia="Times New Roman" w:hAnsi="Times New Roman PS MT" w:cs="Times New Roman PS MT"/>
      <w:color w:val="000000"/>
      <w:w w:val="0"/>
    </w:rPr>
  </w:style>
  <w:style w:type="paragraph" w:styleId="BlockText">
    <w:name w:val="Block Text"/>
    <w:basedOn w:val="Normal"/>
    <w:uiPriority w:val="99"/>
    <w:unhideWhenUsed/>
    <w:rsid w:val="00405862"/>
    <w:pPr>
      <w:autoSpaceDE w:val="0"/>
      <w:autoSpaceDN w:val="0"/>
      <w:adjustRightInd w:val="0"/>
      <w:ind w:left="1440" w:right="-180" w:hanging="90"/>
    </w:pPr>
    <w:rPr>
      <w:u w:val="double"/>
    </w:rPr>
  </w:style>
  <w:style w:type="character" w:customStyle="1" w:styleId="Heading5Char">
    <w:name w:val="Heading 5 Char"/>
    <w:link w:val="Heading5"/>
    <w:uiPriority w:val="9"/>
    <w:rsid w:val="00D82F6A"/>
    <w:rPr>
      <w:i/>
      <w:color w:val="0070C0"/>
      <w:sz w:val="22"/>
      <w:szCs w:val="22"/>
    </w:rPr>
  </w:style>
  <w:style w:type="paragraph" w:styleId="Caption">
    <w:name w:val="caption"/>
    <w:basedOn w:val="Normal"/>
    <w:next w:val="Normal"/>
    <w:uiPriority w:val="35"/>
    <w:unhideWhenUsed/>
    <w:qFormat/>
    <w:rsid w:val="00D82F6A"/>
    <w:pPr>
      <w:ind w:firstLine="0"/>
    </w:pPr>
    <w:rPr>
      <w:b/>
    </w:rPr>
  </w:style>
  <w:style w:type="paragraph" w:styleId="ListParagraph">
    <w:name w:val="List Paragraph"/>
    <w:basedOn w:val="Normal"/>
    <w:uiPriority w:val="1"/>
    <w:qFormat/>
    <w:rsid w:val="001820B5"/>
    <w:pPr>
      <w:ind w:left="720" w:firstLine="0"/>
      <w:contextualSpacing/>
    </w:pPr>
    <w:rPr>
      <w:rFonts w:eastAsia="Times New Roman"/>
      <w:sz w:val="24"/>
      <w:szCs w:val="20"/>
    </w:rPr>
  </w:style>
  <w:style w:type="paragraph" w:styleId="Header">
    <w:name w:val="header"/>
    <w:basedOn w:val="Normal"/>
    <w:link w:val="HeaderChar"/>
    <w:uiPriority w:val="99"/>
    <w:rsid w:val="00803CA4"/>
    <w:pPr>
      <w:tabs>
        <w:tab w:val="center" w:pos="4320"/>
        <w:tab w:val="right" w:pos="8640"/>
      </w:tabs>
      <w:ind w:left="0" w:firstLine="0"/>
    </w:pPr>
    <w:rPr>
      <w:rFonts w:eastAsia="Times New Roman"/>
      <w:szCs w:val="24"/>
      <w:lang w:val="x-none" w:eastAsia="x-none"/>
    </w:rPr>
  </w:style>
  <w:style w:type="character" w:customStyle="1" w:styleId="HeaderChar">
    <w:name w:val="Header Char"/>
    <w:link w:val="Header"/>
    <w:uiPriority w:val="99"/>
    <w:rsid w:val="00803CA4"/>
    <w:rPr>
      <w:rFonts w:eastAsia="Times New Roman"/>
      <w:sz w:val="22"/>
      <w:szCs w:val="24"/>
    </w:rPr>
  </w:style>
  <w:style w:type="character" w:styleId="PageNumber">
    <w:name w:val="page number"/>
    <w:basedOn w:val="DefaultParagraphFont"/>
    <w:rsid w:val="00803CA4"/>
  </w:style>
  <w:style w:type="paragraph" w:styleId="BodyText">
    <w:name w:val="Body Text"/>
    <w:basedOn w:val="Normal"/>
    <w:link w:val="BodyTextChar"/>
    <w:uiPriority w:val="1"/>
    <w:unhideWhenUsed/>
    <w:qFormat/>
    <w:rsid w:val="005A6BED"/>
    <w:pPr>
      <w:ind w:left="0" w:firstLine="0"/>
    </w:pPr>
    <w:rPr>
      <w:color w:val="FF0000"/>
      <w:lang w:val="x-none" w:eastAsia="x-none"/>
    </w:rPr>
  </w:style>
  <w:style w:type="character" w:customStyle="1" w:styleId="BodyTextChar">
    <w:name w:val="Body Text Char"/>
    <w:link w:val="BodyText"/>
    <w:uiPriority w:val="1"/>
    <w:rsid w:val="005A6BED"/>
    <w:rPr>
      <w:color w:val="FF0000"/>
      <w:sz w:val="22"/>
      <w:szCs w:val="22"/>
    </w:rPr>
  </w:style>
  <w:style w:type="paragraph" w:styleId="Footer">
    <w:name w:val="footer"/>
    <w:basedOn w:val="Normal"/>
    <w:link w:val="FooterChar"/>
    <w:uiPriority w:val="99"/>
    <w:unhideWhenUsed/>
    <w:rsid w:val="00100E08"/>
    <w:pPr>
      <w:tabs>
        <w:tab w:val="center" w:pos="4680"/>
        <w:tab w:val="right" w:pos="9360"/>
      </w:tabs>
    </w:pPr>
    <w:rPr>
      <w:lang w:val="x-none" w:eastAsia="x-none"/>
    </w:rPr>
  </w:style>
  <w:style w:type="character" w:customStyle="1" w:styleId="FooterChar">
    <w:name w:val="Footer Char"/>
    <w:link w:val="Footer"/>
    <w:uiPriority w:val="99"/>
    <w:rsid w:val="00100E08"/>
    <w:rPr>
      <w:sz w:val="22"/>
      <w:szCs w:val="22"/>
    </w:rPr>
  </w:style>
  <w:style w:type="table" w:styleId="TableGrid">
    <w:name w:val="Table Grid"/>
    <w:basedOn w:val="TableNormal"/>
    <w:uiPriority w:val="59"/>
    <w:rsid w:val="00167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D74FA"/>
    <w:pPr>
      <w:ind w:left="1062" w:firstLine="0"/>
    </w:pPr>
    <w:rPr>
      <w:lang w:val="x-none" w:eastAsia="x-none"/>
    </w:rPr>
  </w:style>
  <w:style w:type="character" w:customStyle="1" w:styleId="BodyTextIndent3Char">
    <w:name w:val="Body Text Indent 3 Char"/>
    <w:link w:val="BodyTextIndent3"/>
    <w:uiPriority w:val="99"/>
    <w:rsid w:val="00ED74FA"/>
    <w:rPr>
      <w:sz w:val="22"/>
      <w:szCs w:val="22"/>
    </w:rPr>
  </w:style>
  <w:style w:type="character" w:customStyle="1" w:styleId="Heading6Char">
    <w:name w:val="Heading 6 Char"/>
    <w:link w:val="Heading6"/>
    <w:uiPriority w:val="9"/>
    <w:rsid w:val="00692BEF"/>
    <w:rPr>
      <w:b/>
      <w:sz w:val="28"/>
      <w:szCs w:val="28"/>
    </w:rPr>
  </w:style>
  <w:style w:type="character" w:styleId="FollowedHyperlink">
    <w:name w:val="FollowedHyperlink"/>
    <w:uiPriority w:val="99"/>
    <w:semiHidden/>
    <w:unhideWhenUsed/>
    <w:rsid w:val="000C09FA"/>
    <w:rPr>
      <w:color w:val="800080"/>
      <w:u w:val="single"/>
    </w:rPr>
  </w:style>
  <w:style w:type="paragraph" w:styleId="TOCHeading">
    <w:name w:val="TOC Heading"/>
    <w:basedOn w:val="Heading1"/>
    <w:next w:val="Normal"/>
    <w:uiPriority w:val="39"/>
    <w:semiHidden/>
    <w:unhideWhenUsed/>
    <w:qFormat/>
    <w:rsid w:val="00243A3B"/>
    <w:pPr>
      <w:keepLines/>
      <w:shd w:val="clear" w:color="auto" w:fill="auto"/>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C74E4D"/>
    <w:pPr>
      <w:tabs>
        <w:tab w:val="right" w:leader="dot" w:pos="9350"/>
      </w:tabs>
      <w:spacing w:after="120"/>
    </w:pPr>
    <w:rPr>
      <w:b/>
      <w:noProof/>
    </w:rPr>
  </w:style>
  <w:style w:type="paragraph" w:styleId="TOC2">
    <w:name w:val="toc 2"/>
    <w:basedOn w:val="Normal"/>
    <w:next w:val="Normal"/>
    <w:autoRedefine/>
    <w:uiPriority w:val="39"/>
    <w:unhideWhenUsed/>
    <w:qFormat/>
    <w:rsid w:val="00243A3B"/>
    <w:pPr>
      <w:ind w:left="220"/>
    </w:pPr>
  </w:style>
  <w:style w:type="paragraph" w:styleId="TOC3">
    <w:name w:val="toc 3"/>
    <w:basedOn w:val="Normal"/>
    <w:next w:val="Normal"/>
    <w:autoRedefine/>
    <w:uiPriority w:val="39"/>
    <w:unhideWhenUsed/>
    <w:qFormat/>
    <w:rsid w:val="00AF4421"/>
    <w:pPr>
      <w:spacing w:after="100" w:line="276" w:lineRule="auto"/>
      <w:ind w:left="440" w:firstLine="0"/>
    </w:pPr>
    <w:rPr>
      <w:rFonts w:ascii="Calibri" w:eastAsia="Times New Roman" w:hAnsi="Calibri"/>
    </w:rPr>
  </w:style>
  <w:style w:type="character" w:customStyle="1" w:styleId="Heading7Char">
    <w:name w:val="Heading 7 Char"/>
    <w:link w:val="Heading7"/>
    <w:uiPriority w:val="9"/>
    <w:rsid w:val="008D4297"/>
    <w:rPr>
      <w:b/>
      <w:color w:val="FFFFFF"/>
      <w:sz w:val="22"/>
      <w:szCs w:val="22"/>
    </w:rPr>
  </w:style>
  <w:style w:type="character" w:customStyle="1" w:styleId="Heading8Char">
    <w:name w:val="Heading 8 Char"/>
    <w:link w:val="Heading8"/>
    <w:uiPriority w:val="9"/>
    <w:rsid w:val="00192D4F"/>
    <w:rPr>
      <w:b/>
      <w:color w:val="FFFFFF"/>
      <w:sz w:val="22"/>
      <w:szCs w:val="22"/>
    </w:rPr>
  </w:style>
  <w:style w:type="paragraph" w:customStyle="1" w:styleId="Style2">
    <w:name w:val="Style2"/>
    <w:basedOn w:val="Normal"/>
    <w:link w:val="Style2Char"/>
    <w:autoRedefine/>
    <w:rsid w:val="00BE3640"/>
    <w:pPr>
      <w:tabs>
        <w:tab w:val="left" w:pos="810"/>
      </w:tabs>
      <w:ind w:left="0" w:firstLine="0"/>
    </w:pPr>
    <w:rPr>
      <w:rFonts w:eastAsia="Times New Roman"/>
      <w:b/>
      <w:i/>
      <w:color w:val="0070C0"/>
      <w:lang w:val="x-none" w:eastAsia="x-none"/>
    </w:rPr>
  </w:style>
  <w:style w:type="character" w:customStyle="1" w:styleId="Style2Char">
    <w:name w:val="Style2 Char"/>
    <w:link w:val="Style2"/>
    <w:rsid w:val="00BE3640"/>
    <w:rPr>
      <w:rFonts w:eastAsia="Times New Roman"/>
      <w:b/>
      <w:i/>
      <w:color w:val="0070C0"/>
      <w:sz w:val="22"/>
      <w:szCs w:val="22"/>
    </w:rPr>
  </w:style>
  <w:style w:type="character" w:styleId="CommentReference">
    <w:name w:val="annotation reference"/>
    <w:uiPriority w:val="99"/>
    <w:semiHidden/>
    <w:unhideWhenUsed/>
    <w:rsid w:val="00E21A58"/>
    <w:rPr>
      <w:sz w:val="16"/>
      <w:szCs w:val="16"/>
    </w:rPr>
  </w:style>
  <w:style w:type="paragraph" w:styleId="CommentSubject">
    <w:name w:val="annotation subject"/>
    <w:basedOn w:val="CommentText"/>
    <w:next w:val="CommentText"/>
    <w:link w:val="CommentSubjectChar"/>
    <w:uiPriority w:val="99"/>
    <w:semiHidden/>
    <w:unhideWhenUsed/>
    <w:rsid w:val="00E21A58"/>
    <w:pPr>
      <w:ind w:left="360" w:hanging="360"/>
    </w:pPr>
    <w:rPr>
      <w:b/>
      <w:bCs/>
    </w:rPr>
  </w:style>
  <w:style w:type="character" w:customStyle="1" w:styleId="CommentSubjectChar">
    <w:name w:val="Comment Subject Char"/>
    <w:link w:val="CommentSubject"/>
    <w:uiPriority w:val="99"/>
    <w:semiHidden/>
    <w:rsid w:val="00E21A58"/>
    <w:rPr>
      <w:rFonts w:eastAsia="Times New Roman"/>
      <w:b/>
      <w:bCs/>
      <w:sz w:val="24"/>
    </w:rPr>
  </w:style>
  <w:style w:type="paragraph" w:styleId="Revision">
    <w:name w:val="Revision"/>
    <w:hidden/>
    <w:uiPriority w:val="99"/>
    <w:semiHidden/>
    <w:rsid w:val="009C7E53"/>
    <w:rPr>
      <w:sz w:val="22"/>
      <w:szCs w:val="22"/>
    </w:rPr>
  </w:style>
  <w:style w:type="paragraph" w:customStyle="1" w:styleId="Default">
    <w:name w:val="Default"/>
    <w:rsid w:val="00745960"/>
    <w:pPr>
      <w:autoSpaceDE w:val="0"/>
      <w:autoSpaceDN w:val="0"/>
      <w:adjustRightInd w:val="0"/>
    </w:pPr>
    <w:rPr>
      <w:color w:val="000000"/>
      <w:sz w:val="24"/>
      <w:szCs w:val="24"/>
    </w:rPr>
  </w:style>
  <w:style w:type="character" w:styleId="UnresolvedMention">
    <w:name w:val="Unresolved Mention"/>
    <w:uiPriority w:val="99"/>
    <w:semiHidden/>
    <w:unhideWhenUsed/>
    <w:rsid w:val="008943B1"/>
    <w:rPr>
      <w:color w:val="605E5C"/>
      <w:shd w:val="clear" w:color="auto" w:fill="E1DFDD"/>
    </w:rPr>
  </w:style>
  <w:style w:type="paragraph" w:styleId="NoSpacing">
    <w:name w:val="No Spacing"/>
    <w:uiPriority w:val="1"/>
    <w:qFormat/>
    <w:rsid w:val="00BF2624"/>
    <w:pPr>
      <w:ind w:left="360" w:hanging="360"/>
    </w:pPr>
    <w:rPr>
      <w:sz w:val="22"/>
      <w:szCs w:val="22"/>
    </w:rPr>
  </w:style>
  <w:style w:type="numbering" w:customStyle="1" w:styleId="NoList1">
    <w:name w:val="No List1"/>
    <w:next w:val="NoList"/>
    <w:uiPriority w:val="99"/>
    <w:semiHidden/>
    <w:unhideWhenUsed/>
    <w:rsid w:val="005D0F57"/>
  </w:style>
  <w:style w:type="character" w:customStyle="1" w:styleId="technicalcommitteelist-content">
    <w:name w:val="technicalcommitteelist-content"/>
    <w:basedOn w:val="DefaultParagraphFont"/>
    <w:rsid w:val="005D0F57"/>
  </w:style>
  <w:style w:type="paragraph" w:styleId="ListContinue">
    <w:name w:val="List Continue"/>
    <w:basedOn w:val="Normal"/>
    <w:rsid w:val="005D0F57"/>
    <w:pPr>
      <w:numPr>
        <w:numId w:val="9"/>
      </w:numPr>
      <w:tabs>
        <w:tab w:val="left" w:pos="400"/>
      </w:tabs>
      <w:spacing w:after="240" w:line="230" w:lineRule="atLeast"/>
      <w:jc w:val="both"/>
    </w:pPr>
    <w:rPr>
      <w:rFonts w:ascii="Arial" w:eastAsia="MS Mincho" w:hAnsi="Arial"/>
      <w:sz w:val="20"/>
      <w:szCs w:val="20"/>
      <w:lang w:val="de-DE" w:eastAsia="ja-JP"/>
    </w:rPr>
  </w:style>
  <w:style w:type="paragraph" w:styleId="ListContinue2">
    <w:name w:val="List Continue 2"/>
    <w:basedOn w:val="ListContinue"/>
    <w:rsid w:val="005D0F57"/>
    <w:pPr>
      <w:numPr>
        <w:ilvl w:val="1"/>
      </w:numPr>
      <w:tabs>
        <w:tab w:val="clear" w:pos="400"/>
        <w:tab w:val="left" w:pos="800"/>
      </w:tabs>
    </w:pPr>
  </w:style>
  <w:style w:type="paragraph" w:styleId="ListContinue3">
    <w:name w:val="List Continue 3"/>
    <w:basedOn w:val="ListContinue"/>
    <w:rsid w:val="005D0F57"/>
    <w:pPr>
      <w:numPr>
        <w:ilvl w:val="2"/>
      </w:numPr>
      <w:tabs>
        <w:tab w:val="clear" w:pos="400"/>
        <w:tab w:val="left" w:pos="1200"/>
      </w:tabs>
    </w:pPr>
  </w:style>
  <w:style w:type="paragraph" w:styleId="ListContinue4">
    <w:name w:val="List Continue 4"/>
    <w:basedOn w:val="ListContinue"/>
    <w:rsid w:val="005D0F57"/>
    <w:pPr>
      <w:numPr>
        <w:ilvl w:val="3"/>
      </w:numPr>
      <w:tabs>
        <w:tab w:val="clear" w:pos="400"/>
        <w:tab w:val="left" w:pos="1600"/>
      </w:tabs>
    </w:pPr>
  </w:style>
  <w:style w:type="paragraph" w:styleId="NormalWeb">
    <w:name w:val="Normal (Web)"/>
    <w:basedOn w:val="Normal"/>
    <w:uiPriority w:val="99"/>
    <w:semiHidden/>
    <w:unhideWhenUsed/>
    <w:rsid w:val="005D0F57"/>
    <w:pPr>
      <w:spacing w:line="250" w:lineRule="auto"/>
      <w:ind w:left="0" w:firstLine="0"/>
    </w:pPr>
    <w:rPr>
      <w:sz w:val="24"/>
      <w:szCs w:val="24"/>
    </w:rPr>
  </w:style>
  <w:style w:type="table" w:customStyle="1" w:styleId="TableGrid1">
    <w:name w:val="Table Grid1"/>
    <w:basedOn w:val="TableNormal"/>
    <w:next w:val="TableGrid"/>
    <w:uiPriority w:val="39"/>
    <w:rsid w:val="005D0F5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F57"/>
    <w:pPr>
      <w:widowControl w:val="0"/>
      <w:autoSpaceDE w:val="0"/>
      <w:autoSpaceDN w:val="0"/>
      <w:spacing w:line="256" w:lineRule="exact"/>
      <w:ind w:left="1105" w:firstLine="0"/>
    </w:pPr>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813">
      <w:bodyDiv w:val="1"/>
      <w:marLeft w:val="0"/>
      <w:marRight w:val="0"/>
      <w:marTop w:val="0"/>
      <w:marBottom w:val="0"/>
      <w:divBdr>
        <w:top w:val="none" w:sz="0" w:space="0" w:color="auto"/>
        <w:left w:val="none" w:sz="0" w:space="0" w:color="auto"/>
        <w:bottom w:val="none" w:sz="0" w:space="0" w:color="auto"/>
        <w:right w:val="none" w:sz="0" w:space="0" w:color="auto"/>
      </w:divBdr>
    </w:div>
    <w:div w:id="41254089">
      <w:bodyDiv w:val="1"/>
      <w:marLeft w:val="0"/>
      <w:marRight w:val="0"/>
      <w:marTop w:val="0"/>
      <w:marBottom w:val="0"/>
      <w:divBdr>
        <w:top w:val="none" w:sz="0" w:space="0" w:color="auto"/>
        <w:left w:val="none" w:sz="0" w:space="0" w:color="auto"/>
        <w:bottom w:val="none" w:sz="0" w:space="0" w:color="auto"/>
        <w:right w:val="none" w:sz="0" w:space="0" w:color="auto"/>
      </w:divBdr>
    </w:div>
    <w:div w:id="257376495">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
    <w:div w:id="521630961">
      <w:bodyDiv w:val="1"/>
      <w:marLeft w:val="0"/>
      <w:marRight w:val="0"/>
      <w:marTop w:val="0"/>
      <w:marBottom w:val="0"/>
      <w:divBdr>
        <w:top w:val="none" w:sz="0" w:space="0" w:color="auto"/>
        <w:left w:val="none" w:sz="0" w:space="0" w:color="auto"/>
        <w:bottom w:val="none" w:sz="0" w:space="0" w:color="auto"/>
        <w:right w:val="none" w:sz="0" w:space="0" w:color="auto"/>
      </w:divBdr>
    </w:div>
    <w:div w:id="937372232">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2086681917">
      <w:bodyDiv w:val="1"/>
      <w:marLeft w:val="0"/>
      <w:marRight w:val="0"/>
      <w:marTop w:val="0"/>
      <w:marBottom w:val="0"/>
      <w:divBdr>
        <w:top w:val="none" w:sz="0" w:space="0" w:color="auto"/>
        <w:left w:val="none" w:sz="0" w:space="0" w:color="auto"/>
        <w:bottom w:val="none" w:sz="0" w:space="0" w:color="auto"/>
        <w:right w:val="none" w:sz="0" w:space="0" w:color="auto"/>
      </w:divBdr>
    </w:div>
    <w:div w:id="2120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250C7842769A74A809232D97252A950" ma:contentTypeVersion="7" ma:contentTypeDescription="Create a new document." ma:contentTypeScope="" ma:versionID="f28d3c9c7fc531d9d487061270b6a049">
  <xsd:schema xmlns:xsd="http://www.w3.org/2001/XMLSchema" xmlns:xs="http://www.w3.org/2001/XMLSchema" xmlns:p="http://schemas.microsoft.com/office/2006/metadata/properties" xmlns:ns3="077a6a0b-8a83-4a5f-b900-bdac366535c2" xmlns:ns4="80ececcf-7919-4958-919a-772c61538907" targetNamespace="http://schemas.microsoft.com/office/2006/metadata/properties" ma:root="true" ma:fieldsID="f67d4c9c82bafb2600415fb4208b7450" ns3:_="" ns4:_="">
    <xsd:import namespace="077a6a0b-8a83-4a5f-b900-bdac366535c2"/>
    <xsd:import namespace="80ececcf-7919-4958-919a-772c61538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6a0b-8a83-4a5f-b900-bdac36653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ceccf-7919-4958-919a-772c61538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B1E7C-EC61-4619-BB45-BC6DE3995033}">
  <ds:schemaRefs>
    <ds:schemaRef ds:uri="http://schemas.microsoft.com/sharepoint/v3/contenttype/forms"/>
  </ds:schemaRefs>
</ds:datastoreItem>
</file>

<file path=customXml/itemProps2.xml><?xml version="1.0" encoding="utf-8"?>
<ds:datastoreItem xmlns:ds="http://schemas.openxmlformats.org/officeDocument/2006/customXml" ds:itemID="{34C51B5D-6F45-4C44-8799-5E67847DFC61}">
  <ds:schemaRefs>
    <ds:schemaRef ds:uri="http://schemas.openxmlformats.org/officeDocument/2006/bibliography"/>
  </ds:schemaRefs>
</ds:datastoreItem>
</file>

<file path=customXml/itemProps3.xml><?xml version="1.0" encoding="utf-8"?>
<ds:datastoreItem xmlns:ds="http://schemas.openxmlformats.org/officeDocument/2006/customXml" ds:itemID="{731BF4FF-5C04-4F99-938A-64416B5A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6a0b-8a83-4a5f-b900-bdac366535c2"/>
    <ds:schemaRef ds:uri="80ececcf-7919-4958-919a-772c61538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3F3F2-8D3C-465F-8DFA-5A0BDA58B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8541</Words>
  <Characters>48687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57114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Shanley, Ryan</cp:lastModifiedBy>
  <cp:revision>4</cp:revision>
  <cp:lastPrinted>2015-01-14T15:02:00Z</cp:lastPrinted>
  <dcterms:created xsi:type="dcterms:W3CDTF">2021-06-16T19:22:00Z</dcterms:created>
  <dcterms:modified xsi:type="dcterms:W3CDTF">2021-06-24T17:57:00Z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0x010100D250C7842769A74A809232D97252A950</vt:lpwstr>
  </property>
</Properties>
</file>