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CB5" w:rsidRPr="006B543D" w:rsidRDefault="00B31CB5" w:rsidP="00B31CB5">
      <w:pPr>
        <w:jc w:val="center"/>
        <w:rPr>
          <w:b/>
          <w:u w:val="single"/>
        </w:rPr>
      </w:pPr>
      <w:r>
        <w:rPr>
          <w:b/>
          <w:u w:val="single"/>
        </w:rPr>
        <w:t>Handbook Committee Job Description (for Standing Committee Members)</w:t>
      </w:r>
    </w:p>
    <w:p w:rsidR="00B31CB5" w:rsidRDefault="00B31CB5" w:rsidP="00B31CB5">
      <w:pPr>
        <w:rPr>
          <w:color w:val="0000FF"/>
        </w:rPr>
      </w:pPr>
    </w:p>
    <w:p w:rsidR="00B31CB5" w:rsidRDefault="00B31CB5" w:rsidP="00B31CB5">
      <w:pPr>
        <w:rPr>
          <w:b/>
          <w:color w:val="0000FF"/>
          <w:u w:val="single"/>
        </w:rPr>
      </w:pPr>
      <w:r>
        <w:rPr>
          <w:b/>
          <w:color w:val="0000FF"/>
          <w:u w:val="single"/>
        </w:rPr>
        <w:t xml:space="preserve">General </w:t>
      </w:r>
      <w:r w:rsidRPr="00D44143">
        <w:rPr>
          <w:b/>
          <w:color w:val="0000FF"/>
          <w:u w:val="single"/>
        </w:rPr>
        <w:t>Overview</w:t>
      </w:r>
    </w:p>
    <w:p w:rsidR="00B31CB5" w:rsidRPr="00B31CB5" w:rsidRDefault="00B31CB5" w:rsidP="00B31CB5">
      <w:pPr>
        <w:rPr>
          <w:b/>
          <w:color w:val="0000FF"/>
          <w:u w:val="single"/>
        </w:rPr>
      </w:pPr>
      <w:bookmarkStart w:id="0" w:name="_GoBack"/>
      <w:bookmarkEnd w:id="0"/>
    </w:p>
    <w:p w:rsidR="00B31CB5" w:rsidRDefault="00B31CB5" w:rsidP="00B31CB5">
      <w:pPr>
        <w:numPr>
          <w:ilvl w:val="0"/>
          <w:numId w:val="5"/>
        </w:numPr>
        <w:spacing w:after="0" w:line="240" w:lineRule="auto"/>
        <w:ind w:left="360"/>
      </w:pPr>
      <w:r w:rsidRPr="006B543D">
        <w:rPr>
          <w:color w:val="0000FF"/>
        </w:rPr>
        <w:t xml:space="preserve">General Description of the position: </w:t>
      </w:r>
      <w:r>
        <w:t xml:space="preserve">The Handbook Committee is responsible for preparing and publishing the four volumes of the </w:t>
      </w:r>
      <w:r w:rsidRPr="001B5846">
        <w:rPr>
          <w:i/>
        </w:rPr>
        <w:t>ASHRAE Handbook</w:t>
      </w:r>
      <w:r>
        <w:t xml:space="preserve">. The committee formulates editorial policies and establishes the overall philosophy and guidelines for the </w:t>
      </w:r>
      <w:r w:rsidRPr="007C05AF">
        <w:rPr>
          <w:i/>
        </w:rPr>
        <w:t>Handbook</w:t>
      </w:r>
      <w:r>
        <w:t xml:space="preserve"> to ensure a well-rounded, authoritative publication consistent with the mission of ASHRAE. The member is assigned to a volume subcommittee and is assigned specific chapters in one of the four volumes of the </w:t>
      </w:r>
      <w:r w:rsidRPr="00981D45">
        <w:rPr>
          <w:i/>
        </w:rPr>
        <w:t>Handbook</w:t>
      </w:r>
      <w:r>
        <w:t xml:space="preserve">. The member is expected to work closely with the TCs responsible for writing these chapters. This includes reading the chapters, visiting TCs during the </w:t>
      </w:r>
      <w:proofErr w:type="gramStart"/>
      <w:r>
        <w:t>Winter</w:t>
      </w:r>
      <w:proofErr w:type="gramEnd"/>
      <w:r>
        <w:t xml:space="preserve"> and Annual conferences, and working with the TCs to ensure they meet deadlines for completion of their chapters. The member will likely also be assigned to other subcommittees of the Handbook Committee. </w:t>
      </w:r>
    </w:p>
    <w:p w:rsidR="00B31CB5" w:rsidRDefault="00B31CB5" w:rsidP="00B31CB5">
      <w:pPr>
        <w:numPr>
          <w:ilvl w:val="0"/>
          <w:numId w:val="5"/>
        </w:numPr>
        <w:spacing w:after="0" w:line="240" w:lineRule="auto"/>
        <w:ind w:left="360"/>
        <w:rPr>
          <w:color w:val="0000FF"/>
        </w:rPr>
      </w:pPr>
      <w:r>
        <w:rPr>
          <w:color w:val="0000FF"/>
        </w:rPr>
        <w:t xml:space="preserve">Composition of the committee: </w:t>
      </w:r>
      <w:r>
        <w:t xml:space="preserve">The Handbook Committee consists of the Chair, Vice Chair, and members.  </w:t>
      </w:r>
    </w:p>
    <w:p w:rsidR="00B31CB5" w:rsidRPr="001645EB" w:rsidRDefault="00B31CB5" w:rsidP="00B31CB5">
      <w:pPr>
        <w:numPr>
          <w:ilvl w:val="0"/>
          <w:numId w:val="5"/>
        </w:numPr>
        <w:spacing w:after="0" w:line="240" w:lineRule="auto"/>
        <w:ind w:left="360"/>
        <w:rPr>
          <w:color w:val="0000FF"/>
        </w:rPr>
      </w:pPr>
      <w:r w:rsidRPr="001645EB">
        <w:rPr>
          <w:color w:val="0000FF"/>
        </w:rPr>
        <w:t>Term</w:t>
      </w:r>
      <w:r>
        <w:rPr>
          <w:color w:val="0000FF"/>
        </w:rPr>
        <w:t xml:space="preserve"> of Service:</w:t>
      </w:r>
      <w:r w:rsidRPr="006B543D">
        <w:t xml:space="preserve"> </w:t>
      </w:r>
      <w:r>
        <w:t>Four</w:t>
      </w:r>
      <w:r w:rsidRPr="006B543D">
        <w:t xml:space="preserve"> years</w:t>
      </w:r>
      <w:r>
        <w:t>. Board elected.</w:t>
      </w:r>
    </w:p>
    <w:p w:rsidR="00B31CB5" w:rsidRDefault="00B31CB5" w:rsidP="00B31CB5">
      <w:pPr>
        <w:numPr>
          <w:ilvl w:val="0"/>
          <w:numId w:val="5"/>
        </w:numPr>
        <w:spacing w:after="0" w:line="240" w:lineRule="auto"/>
        <w:ind w:left="360"/>
      </w:pPr>
      <w:r w:rsidRPr="001645EB">
        <w:rPr>
          <w:color w:val="0000FF"/>
        </w:rPr>
        <w:t>Required Qualifications</w:t>
      </w:r>
      <w:r>
        <w:rPr>
          <w:color w:val="0000FF"/>
        </w:rPr>
        <w:t>:</w:t>
      </w:r>
      <w:r>
        <w:t xml:space="preserve"> </w:t>
      </w:r>
      <w:r w:rsidRPr="001069EF">
        <w:rPr>
          <w:spacing w:val="-2"/>
        </w:rPr>
        <w:t xml:space="preserve">Committee members shall </w:t>
      </w:r>
      <w:r>
        <w:rPr>
          <w:spacing w:val="-2"/>
        </w:rPr>
        <w:t>be voting members of ASHRAE</w:t>
      </w:r>
      <w:r w:rsidRPr="001069EF">
        <w:rPr>
          <w:spacing w:val="-2"/>
        </w:rPr>
        <w:t xml:space="preserve">, have </w:t>
      </w:r>
      <w:r>
        <w:rPr>
          <w:spacing w:val="-2"/>
        </w:rPr>
        <w:t>experience on the Handbook Subcommittee of a t</w:t>
      </w:r>
      <w:r w:rsidRPr="001069EF">
        <w:rPr>
          <w:spacing w:val="-2"/>
        </w:rPr>
        <w:t xml:space="preserve">echnical </w:t>
      </w:r>
      <w:r>
        <w:rPr>
          <w:spacing w:val="-2"/>
        </w:rPr>
        <w:t>c</w:t>
      </w:r>
      <w:r w:rsidRPr="001069EF">
        <w:rPr>
          <w:spacing w:val="-2"/>
        </w:rPr>
        <w:t xml:space="preserve">ommittee, </w:t>
      </w:r>
      <w:r>
        <w:rPr>
          <w:spacing w:val="-2"/>
        </w:rPr>
        <w:t xml:space="preserve">and </w:t>
      </w:r>
      <w:r w:rsidRPr="001069EF">
        <w:rPr>
          <w:spacing w:val="-2"/>
        </w:rPr>
        <w:t>have knowledge</w:t>
      </w:r>
      <w:r>
        <w:rPr>
          <w:spacing w:val="-2"/>
        </w:rPr>
        <w:t xml:space="preserve"> of a broad range of technical topics.</w:t>
      </w:r>
      <w:r w:rsidRPr="001069EF">
        <w:rPr>
          <w:spacing w:val="-2"/>
        </w:rPr>
        <w:t xml:space="preserve"> </w:t>
      </w:r>
      <w:r>
        <w:t>The Chair and Vice Chair must hold the grade of Member or higher.</w:t>
      </w:r>
    </w:p>
    <w:p w:rsidR="00B31CB5" w:rsidRDefault="00B31CB5" w:rsidP="00B31CB5">
      <w:pPr>
        <w:numPr>
          <w:ilvl w:val="0"/>
          <w:numId w:val="5"/>
        </w:numPr>
        <w:spacing w:after="0" w:line="240" w:lineRule="auto"/>
        <w:ind w:left="360"/>
      </w:pPr>
      <w:r w:rsidRPr="00851F26">
        <w:rPr>
          <w:color w:val="0000FF"/>
        </w:rPr>
        <w:t xml:space="preserve">Helpful </w:t>
      </w:r>
      <w:r>
        <w:rPr>
          <w:color w:val="0000FF"/>
        </w:rPr>
        <w:t>q</w:t>
      </w:r>
      <w:r w:rsidRPr="00851F26">
        <w:rPr>
          <w:color w:val="0000FF"/>
        </w:rPr>
        <w:t xml:space="preserve">ualifications, </w:t>
      </w:r>
      <w:r>
        <w:rPr>
          <w:color w:val="0000FF"/>
        </w:rPr>
        <w:t xml:space="preserve">experience, </w:t>
      </w:r>
      <w:r w:rsidRPr="00851F26">
        <w:rPr>
          <w:color w:val="0000FF"/>
        </w:rPr>
        <w:t>interests, or skills</w:t>
      </w:r>
      <w:r>
        <w:rPr>
          <w:color w:val="0000FF"/>
        </w:rPr>
        <w:t>:</w:t>
      </w:r>
      <w:r>
        <w:t xml:space="preserve"> Committee members should have good interpersonal skills, because they will be working with a wide range of individuals on different technical committees.  </w:t>
      </w:r>
    </w:p>
    <w:p w:rsidR="00B31CB5" w:rsidRDefault="00B31CB5" w:rsidP="00B31CB5"/>
    <w:p w:rsidR="00B31CB5" w:rsidRPr="006B543D" w:rsidRDefault="00B31CB5" w:rsidP="00B31CB5">
      <w:pPr>
        <w:rPr>
          <w:b/>
          <w:color w:val="0000FF"/>
          <w:u w:val="single"/>
        </w:rPr>
      </w:pPr>
      <w:r>
        <w:rPr>
          <w:b/>
          <w:color w:val="0000FF"/>
          <w:u w:val="single"/>
        </w:rPr>
        <w:t xml:space="preserve">Specific </w:t>
      </w:r>
      <w:r w:rsidRPr="006B543D">
        <w:rPr>
          <w:b/>
          <w:color w:val="0000FF"/>
          <w:u w:val="single"/>
        </w:rPr>
        <w:t>Time, Money, and Task Commitments</w:t>
      </w:r>
    </w:p>
    <w:p w:rsidR="00B31CB5" w:rsidRDefault="00B31CB5" w:rsidP="00B31CB5"/>
    <w:p w:rsidR="00B31CB5" w:rsidRDefault="00B31CB5" w:rsidP="00B31CB5">
      <w:r>
        <w:t xml:space="preserve">1.  </w:t>
      </w:r>
      <w:r w:rsidRPr="008D1114">
        <w:rPr>
          <w:color w:val="FF0000"/>
        </w:rPr>
        <w:t>Attend the ASHRAE Annual (</w:t>
      </w:r>
      <w:proofErr w:type="gramStart"/>
      <w:r w:rsidRPr="008D1114">
        <w:rPr>
          <w:color w:val="FF0000"/>
        </w:rPr>
        <w:t>Summer</w:t>
      </w:r>
      <w:proofErr w:type="gramEnd"/>
      <w:r w:rsidRPr="008D1114">
        <w:rPr>
          <w:color w:val="FF0000"/>
        </w:rPr>
        <w:t xml:space="preserve">) and Winter </w:t>
      </w:r>
      <w:r>
        <w:rPr>
          <w:color w:val="FF0000"/>
        </w:rPr>
        <w:t>Conferences</w:t>
      </w:r>
      <w:r w:rsidRPr="008D1114">
        <w:rPr>
          <w:color w:val="FF0000"/>
        </w:rPr>
        <w:t xml:space="preserve">. </w:t>
      </w:r>
      <w:r w:rsidRPr="00BC7B7A">
        <w:rPr>
          <w:color w:val="0000FF"/>
        </w:rPr>
        <w:t xml:space="preserve"> </w:t>
      </w:r>
    </w:p>
    <w:p w:rsidR="00B31CB5" w:rsidRDefault="00B31CB5" w:rsidP="00B31CB5">
      <w:pPr>
        <w:numPr>
          <w:ilvl w:val="0"/>
          <w:numId w:val="3"/>
        </w:numPr>
        <w:spacing w:after="0" w:line="240" w:lineRule="auto"/>
      </w:pPr>
      <w:r w:rsidRPr="00E71DD4">
        <w:t>The C</w:t>
      </w:r>
      <w:r>
        <w:t xml:space="preserve">ommittee members will need to attend the Handbook Committee and subcommittee meetings on Sunday morning and be available to attend technical committee meetings through Tuesday. Committee members are encouraged to attend the Executive and Strategic Planning Subcommittee meetings on Saturday afternoon.  </w:t>
      </w:r>
    </w:p>
    <w:p w:rsidR="00B31CB5" w:rsidRDefault="00B31CB5" w:rsidP="00B31CB5">
      <w:pPr>
        <w:numPr>
          <w:ilvl w:val="0"/>
          <w:numId w:val="3"/>
        </w:numPr>
        <w:spacing w:after="0" w:line="240" w:lineRule="auto"/>
      </w:pPr>
      <w:r w:rsidRPr="00BC7B7A">
        <w:rPr>
          <w:color w:val="0000FF"/>
        </w:rPr>
        <w:t xml:space="preserve">Who covers transportation? </w:t>
      </w:r>
      <w:r>
        <w:t>Transportation costs are paid by society. Transportation is cost of transportation to the meeting only. Room and board are not reimbursed. See the Travel Reimbursement Policy for details.</w:t>
      </w:r>
    </w:p>
    <w:p w:rsidR="00B31CB5" w:rsidRDefault="00B31CB5" w:rsidP="00B31CB5">
      <w:pPr>
        <w:numPr>
          <w:ilvl w:val="0"/>
          <w:numId w:val="3"/>
        </w:numPr>
        <w:spacing w:after="0" w:line="240" w:lineRule="auto"/>
      </w:pPr>
      <w:r w:rsidRPr="00BC7B7A">
        <w:rPr>
          <w:color w:val="0000FF"/>
        </w:rPr>
        <w:t xml:space="preserve">Detail any </w:t>
      </w:r>
      <w:r>
        <w:rPr>
          <w:color w:val="0000FF"/>
        </w:rPr>
        <w:t xml:space="preserve">other </w:t>
      </w:r>
      <w:r w:rsidRPr="00BC7B7A">
        <w:rPr>
          <w:color w:val="0000FF"/>
        </w:rPr>
        <w:t>expenses covered</w:t>
      </w:r>
      <w:r>
        <w:rPr>
          <w:color w:val="0000FF"/>
        </w:rPr>
        <w:t xml:space="preserve"> by Society</w:t>
      </w:r>
      <w:r w:rsidRPr="00BC7B7A">
        <w:rPr>
          <w:color w:val="0000FF"/>
        </w:rPr>
        <w:t>.</w:t>
      </w:r>
      <w:r>
        <w:t xml:space="preserve"> N/A.</w:t>
      </w:r>
    </w:p>
    <w:p w:rsidR="00B31CB5" w:rsidRDefault="00B31CB5" w:rsidP="00B31CB5">
      <w:pPr>
        <w:numPr>
          <w:ilvl w:val="0"/>
          <w:numId w:val="3"/>
        </w:numPr>
        <w:spacing w:after="0" w:line="240" w:lineRule="auto"/>
      </w:pPr>
      <w:r w:rsidRPr="00BC7B7A">
        <w:rPr>
          <w:color w:val="0000FF"/>
        </w:rPr>
        <w:t xml:space="preserve">Subcommittee work description. </w:t>
      </w:r>
      <w:r>
        <w:t xml:space="preserve">Each member is assigned to work on one of the four volume subcommittees and one of the other subcommittees (see below).  All subcommittees meet on Sunday morning. In between conferences, you will be expected to communicate with the TCs to which you are assigned regarding questions/issues they may have regarding their chapter(s) in your volume. </w:t>
      </w:r>
    </w:p>
    <w:p w:rsidR="00B31CB5" w:rsidRPr="00B25107" w:rsidRDefault="00B31CB5" w:rsidP="00B31CB5">
      <w:pPr>
        <w:ind w:left="720"/>
      </w:pPr>
      <w:r w:rsidRPr="00B25107">
        <w:t xml:space="preserve">  </w:t>
      </w:r>
    </w:p>
    <w:p w:rsidR="00B31CB5" w:rsidRDefault="00B31CB5" w:rsidP="00B31CB5">
      <w:pPr>
        <w:numPr>
          <w:ilvl w:val="1"/>
          <w:numId w:val="3"/>
        </w:numPr>
        <w:spacing w:after="0" w:line="240" w:lineRule="auto"/>
      </w:pPr>
      <w:r>
        <w:lastRenderedPageBreak/>
        <w:t>The four volume subcommittees include (1) Fundamentals, (2) Refrigeration, (3) HVAC Applications, and (3) HVAC Systems and Equipment.</w:t>
      </w:r>
    </w:p>
    <w:p w:rsidR="00B31CB5" w:rsidRDefault="00B31CB5" w:rsidP="00B31CB5">
      <w:pPr>
        <w:numPr>
          <w:ilvl w:val="1"/>
          <w:numId w:val="3"/>
        </w:numPr>
        <w:spacing w:after="0" w:line="240" w:lineRule="auto"/>
      </w:pPr>
      <w:r>
        <w:t xml:space="preserve">The other Handbook subcommittees include (1) Functional, (2) Training, (3) Electronic Media, (4) Strategic Planning, and (5) Executive.  </w:t>
      </w:r>
    </w:p>
    <w:p w:rsidR="00B31CB5" w:rsidRDefault="00B31CB5" w:rsidP="00B31CB5">
      <w:pPr>
        <w:ind w:left="1440"/>
      </w:pPr>
    </w:p>
    <w:p w:rsidR="00B31CB5" w:rsidRDefault="00B31CB5" w:rsidP="00B31CB5">
      <w:pPr>
        <w:numPr>
          <w:ilvl w:val="0"/>
          <w:numId w:val="3"/>
        </w:numPr>
        <w:spacing w:after="0" w:line="240" w:lineRule="auto"/>
      </w:pPr>
      <w:r w:rsidRPr="00BC7B7A">
        <w:rPr>
          <w:color w:val="0000FF"/>
        </w:rPr>
        <w:t>Special events to be aware of at this meeting.</w:t>
      </w:r>
      <w:r>
        <w:t xml:space="preserve"> N/A  </w:t>
      </w:r>
    </w:p>
    <w:p w:rsidR="00B31CB5" w:rsidRDefault="00B31CB5" w:rsidP="00B31CB5"/>
    <w:p w:rsidR="00B31CB5" w:rsidRPr="000F6D70" w:rsidRDefault="00B31CB5" w:rsidP="00B31CB5">
      <w:pPr>
        <w:rPr>
          <w:color w:val="FF0000"/>
        </w:rPr>
      </w:pPr>
      <w:r>
        <w:t xml:space="preserve">2.  </w:t>
      </w:r>
      <w:r w:rsidRPr="000F6D70">
        <w:rPr>
          <w:color w:val="FF0000"/>
        </w:rPr>
        <w:t xml:space="preserve">Requirements between Annual and Winter </w:t>
      </w:r>
      <w:r>
        <w:rPr>
          <w:color w:val="FF0000"/>
        </w:rPr>
        <w:t>Conferences.</w:t>
      </w:r>
    </w:p>
    <w:p w:rsidR="00B31CB5" w:rsidRPr="000F6D70" w:rsidRDefault="00B31CB5" w:rsidP="00B31CB5">
      <w:pPr>
        <w:numPr>
          <w:ilvl w:val="0"/>
          <w:numId w:val="4"/>
        </w:numPr>
        <w:spacing w:after="0" w:line="240" w:lineRule="auto"/>
        <w:ind w:left="720"/>
        <w:rPr>
          <w:color w:val="0000FF"/>
        </w:rPr>
      </w:pPr>
      <w:r w:rsidRPr="000F6D70">
        <w:rPr>
          <w:color w:val="0000FF"/>
        </w:rPr>
        <w:t>Describe frequency of conference calls.</w:t>
      </w:r>
      <w:r>
        <w:rPr>
          <w:color w:val="0000FF"/>
        </w:rPr>
        <w:t xml:space="preserve"> </w:t>
      </w:r>
      <w:r>
        <w:t xml:space="preserve">Very infrequent and only on an “as needed” basis. </w:t>
      </w:r>
      <w:r>
        <w:rPr>
          <w:color w:val="0000FF"/>
        </w:rPr>
        <w:t xml:space="preserve"> </w:t>
      </w:r>
    </w:p>
    <w:p w:rsidR="00B31CB5" w:rsidRPr="000F6D70" w:rsidRDefault="00B31CB5" w:rsidP="00B31CB5">
      <w:pPr>
        <w:numPr>
          <w:ilvl w:val="0"/>
          <w:numId w:val="4"/>
        </w:numPr>
        <w:spacing w:after="0" w:line="240" w:lineRule="auto"/>
        <w:ind w:left="720"/>
        <w:rPr>
          <w:color w:val="0000FF"/>
        </w:rPr>
      </w:pPr>
      <w:r w:rsidRPr="000F6D70">
        <w:rPr>
          <w:color w:val="0000FF"/>
        </w:rPr>
        <w:t>List anticipated face-to-face meetings in spring and fall.</w:t>
      </w:r>
      <w:r>
        <w:rPr>
          <w:color w:val="0000FF"/>
        </w:rPr>
        <w:t xml:space="preserve"> </w:t>
      </w:r>
      <w:r w:rsidRPr="00BB455F">
        <w:t>None.</w:t>
      </w:r>
    </w:p>
    <w:p w:rsidR="00B31CB5" w:rsidRPr="000F6D70" w:rsidRDefault="00B31CB5" w:rsidP="00B31CB5">
      <w:pPr>
        <w:numPr>
          <w:ilvl w:val="0"/>
          <w:numId w:val="4"/>
        </w:numPr>
        <w:spacing w:after="0" w:line="240" w:lineRule="auto"/>
        <w:ind w:left="720"/>
        <w:rPr>
          <w:color w:val="0000FF"/>
        </w:rPr>
      </w:pPr>
      <w:r w:rsidRPr="000F6D70">
        <w:rPr>
          <w:color w:val="0000FF"/>
        </w:rPr>
        <w:t>Describe individual work load and anticipated time requirement per week (or month).</w:t>
      </w:r>
      <w:r>
        <w:rPr>
          <w:color w:val="0000FF"/>
        </w:rPr>
        <w:t xml:space="preserve"> </w:t>
      </w:r>
      <w:r>
        <w:t xml:space="preserve">Workload will vary by year on the committee. The year before a volume is published is when there is more work between conferences. You will be responsible for making sure your TCs have completed their chapters, have reviewed the chapters, and completed all paperwork associated with the submission of the chapters.   </w:t>
      </w:r>
    </w:p>
    <w:p w:rsidR="00B31CB5" w:rsidRDefault="00B31CB5" w:rsidP="00B31CB5"/>
    <w:p w:rsidR="00B31CB5" w:rsidRPr="009B6622" w:rsidRDefault="00B31CB5" w:rsidP="00B31CB5">
      <w:pPr>
        <w:ind w:left="360" w:hanging="360"/>
      </w:pPr>
      <w:r>
        <w:t xml:space="preserve">3.  </w:t>
      </w:r>
      <w:r>
        <w:tab/>
      </w:r>
      <w:r w:rsidRPr="00394F3C">
        <w:rPr>
          <w:color w:val="0000FF"/>
        </w:rPr>
        <w:t xml:space="preserve">Briefly describe any other committee activities of which a prospective member should be aware. </w:t>
      </w:r>
      <w:r>
        <w:t xml:space="preserve">The </w:t>
      </w:r>
      <w:r w:rsidRPr="009B6622">
        <w:rPr>
          <w:i/>
        </w:rPr>
        <w:t>ASHRAE Handbook</w:t>
      </w:r>
      <w:r>
        <w:t xml:space="preserve"> is the most visible reference material of the Society. The four volumes of the </w:t>
      </w:r>
      <w:r w:rsidRPr="009B6622">
        <w:rPr>
          <w:i/>
        </w:rPr>
        <w:t>Handbook</w:t>
      </w:r>
      <w:r>
        <w:t xml:space="preserve"> are used throughout the world to help educate the next generation of engineers. The </w:t>
      </w:r>
      <w:r w:rsidRPr="009B6622">
        <w:rPr>
          <w:i/>
        </w:rPr>
        <w:t>Fundamentals</w:t>
      </w:r>
      <w:r>
        <w:t xml:space="preserve"> Volume is often the first exposure that college students have to the Society. Being a part of the Handbook Committee gives you an opportunity to make a contribution on the next versions of the </w:t>
      </w:r>
      <w:r w:rsidRPr="009B6622">
        <w:rPr>
          <w:i/>
        </w:rPr>
        <w:t>Handbook</w:t>
      </w:r>
      <w:r>
        <w:t xml:space="preserve"> and to the future of the Society. On the committee, you get to work with members from a wide range of technical committees and backgrounds.</w:t>
      </w:r>
    </w:p>
    <w:p w:rsidR="00B31CB5" w:rsidRDefault="00B31CB5" w:rsidP="00B31CB5">
      <w:pPr>
        <w:ind w:left="270" w:hanging="270"/>
      </w:pPr>
    </w:p>
    <w:p w:rsidR="00B31CB5" w:rsidRDefault="00B31CB5" w:rsidP="00B31CB5"/>
    <w:p w:rsidR="00B31CB5" w:rsidRDefault="00B31CB5" w:rsidP="00B31CB5"/>
    <w:p w:rsidR="00B31CB5" w:rsidRDefault="00B31CB5" w:rsidP="00B31CB5"/>
    <w:p w:rsidR="00B31CB5" w:rsidRDefault="00B31CB5" w:rsidP="00B31CB5"/>
    <w:p w:rsidR="00B31CB5" w:rsidRDefault="00B31CB5" w:rsidP="00B31CB5"/>
    <w:p w:rsidR="00B31CB5" w:rsidRPr="006C3EFB" w:rsidRDefault="00B31CB5" w:rsidP="00B31CB5">
      <w:pPr>
        <w:rPr>
          <w:i/>
        </w:rPr>
      </w:pPr>
      <w:r w:rsidRPr="006C3EFB">
        <w:rPr>
          <w:i/>
        </w:rPr>
        <w:t>Revised January, 201</w:t>
      </w:r>
      <w:r>
        <w:rPr>
          <w:i/>
        </w:rPr>
        <w:t>6</w:t>
      </w:r>
    </w:p>
    <w:p w:rsidR="00B31CB5" w:rsidRDefault="00B31CB5" w:rsidP="00B31CB5"/>
    <w:p w:rsidR="00F54704" w:rsidRPr="00B31CB5" w:rsidRDefault="00F54704" w:rsidP="00B31CB5"/>
    <w:sectPr w:rsidR="00F54704" w:rsidRPr="00B31CB5" w:rsidSect="00F54704">
      <w:headerReference w:type="even" r:id="rId7"/>
      <w:headerReference w:type="default" r:id="rId8"/>
      <w:footerReference w:type="default" r:id="rId9"/>
      <w:headerReference w:type="first" r:id="rId10"/>
      <w:pgSz w:w="12240" w:h="15840"/>
      <w:pgMar w:top="201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C73" w:rsidRDefault="00502C73" w:rsidP="00F54704">
      <w:pPr>
        <w:spacing w:after="0" w:line="240" w:lineRule="auto"/>
      </w:pPr>
      <w:r>
        <w:separator/>
      </w:r>
    </w:p>
  </w:endnote>
  <w:endnote w:type="continuationSeparator" w:id="0">
    <w:p w:rsidR="00502C73" w:rsidRDefault="00502C73" w:rsidP="00F54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704" w:rsidRDefault="00F54704">
    <w:pPr>
      <w:pStyle w:val="Footer"/>
    </w:pPr>
    <w:r>
      <w:rPr>
        <w:noProof/>
      </w:rPr>
      <mc:AlternateContent>
        <mc:Choice Requires="wps">
          <w:drawing>
            <wp:anchor distT="0" distB="0" distL="114300" distR="114300" simplePos="0" relativeHeight="251660288" behindDoc="0" locked="0" layoutInCell="1" allowOverlap="1">
              <wp:simplePos x="0" y="0"/>
              <wp:positionH relativeFrom="column">
                <wp:posOffset>-904875</wp:posOffset>
              </wp:positionH>
              <wp:positionV relativeFrom="paragraph">
                <wp:posOffset>180340</wp:posOffset>
              </wp:positionV>
              <wp:extent cx="7743825" cy="333375"/>
              <wp:effectExtent l="0" t="0" r="9525" b="9525"/>
              <wp:wrapNone/>
              <wp:docPr id="2" name="Rectangle 2"/>
              <wp:cNvGraphicFramePr/>
              <a:graphic xmlns:a="http://schemas.openxmlformats.org/drawingml/2006/main">
                <a:graphicData uri="http://schemas.microsoft.com/office/word/2010/wordprocessingShape">
                  <wps:wsp>
                    <wps:cNvSpPr/>
                    <wps:spPr>
                      <a:xfrm>
                        <a:off x="0" y="0"/>
                        <a:ext cx="7743825" cy="333375"/>
                      </a:xfrm>
                      <a:prstGeom prst="rect">
                        <a:avLst/>
                      </a:prstGeom>
                      <a:solidFill>
                        <a:srgbClr val="8EC64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33491D" id="Rectangle 2" o:spid="_x0000_s1026" style="position:absolute;margin-left:-71.25pt;margin-top:14.2pt;width:609.75pt;height:26.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" fillcolor="#8ec640" stroked="f" strokeweight="1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C73" w:rsidRDefault="00502C73" w:rsidP="00F54704">
      <w:pPr>
        <w:spacing w:after="0" w:line="240" w:lineRule="auto"/>
      </w:pPr>
      <w:r>
        <w:separator/>
      </w:r>
    </w:p>
  </w:footnote>
  <w:footnote w:type="continuationSeparator" w:id="0">
    <w:p w:rsidR="00502C73" w:rsidRDefault="00502C73" w:rsidP="00F547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704" w:rsidRDefault="004B0118">
    <w:pPr>
      <w:pStyle w:val="Header"/>
    </w:pPr>
    <w:r>
      <w:rPr>
        <w:noProof/>
      </w:rPr>
      <w:drawing>
        <wp:anchor distT="0" distB="0" distL="114300" distR="114300" simplePos="0" relativeHeight="251662336" behindDoc="1" locked="0" layoutInCell="0" allowOverlap="1">
          <wp:simplePos x="0" y="0"/>
          <wp:positionH relativeFrom="margin">
            <wp:align>center</wp:align>
          </wp:positionH>
          <wp:positionV relativeFrom="margin">
            <wp:align>center</wp:align>
          </wp:positionV>
          <wp:extent cx="5939790" cy="4109720"/>
          <wp:effectExtent l="0" t="0" r="3810" b="5080"/>
          <wp:wrapNone/>
          <wp:docPr id="9" name="Picture 9" descr="ASHRAE_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HRAE_logo_blue"/>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939790" cy="4109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704" w:rsidRDefault="00F54704">
    <w:pPr>
      <w:pStyle w:val="Header"/>
    </w:pPr>
    <w:r>
      <w:rPr>
        <w:noProof/>
      </w:rPr>
      <w:drawing>
        <wp:anchor distT="0" distB="0" distL="114300" distR="114300" simplePos="0" relativeHeight="251664384" behindDoc="0" locked="0" layoutInCell="1" allowOverlap="1">
          <wp:simplePos x="0" y="0"/>
          <wp:positionH relativeFrom="margin">
            <wp:posOffset>-552450</wp:posOffset>
          </wp:positionH>
          <wp:positionV relativeFrom="paragraph">
            <wp:posOffset>-219075</wp:posOffset>
          </wp:positionV>
          <wp:extent cx="647700" cy="4483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HRAE_logo_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700" cy="44831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simplePos x="0" y="0"/>
              <wp:positionH relativeFrom="column">
                <wp:posOffset>-914400</wp:posOffset>
              </wp:positionH>
              <wp:positionV relativeFrom="paragraph">
                <wp:posOffset>-457200</wp:posOffset>
              </wp:positionV>
              <wp:extent cx="7781925" cy="895350"/>
              <wp:effectExtent l="0" t="0" r="9525" b="0"/>
              <wp:wrapNone/>
              <wp:docPr id="1" name="Rectangle 1"/>
              <wp:cNvGraphicFramePr/>
              <a:graphic xmlns:a="http://schemas.openxmlformats.org/drawingml/2006/main">
                <a:graphicData uri="http://schemas.microsoft.com/office/word/2010/wordprocessingShape">
                  <wps:wsp>
                    <wps:cNvSpPr/>
                    <wps:spPr>
                      <a:xfrm>
                        <a:off x="0" y="0"/>
                        <a:ext cx="7781925" cy="895350"/>
                      </a:xfrm>
                      <a:prstGeom prst="rect">
                        <a:avLst/>
                      </a:prstGeom>
                      <a:solidFill>
                        <a:srgbClr val="00549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CD4159" id="Rectangle 1" o:spid="_x0000_s1026" style="position:absolute;margin-left:-1in;margin-top:-36pt;width:612.75pt;height:7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" fillcolor="#00549b" stroked="f" strokeweight="1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704" w:rsidRDefault="00B31CB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467.7pt;height:323.6pt;z-index:-251655168;mso-position-horizontal:center;mso-position-horizontal-relative:margin;mso-position-vertical:center;mso-position-vertical-relative:margin" o:allowincell="f">
          <v:imagedata r:id="rId1" o:title="ASHRAE_logo_blu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0656B"/>
    <w:multiLevelType w:val="hybridMultilevel"/>
    <w:tmpl w:val="00E4A7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68300B"/>
    <w:multiLevelType w:val="hybridMultilevel"/>
    <w:tmpl w:val="8B98EC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2438D5"/>
    <w:multiLevelType w:val="hybridMultilevel"/>
    <w:tmpl w:val="D4E846AA"/>
    <w:lvl w:ilvl="0" w:tplc="F86E60FA">
      <w:start w:val="1"/>
      <w:numFmt w:val="decimal"/>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C43F85"/>
    <w:multiLevelType w:val="hybridMultilevel"/>
    <w:tmpl w:val="39E0C3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341424"/>
    <w:multiLevelType w:val="hybridMultilevel"/>
    <w:tmpl w:val="D32CBA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revisionView w:inkAnnotation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C73"/>
    <w:rsid w:val="002C616E"/>
    <w:rsid w:val="004B0118"/>
    <w:rsid w:val="00502C73"/>
    <w:rsid w:val="009E721D"/>
    <w:rsid w:val="00B31CB5"/>
    <w:rsid w:val="00F54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054A1059-82AE-4C3B-88D6-78FED6CA3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704"/>
  </w:style>
  <w:style w:type="paragraph" w:styleId="Heading1">
    <w:name w:val="heading 1"/>
    <w:basedOn w:val="Normal"/>
    <w:next w:val="Normal"/>
    <w:link w:val="Heading1Char"/>
    <w:uiPriority w:val="9"/>
    <w:qFormat/>
    <w:rsid w:val="00F54704"/>
    <w:pPr>
      <w:keepNext/>
      <w:keepLines/>
      <w:spacing w:before="400" w:after="40" w:line="240" w:lineRule="auto"/>
      <w:outlineLvl w:val="0"/>
    </w:pPr>
    <w:rPr>
      <w:rFonts w:asciiTheme="majorHAnsi" w:eastAsiaTheme="majorEastAsia" w:hAnsiTheme="majorHAnsi" w:cstheme="majorBidi"/>
      <w:color w:val="105876" w:themeColor="accent1" w:themeShade="80"/>
      <w:sz w:val="36"/>
      <w:szCs w:val="36"/>
    </w:rPr>
  </w:style>
  <w:style w:type="paragraph" w:styleId="Heading2">
    <w:name w:val="heading 2"/>
    <w:basedOn w:val="Normal"/>
    <w:next w:val="Normal"/>
    <w:link w:val="Heading2Char"/>
    <w:uiPriority w:val="9"/>
    <w:semiHidden/>
    <w:unhideWhenUsed/>
    <w:qFormat/>
    <w:rsid w:val="00F54704"/>
    <w:pPr>
      <w:keepNext/>
      <w:keepLines/>
      <w:spacing w:before="40" w:after="0" w:line="240" w:lineRule="auto"/>
      <w:outlineLvl w:val="1"/>
    </w:pPr>
    <w:rPr>
      <w:rFonts w:asciiTheme="majorHAnsi" w:eastAsiaTheme="majorEastAsia" w:hAnsiTheme="majorHAnsi" w:cstheme="majorBidi"/>
      <w:color w:val="1883B0" w:themeColor="accent1" w:themeShade="BF"/>
      <w:sz w:val="32"/>
      <w:szCs w:val="32"/>
    </w:rPr>
  </w:style>
  <w:style w:type="paragraph" w:styleId="Heading3">
    <w:name w:val="heading 3"/>
    <w:basedOn w:val="Normal"/>
    <w:next w:val="Normal"/>
    <w:link w:val="Heading3Char"/>
    <w:uiPriority w:val="9"/>
    <w:semiHidden/>
    <w:unhideWhenUsed/>
    <w:qFormat/>
    <w:rsid w:val="00F54704"/>
    <w:pPr>
      <w:keepNext/>
      <w:keepLines/>
      <w:spacing w:before="40" w:after="0" w:line="240" w:lineRule="auto"/>
      <w:outlineLvl w:val="2"/>
    </w:pPr>
    <w:rPr>
      <w:rFonts w:asciiTheme="majorHAnsi" w:eastAsiaTheme="majorEastAsia" w:hAnsiTheme="majorHAnsi" w:cstheme="majorBidi"/>
      <w:color w:val="1883B0" w:themeColor="accent1" w:themeShade="BF"/>
      <w:sz w:val="28"/>
      <w:szCs w:val="28"/>
    </w:rPr>
  </w:style>
  <w:style w:type="paragraph" w:styleId="Heading4">
    <w:name w:val="heading 4"/>
    <w:basedOn w:val="Normal"/>
    <w:next w:val="Normal"/>
    <w:link w:val="Heading4Char"/>
    <w:uiPriority w:val="9"/>
    <w:semiHidden/>
    <w:unhideWhenUsed/>
    <w:qFormat/>
    <w:rsid w:val="00F54704"/>
    <w:pPr>
      <w:keepNext/>
      <w:keepLines/>
      <w:spacing w:before="40" w:after="0"/>
      <w:outlineLvl w:val="3"/>
    </w:pPr>
    <w:rPr>
      <w:rFonts w:asciiTheme="majorHAnsi" w:eastAsiaTheme="majorEastAsia" w:hAnsiTheme="majorHAnsi" w:cstheme="majorBidi"/>
      <w:color w:val="1883B0" w:themeColor="accent1" w:themeShade="BF"/>
      <w:sz w:val="24"/>
      <w:szCs w:val="24"/>
    </w:rPr>
  </w:style>
  <w:style w:type="paragraph" w:styleId="Heading5">
    <w:name w:val="heading 5"/>
    <w:basedOn w:val="Normal"/>
    <w:next w:val="Normal"/>
    <w:link w:val="Heading5Char"/>
    <w:uiPriority w:val="9"/>
    <w:semiHidden/>
    <w:unhideWhenUsed/>
    <w:qFormat/>
    <w:rsid w:val="00F54704"/>
    <w:pPr>
      <w:keepNext/>
      <w:keepLines/>
      <w:spacing w:before="40" w:after="0"/>
      <w:outlineLvl w:val="4"/>
    </w:pPr>
    <w:rPr>
      <w:rFonts w:asciiTheme="majorHAnsi" w:eastAsiaTheme="majorEastAsia" w:hAnsiTheme="majorHAnsi" w:cstheme="majorBidi"/>
      <w:caps/>
      <w:color w:val="1883B0" w:themeColor="accent1" w:themeShade="BF"/>
    </w:rPr>
  </w:style>
  <w:style w:type="paragraph" w:styleId="Heading6">
    <w:name w:val="heading 6"/>
    <w:basedOn w:val="Normal"/>
    <w:next w:val="Normal"/>
    <w:link w:val="Heading6Char"/>
    <w:uiPriority w:val="9"/>
    <w:semiHidden/>
    <w:unhideWhenUsed/>
    <w:qFormat/>
    <w:rsid w:val="00F54704"/>
    <w:pPr>
      <w:keepNext/>
      <w:keepLines/>
      <w:spacing w:before="40" w:after="0"/>
      <w:outlineLvl w:val="5"/>
    </w:pPr>
    <w:rPr>
      <w:rFonts w:asciiTheme="majorHAnsi" w:eastAsiaTheme="majorEastAsia" w:hAnsiTheme="majorHAnsi" w:cstheme="majorBidi"/>
      <w:i/>
      <w:iCs/>
      <w:caps/>
      <w:color w:val="105876" w:themeColor="accent1" w:themeShade="80"/>
    </w:rPr>
  </w:style>
  <w:style w:type="paragraph" w:styleId="Heading7">
    <w:name w:val="heading 7"/>
    <w:basedOn w:val="Normal"/>
    <w:next w:val="Normal"/>
    <w:link w:val="Heading7Char"/>
    <w:uiPriority w:val="9"/>
    <w:semiHidden/>
    <w:unhideWhenUsed/>
    <w:qFormat/>
    <w:rsid w:val="00F54704"/>
    <w:pPr>
      <w:keepNext/>
      <w:keepLines/>
      <w:spacing w:before="40" w:after="0"/>
      <w:outlineLvl w:val="6"/>
    </w:pPr>
    <w:rPr>
      <w:rFonts w:asciiTheme="majorHAnsi" w:eastAsiaTheme="majorEastAsia" w:hAnsiTheme="majorHAnsi" w:cstheme="majorBidi"/>
      <w:b/>
      <w:bCs/>
      <w:color w:val="105876" w:themeColor="accent1" w:themeShade="80"/>
    </w:rPr>
  </w:style>
  <w:style w:type="paragraph" w:styleId="Heading8">
    <w:name w:val="heading 8"/>
    <w:basedOn w:val="Normal"/>
    <w:next w:val="Normal"/>
    <w:link w:val="Heading8Char"/>
    <w:uiPriority w:val="9"/>
    <w:semiHidden/>
    <w:unhideWhenUsed/>
    <w:qFormat/>
    <w:rsid w:val="00F54704"/>
    <w:pPr>
      <w:keepNext/>
      <w:keepLines/>
      <w:spacing w:before="40" w:after="0"/>
      <w:outlineLvl w:val="7"/>
    </w:pPr>
    <w:rPr>
      <w:rFonts w:asciiTheme="majorHAnsi" w:eastAsiaTheme="majorEastAsia" w:hAnsiTheme="majorHAnsi" w:cstheme="majorBidi"/>
      <w:b/>
      <w:bCs/>
      <w:i/>
      <w:iCs/>
      <w:color w:val="105876" w:themeColor="accent1" w:themeShade="80"/>
    </w:rPr>
  </w:style>
  <w:style w:type="paragraph" w:styleId="Heading9">
    <w:name w:val="heading 9"/>
    <w:basedOn w:val="Normal"/>
    <w:next w:val="Normal"/>
    <w:link w:val="Heading9Char"/>
    <w:uiPriority w:val="9"/>
    <w:semiHidden/>
    <w:unhideWhenUsed/>
    <w:qFormat/>
    <w:rsid w:val="00F54704"/>
    <w:pPr>
      <w:keepNext/>
      <w:keepLines/>
      <w:spacing w:before="40" w:after="0"/>
      <w:outlineLvl w:val="8"/>
    </w:pPr>
    <w:rPr>
      <w:rFonts w:asciiTheme="majorHAnsi" w:eastAsiaTheme="majorEastAsia" w:hAnsiTheme="majorHAnsi" w:cstheme="majorBidi"/>
      <w:i/>
      <w:iCs/>
      <w:color w:val="105876"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47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704"/>
  </w:style>
  <w:style w:type="paragraph" w:styleId="Footer">
    <w:name w:val="footer"/>
    <w:basedOn w:val="Normal"/>
    <w:link w:val="FooterChar"/>
    <w:uiPriority w:val="99"/>
    <w:unhideWhenUsed/>
    <w:rsid w:val="00F547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704"/>
  </w:style>
  <w:style w:type="character" w:customStyle="1" w:styleId="Heading1Char">
    <w:name w:val="Heading 1 Char"/>
    <w:basedOn w:val="DefaultParagraphFont"/>
    <w:link w:val="Heading1"/>
    <w:uiPriority w:val="9"/>
    <w:rsid w:val="00F54704"/>
    <w:rPr>
      <w:rFonts w:asciiTheme="majorHAnsi" w:eastAsiaTheme="majorEastAsia" w:hAnsiTheme="majorHAnsi" w:cstheme="majorBidi"/>
      <w:color w:val="105876" w:themeColor="accent1" w:themeShade="80"/>
      <w:sz w:val="36"/>
      <w:szCs w:val="36"/>
    </w:rPr>
  </w:style>
  <w:style w:type="character" w:customStyle="1" w:styleId="Heading2Char">
    <w:name w:val="Heading 2 Char"/>
    <w:basedOn w:val="DefaultParagraphFont"/>
    <w:link w:val="Heading2"/>
    <w:uiPriority w:val="9"/>
    <w:semiHidden/>
    <w:rsid w:val="00F54704"/>
    <w:rPr>
      <w:rFonts w:asciiTheme="majorHAnsi" w:eastAsiaTheme="majorEastAsia" w:hAnsiTheme="majorHAnsi" w:cstheme="majorBidi"/>
      <w:color w:val="1883B0" w:themeColor="accent1" w:themeShade="BF"/>
      <w:sz w:val="32"/>
      <w:szCs w:val="32"/>
    </w:rPr>
  </w:style>
  <w:style w:type="character" w:customStyle="1" w:styleId="Heading3Char">
    <w:name w:val="Heading 3 Char"/>
    <w:basedOn w:val="DefaultParagraphFont"/>
    <w:link w:val="Heading3"/>
    <w:uiPriority w:val="9"/>
    <w:semiHidden/>
    <w:rsid w:val="00F54704"/>
    <w:rPr>
      <w:rFonts w:asciiTheme="majorHAnsi" w:eastAsiaTheme="majorEastAsia" w:hAnsiTheme="majorHAnsi" w:cstheme="majorBidi"/>
      <w:color w:val="1883B0" w:themeColor="accent1" w:themeShade="BF"/>
      <w:sz w:val="28"/>
      <w:szCs w:val="28"/>
    </w:rPr>
  </w:style>
  <w:style w:type="character" w:customStyle="1" w:styleId="Heading4Char">
    <w:name w:val="Heading 4 Char"/>
    <w:basedOn w:val="DefaultParagraphFont"/>
    <w:link w:val="Heading4"/>
    <w:uiPriority w:val="9"/>
    <w:semiHidden/>
    <w:rsid w:val="00F54704"/>
    <w:rPr>
      <w:rFonts w:asciiTheme="majorHAnsi" w:eastAsiaTheme="majorEastAsia" w:hAnsiTheme="majorHAnsi" w:cstheme="majorBidi"/>
      <w:color w:val="1883B0" w:themeColor="accent1" w:themeShade="BF"/>
      <w:sz w:val="24"/>
      <w:szCs w:val="24"/>
    </w:rPr>
  </w:style>
  <w:style w:type="character" w:customStyle="1" w:styleId="Heading5Char">
    <w:name w:val="Heading 5 Char"/>
    <w:basedOn w:val="DefaultParagraphFont"/>
    <w:link w:val="Heading5"/>
    <w:uiPriority w:val="9"/>
    <w:semiHidden/>
    <w:rsid w:val="00F54704"/>
    <w:rPr>
      <w:rFonts w:asciiTheme="majorHAnsi" w:eastAsiaTheme="majorEastAsia" w:hAnsiTheme="majorHAnsi" w:cstheme="majorBidi"/>
      <w:caps/>
      <w:color w:val="1883B0" w:themeColor="accent1" w:themeShade="BF"/>
    </w:rPr>
  </w:style>
  <w:style w:type="character" w:customStyle="1" w:styleId="Heading6Char">
    <w:name w:val="Heading 6 Char"/>
    <w:basedOn w:val="DefaultParagraphFont"/>
    <w:link w:val="Heading6"/>
    <w:uiPriority w:val="9"/>
    <w:semiHidden/>
    <w:rsid w:val="00F54704"/>
    <w:rPr>
      <w:rFonts w:asciiTheme="majorHAnsi" w:eastAsiaTheme="majorEastAsia" w:hAnsiTheme="majorHAnsi" w:cstheme="majorBidi"/>
      <w:i/>
      <w:iCs/>
      <w:caps/>
      <w:color w:val="105876" w:themeColor="accent1" w:themeShade="80"/>
    </w:rPr>
  </w:style>
  <w:style w:type="character" w:customStyle="1" w:styleId="Heading7Char">
    <w:name w:val="Heading 7 Char"/>
    <w:basedOn w:val="DefaultParagraphFont"/>
    <w:link w:val="Heading7"/>
    <w:uiPriority w:val="9"/>
    <w:semiHidden/>
    <w:rsid w:val="00F54704"/>
    <w:rPr>
      <w:rFonts w:asciiTheme="majorHAnsi" w:eastAsiaTheme="majorEastAsia" w:hAnsiTheme="majorHAnsi" w:cstheme="majorBidi"/>
      <w:b/>
      <w:bCs/>
      <w:color w:val="105876" w:themeColor="accent1" w:themeShade="80"/>
    </w:rPr>
  </w:style>
  <w:style w:type="character" w:customStyle="1" w:styleId="Heading8Char">
    <w:name w:val="Heading 8 Char"/>
    <w:basedOn w:val="DefaultParagraphFont"/>
    <w:link w:val="Heading8"/>
    <w:uiPriority w:val="9"/>
    <w:semiHidden/>
    <w:rsid w:val="00F54704"/>
    <w:rPr>
      <w:rFonts w:asciiTheme="majorHAnsi" w:eastAsiaTheme="majorEastAsia" w:hAnsiTheme="majorHAnsi" w:cstheme="majorBidi"/>
      <w:b/>
      <w:bCs/>
      <w:i/>
      <w:iCs/>
      <w:color w:val="105876" w:themeColor="accent1" w:themeShade="80"/>
    </w:rPr>
  </w:style>
  <w:style w:type="character" w:customStyle="1" w:styleId="Heading9Char">
    <w:name w:val="Heading 9 Char"/>
    <w:basedOn w:val="DefaultParagraphFont"/>
    <w:link w:val="Heading9"/>
    <w:uiPriority w:val="9"/>
    <w:semiHidden/>
    <w:rsid w:val="00F54704"/>
    <w:rPr>
      <w:rFonts w:asciiTheme="majorHAnsi" w:eastAsiaTheme="majorEastAsia" w:hAnsiTheme="majorHAnsi" w:cstheme="majorBidi"/>
      <w:i/>
      <w:iCs/>
      <w:color w:val="105876" w:themeColor="accent1" w:themeShade="80"/>
    </w:rPr>
  </w:style>
  <w:style w:type="paragraph" w:styleId="Caption">
    <w:name w:val="caption"/>
    <w:basedOn w:val="Normal"/>
    <w:next w:val="Normal"/>
    <w:uiPriority w:val="35"/>
    <w:semiHidden/>
    <w:unhideWhenUsed/>
    <w:qFormat/>
    <w:rsid w:val="00F54704"/>
    <w:pPr>
      <w:spacing w:line="240" w:lineRule="auto"/>
    </w:pPr>
    <w:rPr>
      <w:b/>
      <w:bCs/>
      <w:smallCaps/>
      <w:color w:val="00549B" w:themeColor="text2"/>
    </w:rPr>
  </w:style>
  <w:style w:type="paragraph" w:styleId="Title">
    <w:name w:val="Title"/>
    <w:basedOn w:val="Normal"/>
    <w:next w:val="Normal"/>
    <w:link w:val="TitleChar"/>
    <w:uiPriority w:val="10"/>
    <w:qFormat/>
    <w:rsid w:val="00F54704"/>
    <w:pPr>
      <w:spacing w:after="0" w:line="204" w:lineRule="auto"/>
      <w:contextualSpacing/>
    </w:pPr>
    <w:rPr>
      <w:rFonts w:asciiTheme="majorHAnsi" w:eastAsiaTheme="majorEastAsia" w:hAnsiTheme="majorHAnsi" w:cstheme="majorBidi"/>
      <w:caps/>
      <w:color w:val="00549B" w:themeColor="text2"/>
      <w:spacing w:val="-15"/>
      <w:sz w:val="72"/>
      <w:szCs w:val="72"/>
    </w:rPr>
  </w:style>
  <w:style w:type="character" w:customStyle="1" w:styleId="TitleChar">
    <w:name w:val="Title Char"/>
    <w:basedOn w:val="DefaultParagraphFont"/>
    <w:link w:val="Title"/>
    <w:uiPriority w:val="10"/>
    <w:rsid w:val="00F54704"/>
    <w:rPr>
      <w:rFonts w:asciiTheme="majorHAnsi" w:eastAsiaTheme="majorEastAsia" w:hAnsiTheme="majorHAnsi" w:cstheme="majorBidi"/>
      <w:caps/>
      <w:color w:val="00549B" w:themeColor="text2"/>
      <w:spacing w:val="-15"/>
      <w:sz w:val="72"/>
      <w:szCs w:val="72"/>
    </w:rPr>
  </w:style>
  <w:style w:type="paragraph" w:styleId="Subtitle">
    <w:name w:val="Subtitle"/>
    <w:basedOn w:val="Normal"/>
    <w:next w:val="Normal"/>
    <w:link w:val="SubtitleChar"/>
    <w:uiPriority w:val="11"/>
    <w:qFormat/>
    <w:rsid w:val="00F54704"/>
    <w:pPr>
      <w:numPr>
        <w:ilvl w:val="1"/>
      </w:numPr>
      <w:spacing w:after="240" w:line="240" w:lineRule="auto"/>
    </w:pPr>
    <w:rPr>
      <w:rFonts w:asciiTheme="majorHAnsi" w:eastAsiaTheme="majorEastAsia" w:hAnsiTheme="majorHAnsi" w:cstheme="majorBidi"/>
      <w:color w:val="2AACE2" w:themeColor="accent1"/>
      <w:sz w:val="28"/>
      <w:szCs w:val="28"/>
    </w:rPr>
  </w:style>
  <w:style w:type="character" w:customStyle="1" w:styleId="SubtitleChar">
    <w:name w:val="Subtitle Char"/>
    <w:basedOn w:val="DefaultParagraphFont"/>
    <w:link w:val="Subtitle"/>
    <w:uiPriority w:val="11"/>
    <w:rsid w:val="00F54704"/>
    <w:rPr>
      <w:rFonts w:asciiTheme="majorHAnsi" w:eastAsiaTheme="majorEastAsia" w:hAnsiTheme="majorHAnsi" w:cstheme="majorBidi"/>
      <w:color w:val="2AACE2" w:themeColor="accent1"/>
      <w:sz w:val="28"/>
      <w:szCs w:val="28"/>
    </w:rPr>
  </w:style>
  <w:style w:type="character" w:styleId="Strong">
    <w:name w:val="Strong"/>
    <w:basedOn w:val="DefaultParagraphFont"/>
    <w:uiPriority w:val="22"/>
    <w:qFormat/>
    <w:rsid w:val="00F54704"/>
    <w:rPr>
      <w:b/>
      <w:bCs/>
    </w:rPr>
  </w:style>
  <w:style w:type="character" w:styleId="Emphasis">
    <w:name w:val="Emphasis"/>
    <w:basedOn w:val="DefaultParagraphFont"/>
    <w:uiPriority w:val="20"/>
    <w:qFormat/>
    <w:rsid w:val="00F54704"/>
    <w:rPr>
      <w:i/>
      <w:iCs/>
    </w:rPr>
  </w:style>
  <w:style w:type="paragraph" w:styleId="NoSpacing">
    <w:name w:val="No Spacing"/>
    <w:uiPriority w:val="1"/>
    <w:qFormat/>
    <w:rsid w:val="00F54704"/>
    <w:pPr>
      <w:spacing w:after="0" w:line="240" w:lineRule="auto"/>
    </w:pPr>
  </w:style>
  <w:style w:type="paragraph" w:styleId="Quote">
    <w:name w:val="Quote"/>
    <w:basedOn w:val="Normal"/>
    <w:next w:val="Normal"/>
    <w:link w:val="QuoteChar"/>
    <w:uiPriority w:val="29"/>
    <w:qFormat/>
    <w:rsid w:val="00F54704"/>
    <w:pPr>
      <w:spacing w:before="120" w:after="120"/>
      <w:ind w:left="720"/>
    </w:pPr>
    <w:rPr>
      <w:color w:val="00549B" w:themeColor="text2"/>
      <w:sz w:val="24"/>
      <w:szCs w:val="24"/>
    </w:rPr>
  </w:style>
  <w:style w:type="character" w:customStyle="1" w:styleId="QuoteChar">
    <w:name w:val="Quote Char"/>
    <w:basedOn w:val="DefaultParagraphFont"/>
    <w:link w:val="Quote"/>
    <w:uiPriority w:val="29"/>
    <w:rsid w:val="00F54704"/>
    <w:rPr>
      <w:color w:val="00549B" w:themeColor="text2"/>
      <w:sz w:val="24"/>
      <w:szCs w:val="24"/>
    </w:rPr>
  </w:style>
  <w:style w:type="paragraph" w:styleId="IntenseQuote">
    <w:name w:val="Intense Quote"/>
    <w:basedOn w:val="Normal"/>
    <w:next w:val="Normal"/>
    <w:link w:val="IntenseQuoteChar"/>
    <w:uiPriority w:val="30"/>
    <w:qFormat/>
    <w:rsid w:val="00F54704"/>
    <w:pPr>
      <w:spacing w:before="100" w:beforeAutospacing="1" w:after="240" w:line="240" w:lineRule="auto"/>
      <w:ind w:left="720"/>
      <w:jc w:val="center"/>
    </w:pPr>
    <w:rPr>
      <w:rFonts w:asciiTheme="majorHAnsi" w:eastAsiaTheme="majorEastAsia" w:hAnsiTheme="majorHAnsi" w:cstheme="majorBidi"/>
      <w:color w:val="00549B" w:themeColor="text2"/>
      <w:spacing w:val="-6"/>
      <w:sz w:val="32"/>
      <w:szCs w:val="32"/>
    </w:rPr>
  </w:style>
  <w:style w:type="character" w:customStyle="1" w:styleId="IntenseQuoteChar">
    <w:name w:val="Intense Quote Char"/>
    <w:basedOn w:val="DefaultParagraphFont"/>
    <w:link w:val="IntenseQuote"/>
    <w:uiPriority w:val="30"/>
    <w:rsid w:val="00F54704"/>
    <w:rPr>
      <w:rFonts w:asciiTheme="majorHAnsi" w:eastAsiaTheme="majorEastAsia" w:hAnsiTheme="majorHAnsi" w:cstheme="majorBidi"/>
      <w:color w:val="00549B" w:themeColor="text2"/>
      <w:spacing w:val="-6"/>
      <w:sz w:val="32"/>
      <w:szCs w:val="32"/>
    </w:rPr>
  </w:style>
  <w:style w:type="character" w:styleId="SubtleEmphasis">
    <w:name w:val="Subtle Emphasis"/>
    <w:basedOn w:val="DefaultParagraphFont"/>
    <w:uiPriority w:val="19"/>
    <w:qFormat/>
    <w:rsid w:val="00F54704"/>
    <w:rPr>
      <w:i/>
      <w:iCs/>
      <w:color w:val="595959" w:themeColor="text1" w:themeTint="A6"/>
    </w:rPr>
  </w:style>
  <w:style w:type="character" w:styleId="IntenseEmphasis">
    <w:name w:val="Intense Emphasis"/>
    <w:basedOn w:val="DefaultParagraphFont"/>
    <w:uiPriority w:val="21"/>
    <w:qFormat/>
    <w:rsid w:val="00F54704"/>
    <w:rPr>
      <w:b/>
      <w:bCs/>
      <w:i/>
      <w:iCs/>
    </w:rPr>
  </w:style>
  <w:style w:type="character" w:styleId="SubtleReference">
    <w:name w:val="Subtle Reference"/>
    <w:basedOn w:val="DefaultParagraphFont"/>
    <w:uiPriority w:val="31"/>
    <w:qFormat/>
    <w:rsid w:val="00F5470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54704"/>
    <w:rPr>
      <w:b/>
      <w:bCs/>
      <w:smallCaps/>
      <w:color w:val="00549B" w:themeColor="text2"/>
      <w:u w:val="single"/>
    </w:rPr>
  </w:style>
  <w:style w:type="character" w:styleId="BookTitle">
    <w:name w:val="Book Title"/>
    <w:basedOn w:val="DefaultParagraphFont"/>
    <w:uiPriority w:val="33"/>
    <w:qFormat/>
    <w:rsid w:val="00F54704"/>
    <w:rPr>
      <w:b/>
      <w:bCs/>
      <w:smallCaps/>
      <w:spacing w:val="10"/>
    </w:rPr>
  </w:style>
  <w:style w:type="paragraph" w:styleId="TOCHeading">
    <w:name w:val="TOC Heading"/>
    <w:basedOn w:val="Heading1"/>
    <w:next w:val="Normal"/>
    <w:uiPriority w:val="39"/>
    <w:semiHidden/>
    <w:unhideWhenUsed/>
    <w:qFormat/>
    <w:rsid w:val="00F54704"/>
    <w:pPr>
      <w:outlineLvl w:val="9"/>
    </w:pPr>
  </w:style>
  <w:style w:type="paragraph" w:styleId="NormalWeb">
    <w:name w:val="Normal (Web)"/>
    <w:basedOn w:val="Normal"/>
    <w:uiPriority w:val="99"/>
    <w:semiHidden/>
    <w:unhideWhenUsed/>
    <w:rsid w:val="00F5470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B0118"/>
    <w:pPr>
      <w:widowControl w:val="0"/>
      <w:spacing w:after="0" w:line="240" w:lineRule="auto"/>
      <w:ind w:left="720"/>
      <w:contextualSpacing/>
    </w:pPr>
    <w:rPr>
      <w:rFonts w:ascii="Courier" w:eastAsia="Times New Roman" w:hAnsi="Courier"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285218">
      <w:bodyDiv w:val="1"/>
      <w:marLeft w:val="0"/>
      <w:marRight w:val="0"/>
      <w:marTop w:val="0"/>
      <w:marBottom w:val="0"/>
      <w:divBdr>
        <w:top w:val="none" w:sz="0" w:space="0" w:color="auto"/>
        <w:left w:val="none" w:sz="0" w:space="0" w:color="auto"/>
        <w:bottom w:val="none" w:sz="0" w:space="0" w:color="auto"/>
        <w:right w:val="none" w:sz="0" w:space="0" w:color="auto"/>
      </w:divBdr>
    </w:div>
    <w:div w:id="1122503909">
      <w:bodyDiv w:val="1"/>
      <w:marLeft w:val="0"/>
      <w:marRight w:val="0"/>
      <w:marTop w:val="0"/>
      <w:marBottom w:val="0"/>
      <w:divBdr>
        <w:top w:val="none" w:sz="0" w:space="0" w:color="auto"/>
        <w:left w:val="none" w:sz="0" w:space="0" w:color="auto"/>
        <w:bottom w:val="none" w:sz="0" w:space="0" w:color="auto"/>
        <w:right w:val="none" w:sz="0" w:space="0" w:color="auto"/>
      </w:divBdr>
    </w:div>
    <w:div w:id="1683630127">
      <w:bodyDiv w:val="1"/>
      <w:marLeft w:val="0"/>
      <w:marRight w:val="0"/>
      <w:marTop w:val="0"/>
      <w:marBottom w:val="0"/>
      <w:divBdr>
        <w:top w:val="none" w:sz="0" w:space="0" w:color="auto"/>
        <w:left w:val="none" w:sz="0" w:space="0" w:color="auto"/>
        <w:bottom w:val="none" w:sz="0" w:space="0" w:color="auto"/>
        <w:right w:val="none" w:sz="0" w:space="0" w:color="auto"/>
      </w:divBdr>
    </w:div>
    <w:div w:id="1752969993">
      <w:bodyDiv w:val="1"/>
      <w:marLeft w:val="0"/>
      <w:marRight w:val="0"/>
      <w:marTop w:val="0"/>
      <w:marBottom w:val="0"/>
      <w:divBdr>
        <w:top w:val="none" w:sz="0" w:space="0" w:color="auto"/>
        <w:left w:val="none" w:sz="0" w:space="0" w:color="auto"/>
        <w:bottom w:val="none" w:sz="0" w:space="0" w:color="auto"/>
        <w:right w:val="none" w:sz="0" w:space="0" w:color="auto"/>
      </w:divBdr>
    </w:div>
    <w:div w:id="197998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I:\_Marketing\Templates\ASHRAE%20Word%20Document%20Template.dotx" TargetMode="Externa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00549B"/>
      </a:dk2>
      <a:lt2>
        <a:srgbClr val="E7E6E6"/>
      </a:lt2>
      <a:accent1>
        <a:srgbClr val="2AACE2"/>
      </a:accent1>
      <a:accent2>
        <a:srgbClr val="8EC640"/>
      </a:accent2>
      <a:accent3>
        <a:srgbClr val="1779BF"/>
      </a:accent3>
      <a:accent4>
        <a:srgbClr val="D7E040"/>
      </a:accent4>
      <a:accent5>
        <a:srgbClr val="4472C4"/>
      </a:accent5>
      <a:accent6>
        <a:srgbClr val="609A41"/>
      </a:accent6>
      <a:hlink>
        <a:srgbClr val="00549B"/>
      </a:hlink>
      <a:folHlink>
        <a:srgbClr val="8EC64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ASHRAE Word Document Template.dotx</Template>
  <TotalTime>0</TotalTime>
  <Pages>2</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ASHRAE</Company>
  <LinksUpToDate>false</LinksUpToDate>
  <CharactersWithSpaces>4237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Erin</dc:creator>
  <cp:keywords/>
  <dc:description/>
  <cp:lastModifiedBy>McGee, Erin</cp:lastModifiedBy>
  <cp:revision>2</cp:revision>
  <dcterms:created xsi:type="dcterms:W3CDTF">2018-06-26T12:31:00Z</dcterms:created>
  <dcterms:modified xsi:type="dcterms:W3CDTF">2018-06-26T12:31:00Z</dcterms:modified>
</cp:coreProperties>
</file>