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B7" w:rsidRPr="00B8457C" w:rsidRDefault="00B743B7" w:rsidP="00B743B7">
      <w:pPr>
        <w:jc w:val="center"/>
        <w:rPr>
          <w:rFonts w:ascii="Calibri" w:hAnsi="Calibri"/>
          <w:b/>
        </w:rPr>
      </w:pPr>
      <w:bookmarkStart w:id="0" w:name="_GoBack"/>
      <w:r>
        <w:rPr>
          <w:rFonts w:ascii="Calibri" w:hAnsi="Calibri"/>
          <w:b/>
        </w:rPr>
        <w:t>PROFESSIONAL DEVELOPMENT COMMITTEE</w:t>
      </w:r>
    </w:p>
    <w:bookmarkEnd w:id="0"/>
    <w:p w:rsidR="00B743B7" w:rsidRPr="00B743B7" w:rsidRDefault="00B743B7" w:rsidP="00B743B7">
      <w:pPr>
        <w:jc w:val="center"/>
        <w:rPr>
          <w:rFonts w:ascii="Calibri" w:hAnsi="Calibri"/>
          <w:b/>
        </w:rPr>
      </w:pPr>
      <w:r>
        <w:rPr>
          <w:rFonts w:ascii="Calibri" w:hAnsi="Calibri"/>
          <w:b/>
        </w:rPr>
        <w:t>MEMBER RESPONSIBILITIES</w:t>
      </w:r>
    </w:p>
    <w:p w:rsidR="00B743B7" w:rsidRDefault="00B743B7" w:rsidP="00B743B7">
      <w:pPr>
        <w:rPr>
          <w:rFonts w:ascii="Calibri" w:hAnsi="Calibri"/>
          <w:b/>
        </w:rPr>
      </w:pPr>
    </w:p>
    <w:p w:rsidR="00B743B7" w:rsidRPr="004C267F" w:rsidRDefault="00B743B7" w:rsidP="00B743B7">
      <w:pPr>
        <w:rPr>
          <w:rFonts w:ascii="Calibri" w:hAnsi="Calibri"/>
          <w:b/>
        </w:rPr>
      </w:pPr>
      <w:r w:rsidRPr="004C267F">
        <w:rPr>
          <w:rFonts w:ascii="Calibri" w:hAnsi="Calibri"/>
          <w:b/>
        </w:rPr>
        <w:t>General Overview</w:t>
      </w:r>
    </w:p>
    <w:p w:rsidR="00B743B7" w:rsidRPr="00B8457C" w:rsidRDefault="00B743B7" w:rsidP="00B743B7">
      <w:pPr>
        <w:numPr>
          <w:ilvl w:val="0"/>
          <w:numId w:val="13"/>
        </w:numPr>
        <w:spacing w:after="0" w:line="240" w:lineRule="auto"/>
        <w:rPr>
          <w:rFonts w:ascii="Calibri" w:hAnsi="Calibri"/>
          <w:b/>
          <w:u w:val="single"/>
        </w:rPr>
      </w:pPr>
      <w:r w:rsidRPr="00C056D4">
        <w:rPr>
          <w:rFonts w:ascii="Calibri" w:hAnsi="Calibri"/>
          <w:u w:val="single"/>
        </w:rPr>
        <w:t>General Description of the position</w:t>
      </w:r>
      <w:r>
        <w:rPr>
          <w:rFonts w:ascii="Calibri" w:hAnsi="Calibri"/>
        </w:rPr>
        <w:t xml:space="preserve">: </w:t>
      </w:r>
      <w:r w:rsidRPr="00B8457C">
        <w:rPr>
          <w:rFonts w:ascii="Calibri" w:hAnsi="Calibri"/>
        </w:rPr>
        <w:t xml:space="preserve">The Professional Development Committee (PDC) is responsible for </w:t>
      </w:r>
      <w:r>
        <w:rPr>
          <w:rFonts w:ascii="Calibri" w:hAnsi="Calibri"/>
        </w:rPr>
        <w:t xml:space="preserve">development and </w:t>
      </w:r>
      <w:r w:rsidRPr="00B8457C">
        <w:rPr>
          <w:rFonts w:ascii="Calibri" w:hAnsi="Calibri"/>
        </w:rPr>
        <w:t xml:space="preserve">delivery </w:t>
      </w:r>
      <w:r>
        <w:rPr>
          <w:rFonts w:ascii="Calibri" w:hAnsi="Calibri"/>
        </w:rPr>
        <w:t>of ASHRAE educational materials.</w:t>
      </w:r>
    </w:p>
    <w:p w:rsidR="00B743B7" w:rsidRPr="00B8457C" w:rsidRDefault="00B743B7" w:rsidP="00B743B7">
      <w:pPr>
        <w:numPr>
          <w:ilvl w:val="0"/>
          <w:numId w:val="13"/>
        </w:numPr>
        <w:spacing w:after="0" w:line="240" w:lineRule="auto"/>
        <w:rPr>
          <w:rFonts w:ascii="Calibri" w:hAnsi="Calibri"/>
          <w:b/>
          <w:u w:val="single"/>
        </w:rPr>
      </w:pPr>
      <w:r w:rsidRPr="00C056D4">
        <w:rPr>
          <w:rFonts w:ascii="Calibri" w:hAnsi="Calibri"/>
          <w:u w:val="single"/>
        </w:rPr>
        <w:t>Composition of the committee</w:t>
      </w:r>
      <w:r w:rsidRPr="00B8457C">
        <w:rPr>
          <w:rFonts w:ascii="Calibri" w:hAnsi="Calibri"/>
        </w:rPr>
        <w:t xml:space="preserve">: The </w:t>
      </w:r>
      <w:r>
        <w:rPr>
          <w:rFonts w:ascii="Calibri" w:hAnsi="Calibri"/>
        </w:rPr>
        <w:t xml:space="preserve">committee is composed of 12 voting members, a Board </w:t>
      </w:r>
      <w:proofErr w:type="spellStart"/>
      <w:r>
        <w:rPr>
          <w:rFonts w:ascii="Calibri" w:hAnsi="Calibri"/>
        </w:rPr>
        <w:t>ExO</w:t>
      </w:r>
      <w:proofErr w:type="spellEnd"/>
      <w:r>
        <w:rPr>
          <w:rFonts w:ascii="Calibri" w:hAnsi="Calibri"/>
        </w:rPr>
        <w:t xml:space="preserve"> and a Coordinating Officer.</w:t>
      </w:r>
    </w:p>
    <w:p w:rsidR="00B743B7" w:rsidRPr="00B8457C" w:rsidRDefault="00B743B7" w:rsidP="00B743B7">
      <w:pPr>
        <w:numPr>
          <w:ilvl w:val="0"/>
          <w:numId w:val="13"/>
        </w:numPr>
        <w:spacing w:after="0" w:line="240" w:lineRule="auto"/>
        <w:rPr>
          <w:rFonts w:ascii="Calibri" w:hAnsi="Calibri"/>
          <w:b/>
          <w:u w:val="single"/>
        </w:rPr>
      </w:pPr>
      <w:r w:rsidRPr="00C056D4">
        <w:rPr>
          <w:rFonts w:ascii="Calibri" w:hAnsi="Calibri"/>
          <w:u w:val="single"/>
        </w:rPr>
        <w:t>Term of Service</w:t>
      </w:r>
      <w:r w:rsidRPr="00B8457C">
        <w:rPr>
          <w:rFonts w:ascii="Calibri" w:hAnsi="Calibri"/>
        </w:rPr>
        <w:t xml:space="preserve">: </w:t>
      </w:r>
      <w:r w:rsidRPr="004C267F">
        <w:rPr>
          <w:rFonts w:ascii="Calibri" w:hAnsi="Calibri"/>
        </w:rPr>
        <w:t>3</w:t>
      </w:r>
      <w:r w:rsidRPr="00B8457C">
        <w:rPr>
          <w:rFonts w:ascii="Calibri" w:hAnsi="Calibri"/>
        </w:rPr>
        <w:t xml:space="preserve"> years. Appointed </w:t>
      </w:r>
      <w:r>
        <w:rPr>
          <w:rFonts w:ascii="Calibri" w:hAnsi="Calibri"/>
        </w:rPr>
        <w:t>yearly by Society President.</w:t>
      </w:r>
    </w:p>
    <w:p w:rsidR="00B743B7" w:rsidRPr="00B8457C" w:rsidRDefault="00B743B7" w:rsidP="00B743B7">
      <w:pPr>
        <w:numPr>
          <w:ilvl w:val="0"/>
          <w:numId w:val="13"/>
        </w:numPr>
        <w:spacing w:after="0" w:line="240" w:lineRule="auto"/>
        <w:rPr>
          <w:rFonts w:ascii="Calibri" w:hAnsi="Calibri"/>
          <w:b/>
          <w:u w:val="single"/>
        </w:rPr>
      </w:pPr>
      <w:r w:rsidRPr="00C056D4">
        <w:rPr>
          <w:rFonts w:ascii="Calibri" w:hAnsi="Calibri"/>
          <w:u w:val="single"/>
        </w:rPr>
        <w:t>Required Qualifications</w:t>
      </w:r>
      <w:r>
        <w:rPr>
          <w:rFonts w:ascii="Calibri" w:hAnsi="Calibri"/>
        </w:rPr>
        <w:t>:</w:t>
      </w:r>
      <w:r w:rsidRPr="00B8457C">
        <w:rPr>
          <w:rFonts w:ascii="Calibri" w:hAnsi="Calibri"/>
        </w:rPr>
        <w:t xml:space="preserve"> </w:t>
      </w:r>
      <w:r>
        <w:rPr>
          <w:rFonts w:ascii="Calibri" w:hAnsi="Calibri"/>
        </w:rPr>
        <w:t>Committee should have broad representation from design professionals, contractors, educators and manufacturers and must include some members who are educators with recent distance learning and curricula development experience.</w:t>
      </w:r>
    </w:p>
    <w:p w:rsidR="00B743B7" w:rsidRPr="00B8457C" w:rsidRDefault="00B743B7" w:rsidP="00B743B7">
      <w:pPr>
        <w:numPr>
          <w:ilvl w:val="0"/>
          <w:numId w:val="13"/>
        </w:numPr>
        <w:spacing w:after="0" w:line="240" w:lineRule="auto"/>
        <w:rPr>
          <w:rFonts w:ascii="Calibri" w:hAnsi="Calibri"/>
          <w:b/>
          <w:u w:val="single"/>
        </w:rPr>
      </w:pPr>
      <w:r w:rsidRPr="00C056D4">
        <w:rPr>
          <w:rFonts w:ascii="Calibri" w:hAnsi="Calibri"/>
          <w:u w:val="single"/>
        </w:rPr>
        <w:t>Helpful qualifications, experience, interests, or skills</w:t>
      </w:r>
      <w:r w:rsidRPr="00764607">
        <w:rPr>
          <w:rFonts w:ascii="Calibri" w:hAnsi="Calibri"/>
        </w:rPr>
        <w:t>:</w:t>
      </w:r>
      <w:r w:rsidRPr="00B8457C">
        <w:rPr>
          <w:rFonts w:ascii="Calibri" w:hAnsi="Calibri"/>
        </w:rPr>
        <w:t xml:space="preserve"> </w:t>
      </w:r>
      <w:r>
        <w:rPr>
          <w:rFonts w:ascii="Calibri" w:hAnsi="Calibri"/>
        </w:rPr>
        <w:t>Committee members will advise and work with ASHRAE Staff, BOD, Technical Committees and SMEs in the development of course materials. Familiarity with electronic databases and computer programs is helpful.</w:t>
      </w:r>
    </w:p>
    <w:p w:rsidR="00B743B7" w:rsidRPr="00B8457C" w:rsidRDefault="00B743B7" w:rsidP="00B743B7">
      <w:pPr>
        <w:rPr>
          <w:rFonts w:ascii="Calibri" w:hAnsi="Calibri"/>
        </w:rPr>
      </w:pPr>
    </w:p>
    <w:p w:rsidR="00B743B7" w:rsidRPr="00C056D4" w:rsidRDefault="00B743B7" w:rsidP="00B743B7">
      <w:pPr>
        <w:rPr>
          <w:rFonts w:ascii="Calibri" w:hAnsi="Calibri"/>
        </w:rPr>
      </w:pPr>
      <w:r w:rsidRPr="00B527E8">
        <w:rPr>
          <w:rFonts w:ascii="Calibri" w:hAnsi="Calibri"/>
          <w:b/>
        </w:rPr>
        <w:t>Specific Time, Money, and Task Commitments</w:t>
      </w:r>
    </w:p>
    <w:p w:rsidR="00B743B7" w:rsidRPr="00B8457C" w:rsidRDefault="00B743B7" w:rsidP="00B743B7">
      <w:pPr>
        <w:numPr>
          <w:ilvl w:val="0"/>
          <w:numId w:val="14"/>
        </w:numPr>
        <w:spacing w:after="0" w:line="240" w:lineRule="auto"/>
        <w:rPr>
          <w:rFonts w:ascii="Calibri" w:hAnsi="Calibri"/>
          <w:b/>
          <w:u w:val="single"/>
        </w:rPr>
      </w:pPr>
      <w:r w:rsidRPr="00B8457C">
        <w:rPr>
          <w:rFonts w:ascii="Calibri" w:hAnsi="Calibri"/>
        </w:rPr>
        <w:t>Attend the AS</w:t>
      </w:r>
      <w:r>
        <w:rPr>
          <w:rFonts w:ascii="Calibri" w:hAnsi="Calibri"/>
        </w:rPr>
        <w:t>HRAE Annual (summer) and Winter Conferences</w:t>
      </w:r>
      <w:r w:rsidRPr="00B8457C">
        <w:rPr>
          <w:rFonts w:ascii="Calibri" w:hAnsi="Calibri"/>
        </w:rPr>
        <w:t xml:space="preserve">.  </w:t>
      </w:r>
    </w:p>
    <w:p w:rsidR="00B743B7" w:rsidRPr="00B8457C" w:rsidRDefault="00B743B7" w:rsidP="00B743B7">
      <w:pPr>
        <w:numPr>
          <w:ilvl w:val="0"/>
          <w:numId w:val="3"/>
        </w:numPr>
        <w:tabs>
          <w:tab w:val="clear" w:pos="720"/>
          <w:tab w:val="num" w:pos="1080"/>
        </w:tabs>
        <w:spacing w:after="0" w:line="240" w:lineRule="auto"/>
        <w:ind w:left="1080"/>
        <w:rPr>
          <w:rFonts w:ascii="Calibri" w:hAnsi="Calibri"/>
        </w:rPr>
      </w:pPr>
      <w:r>
        <w:rPr>
          <w:rFonts w:ascii="Calibri" w:hAnsi="Calibri"/>
          <w:u w:val="single"/>
        </w:rPr>
        <w:t>Required Attendance</w:t>
      </w:r>
      <w:r>
        <w:rPr>
          <w:rFonts w:ascii="Calibri" w:hAnsi="Calibri"/>
        </w:rPr>
        <w:t>:</w:t>
      </w:r>
      <w:r w:rsidRPr="00B8457C">
        <w:rPr>
          <w:rFonts w:ascii="Calibri" w:hAnsi="Calibri"/>
        </w:rPr>
        <w:t xml:space="preserve">  </w:t>
      </w:r>
      <w:r>
        <w:rPr>
          <w:rFonts w:ascii="Calibri" w:hAnsi="Calibri"/>
        </w:rPr>
        <w:t>Committee meetings are scheduled on Monday morning from 8:00am - 12:00pm. Typically, members could arrive on Sunday and leave Monday afternoon.</w:t>
      </w:r>
    </w:p>
    <w:p w:rsidR="00B743B7" w:rsidRPr="00001463" w:rsidRDefault="00B743B7" w:rsidP="00B743B7">
      <w:pPr>
        <w:numPr>
          <w:ilvl w:val="0"/>
          <w:numId w:val="3"/>
        </w:numPr>
        <w:tabs>
          <w:tab w:val="clear" w:pos="720"/>
          <w:tab w:val="num" w:pos="1080"/>
        </w:tabs>
        <w:spacing w:after="0" w:line="240" w:lineRule="auto"/>
        <w:ind w:left="1080"/>
        <w:rPr>
          <w:rFonts w:ascii="Calibri" w:hAnsi="Calibri"/>
          <w:u w:val="single"/>
        </w:rPr>
      </w:pPr>
      <w:r>
        <w:rPr>
          <w:rFonts w:ascii="Calibri" w:hAnsi="Calibri"/>
          <w:u w:val="single"/>
        </w:rPr>
        <w:t>Subcommittee W</w:t>
      </w:r>
      <w:r w:rsidRPr="00C056D4">
        <w:rPr>
          <w:rFonts w:ascii="Calibri" w:hAnsi="Calibri"/>
          <w:u w:val="single"/>
        </w:rPr>
        <w:t>ork</w:t>
      </w:r>
      <w:r w:rsidRPr="00001463">
        <w:rPr>
          <w:rFonts w:ascii="Calibri" w:hAnsi="Calibri"/>
        </w:rPr>
        <w:t xml:space="preserve">: Members will be assigned to one of </w:t>
      </w:r>
      <w:r>
        <w:rPr>
          <w:rFonts w:ascii="Calibri" w:hAnsi="Calibri"/>
        </w:rPr>
        <w:t xml:space="preserve">two PDC </w:t>
      </w:r>
      <w:r w:rsidRPr="00001463">
        <w:rPr>
          <w:rFonts w:ascii="Calibri" w:hAnsi="Calibri"/>
        </w:rPr>
        <w:t>subcommittees (Planning</w:t>
      </w:r>
      <w:r>
        <w:rPr>
          <w:rFonts w:ascii="Calibri" w:hAnsi="Calibri"/>
        </w:rPr>
        <w:t xml:space="preserve"> and </w:t>
      </w:r>
      <w:r w:rsidRPr="00001463">
        <w:rPr>
          <w:rFonts w:ascii="Calibri" w:hAnsi="Calibri"/>
        </w:rPr>
        <w:t>Operations).</w:t>
      </w:r>
      <w:r>
        <w:rPr>
          <w:rFonts w:ascii="Calibri" w:hAnsi="Calibri"/>
        </w:rPr>
        <w:t xml:space="preserve"> </w:t>
      </w:r>
      <w:r w:rsidRPr="00001463">
        <w:rPr>
          <w:rFonts w:ascii="Calibri" w:hAnsi="Calibri"/>
        </w:rPr>
        <w:t>The subcommittee</w:t>
      </w:r>
      <w:r>
        <w:rPr>
          <w:rFonts w:ascii="Calibri" w:hAnsi="Calibri"/>
        </w:rPr>
        <w:t>s</w:t>
      </w:r>
      <w:r w:rsidRPr="00001463">
        <w:rPr>
          <w:rFonts w:ascii="Calibri" w:hAnsi="Calibri"/>
        </w:rPr>
        <w:t xml:space="preserve"> meet by conference call approximately </w:t>
      </w:r>
      <w:r>
        <w:rPr>
          <w:rFonts w:ascii="Calibri" w:hAnsi="Calibri"/>
        </w:rPr>
        <w:t xml:space="preserve">two </w:t>
      </w:r>
      <w:r w:rsidRPr="00001463">
        <w:rPr>
          <w:rFonts w:ascii="Calibri" w:hAnsi="Calibri"/>
        </w:rPr>
        <w:t>weeks prior to the full committee meeting</w:t>
      </w:r>
      <w:r>
        <w:rPr>
          <w:rFonts w:ascii="Calibri" w:hAnsi="Calibri"/>
        </w:rPr>
        <w:t>s</w:t>
      </w:r>
      <w:r w:rsidRPr="00001463">
        <w:rPr>
          <w:rFonts w:ascii="Calibri" w:hAnsi="Calibri"/>
        </w:rPr>
        <w:t>. Some subcommittee work will be done between meetings.</w:t>
      </w:r>
    </w:p>
    <w:p w:rsidR="00B743B7" w:rsidRDefault="00B743B7" w:rsidP="00B743B7">
      <w:pPr>
        <w:numPr>
          <w:ilvl w:val="0"/>
          <w:numId w:val="3"/>
        </w:numPr>
        <w:tabs>
          <w:tab w:val="clear" w:pos="720"/>
          <w:tab w:val="num" w:pos="1080"/>
        </w:tabs>
        <w:spacing w:after="0" w:line="240" w:lineRule="auto"/>
        <w:ind w:left="1080"/>
        <w:rPr>
          <w:rFonts w:ascii="Calibri" w:hAnsi="Calibri"/>
        </w:rPr>
      </w:pPr>
      <w:r>
        <w:rPr>
          <w:rFonts w:ascii="Calibri" w:hAnsi="Calibri"/>
          <w:u w:val="single"/>
        </w:rPr>
        <w:t>Council Meetings</w:t>
      </w:r>
      <w:r w:rsidRPr="001D69B6">
        <w:rPr>
          <w:rFonts w:ascii="Calibri" w:hAnsi="Calibri"/>
        </w:rPr>
        <w:t xml:space="preserve">: PDC Chairs and Vice Chairs are expected to attend the Publishing and Education Council meeting on Tuesday morning from 8:00am-12:00pm. </w:t>
      </w:r>
      <w:r>
        <w:rPr>
          <w:rFonts w:ascii="Calibri" w:hAnsi="Calibri"/>
        </w:rPr>
        <w:t>T</w:t>
      </w:r>
      <w:r w:rsidRPr="001D69B6">
        <w:rPr>
          <w:rFonts w:ascii="Calibri" w:hAnsi="Calibri"/>
        </w:rPr>
        <w:t>he Chair and Vice Chair may also be asked to attend a face-to-face Council meeting in Atlanta each fall.</w:t>
      </w:r>
      <w:r>
        <w:rPr>
          <w:rFonts w:ascii="Calibri" w:hAnsi="Calibri"/>
        </w:rPr>
        <w:t xml:space="preserve"> </w:t>
      </w:r>
      <w:r w:rsidRPr="001D69B6">
        <w:rPr>
          <w:rFonts w:ascii="Calibri" w:hAnsi="Calibri"/>
        </w:rPr>
        <w:t xml:space="preserve">New PDC Chairs and Vice Chairs will attend a Council Orientation on Tuesday afternoon at each </w:t>
      </w:r>
      <w:proofErr w:type="gramStart"/>
      <w:r w:rsidRPr="001D69B6">
        <w:rPr>
          <w:rFonts w:ascii="Calibri" w:hAnsi="Calibri"/>
        </w:rPr>
        <w:t>Summer</w:t>
      </w:r>
      <w:proofErr w:type="gramEnd"/>
      <w:r w:rsidRPr="001D69B6">
        <w:rPr>
          <w:rFonts w:ascii="Calibri" w:hAnsi="Calibri"/>
        </w:rPr>
        <w:t xml:space="preserve"> meeting. </w:t>
      </w:r>
    </w:p>
    <w:p w:rsidR="00B743B7" w:rsidRPr="00B8457C" w:rsidRDefault="00B743B7" w:rsidP="00B743B7">
      <w:pPr>
        <w:numPr>
          <w:ilvl w:val="0"/>
          <w:numId w:val="3"/>
        </w:numPr>
        <w:tabs>
          <w:tab w:val="clear" w:pos="720"/>
          <w:tab w:val="num" w:pos="1080"/>
        </w:tabs>
        <w:spacing w:after="0" w:line="240" w:lineRule="auto"/>
        <w:ind w:left="1080"/>
        <w:rPr>
          <w:rFonts w:ascii="Calibri" w:hAnsi="Calibri"/>
        </w:rPr>
      </w:pPr>
      <w:r>
        <w:rPr>
          <w:rFonts w:ascii="Calibri" w:hAnsi="Calibri"/>
          <w:u w:val="single"/>
        </w:rPr>
        <w:t>T</w:t>
      </w:r>
      <w:r w:rsidRPr="00C056D4">
        <w:rPr>
          <w:rFonts w:ascii="Calibri" w:hAnsi="Calibri"/>
          <w:u w:val="single"/>
        </w:rPr>
        <w:t>ransportation</w:t>
      </w:r>
      <w:r>
        <w:rPr>
          <w:rFonts w:ascii="Calibri" w:hAnsi="Calibri"/>
        </w:rPr>
        <w:t>:</w:t>
      </w:r>
      <w:r w:rsidRPr="00B8457C">
        <w:rPr>
          <w:rFonts w:ascii="Calibri" w:hAnsi="Calibri"/>
        </w:rPr>
        <w:t xml:space="preserve"> Transportation costs are paid by society. Transportation i</w:t>
      </w:r>
      <w:r>
        <w:rPr>
          <w:rFonts w:ascii="Calibri" w:hAnsi="Calibri"/>
        </w:rPr>
        <w:t>nclude</w:t>
      </w:r>
      <w:r w:rsidRPr="00B8457C">
        <w:rPr>
          <w:rFonts w:ascii="Calibri" w:hAnsi="Calibri"/>
        </w:rPr>
        <w:t>s cost of trans</w:t>
      </w:r>
      <w:r>
        <w:rPr>
          <w:rFonts w:ascii="Calibri" w:hAnsi="Calibri"/>
        </w:rPr>
        <w:t xml:space="preserve">portation to the meeting only. </w:t>
      </w:r>
      <w:r w:rsidRPr="00B8457C">
        <w:rPr>
          <w:rFonts w:ascii="Calibri" w:hAnsi="Calibri"/>
        </w:rPr>
        <w:t>Room and board are not reimbursed.</w:t>
      </w:r>
    </w:p>
    <w:p w:rsidR="00B743B7" w:rsidRPr="00B8457C" w:rsidRDefault="00B743B7" w:rsidP="00B743B7">
      <w:pPr>
        <w:numPr>
          <w:ilvl w:val="0"/>
          <w:numId w:val="3"/>
        </w:numPr>
        <w:tabs>
          <w:tab w:val="clear" w:pos="720"/>
          <w:tab w:val="num" w:pos="1080"/>
        </w:tabs>
        <w:spacing w:after="0" w:line="240" w:lineRule="auto"/>
        <w:ind w:left="1080"/>
        <w:rPr>
          <w:rFonts w:ascii="Calibri" w:hAnsi="Calibri"/>
        </w:rPr>
      </w:pPr>
      <w:r>
        <w:rPr>
          <w:rFonts w:ascii="Calibri" w:hAnsi="Calibri"/>
          <w:u w:val="single"/>
        </w:rPr>
        <w:t>Coverage of Other Expenses</w:t>
      </w:r>
      <w:r>
        <w:rPr>
          <w:rFonts w:ascii="Calibri" w:hAnsi="Calibri"/>
        </w:rPr>
        <w:t>: None</w:t>
      </w:r>
    </w:p>
    <w:p w:rsidR="00B743B7" w:rsidRPr="00B8457C" w:rsidRDefault="00B743B7" w:rsidP="00B743B7">
      <w:pPr>
        <w:ind w:left="360"/>
        <w:rPr>
          <w:rFonts w:ascii="Calibri" w:hAnsi="Calibri"/>
        </w:rPr>
      </w:pPr>
    </w:p>
    <w:p w:rsidR="00B743B7" w:rsidRPr="00B8457C" w:rsidRDefault="00B743B7" w:rsidP="00B743B7">
      <w:pPr>
        <w:ind w:left="360"/>
        <w:rPr>
          <w:rFonts w:ascii="Calibri" w:hAnsi="Calibri"/>
        </w:rPr>
      </w:pPr>
      <w:r w:rsidRPr="00B8457C">
        <w:rPr>
          <w:rFonts w:ascii="Calibri" w:hAnsi="Calibri"/>
        </w:rPr>
        <w:t xml:space="preserve">2.  Requirements between Annual and Winter </w:t>
      </w:r>
      <w:r>
        <w:rPr>
          <w:rFonts w:ascii="Calibri" w:hAnsi="Calibri"/>
        </w:rPr>
        <w:t>Conferences</w:t>
      </w:r>
      <w:r w:rsidRPr="00B8457C">
        <w:rPr>
          <w:rFonts w:ascii="Calibri" w:hAnsi="Calibri"/>
        </w:rPr>
        <w:t>.</w:t>
      </w:r>
    </w:p>
    <w:p w:rsidR="00B743B7" w:rsidRDefault="00B743B7" w:rsidP="00B743B7">
      <w:pPr>
        <w:numPr>
          <w:ilvl w:val="0"/>
          <w:numId w:val="4"/>
        </w:numPr>
        <w:spacing w:after="0" w:line="240" w:lineRule="auto"/>
        <w:ind w:left="1080"/>
        <w:rPr>
          <w:rFonts w:ascii="Calibri" w:hAnsi="Calibri"/>
        </w:rPr>
      </w:pPr>
      <w:r>
        <w:rPr>
          <w:rFonts w:ascii="Calibri" w:hAnsi="Calibri"/>
        </w:rPr>
        <w:t xml:space="preserve">There will be at least one full committee conference call in the </w:t>
      </w:r>
      <w:proofErr w:type="gramStart"/>
      <w:r>
        <w:rPr>
          <w:rFonts w:ascii="Calibri" w:hAnsi="Calibri"/>
        </w:rPr>
        <w:t>Spring</w:t>
      </w:r>
      <w:proofErr w:type="gramEnd"/>
      <w:r>
        <w:rPr>
          <w:rFonts w:ascii="Calibri" w:hAnsi="Calibri"/>
        </w:rPr>
        <w:t xml:space="preserve"> and one in the Fall.</w:t>
      </w:r>
    </w:p>
    <w:p w:rsidR="00B743B7" w:rsidRPr="00B8457C" w:rsidRDefault="00B743B7" w:rsidP="00B743B7">
      <w:pPr>
        <w:numPr>
          <w:ilvl w:val="0"/>
          <w:numId w:val="4"/>
        </w:numPr>
        <w:spacing w:after="0" w:line="240" w:lineRule="auto"/>
        <w:ind w:left="1080"/>
        <w:rPr>
          <w:rFonts w:ascii="Calibri" w:hAnsi="Calibri"/>
        </w:rPr>
      </w:pPr>
      <w:r>
        <w:rPr>
          <w:rFonts w:ascii="Calibri" w:hAnsi="Calibri"/>
        </w:rPr>
        <w:t>There will be at least one subcommittee conference call prior to the Annual and Winter Conferences.</w:t>
      </w:r>
    </w:p>
    <w:p w:rsidR="00B743B7" w:rsidRPr="00B8457C" w:rsidRDefault="00B743B7" w:rsidP="00B743B7">
      <w:pPr>
        <w:numPr>
          <w:ilvl w:val="0"/>
          <w:numId w:val="4"/>
        </w:numPr>
        <w:spacing w:after="0" w:line="240" w:lineRule="auto"/>
        <w:ind w:left="1080"/>
        <w:rPr>
          <w:rFonts w:ascii="Calibri" w:hAnsi="Calibri"/>
        </w:rPr>
      </w:pPr>
      <w:r>
        <w:rPr>
          <w:rFonts w:ascii="Calibri" w:hAnsi="Calibri"/>
        </w:rPr>
        <w:t>No face-to-face meetings other than those mentioned above with Council Meetings are scheduled between Society Conferences.</w:t>
      </w:r>
    </w:p>
    <w:p w:rsidR="00B743B7" w:rsidRPr="00B8457C" w:rsidRDefault="00B743B7" w:rsidP="00B743B7">
      <w:pPr>
        <w:numPr>
          <w:ilvl w:val="0"/>
          <w:numId w:val="4"/>
        </w:numPr>
        <w:spacing w:after="0" w:line="240" w:lineRule="auto"/>
        <w:ind w:left="1080"/>
        <w:rPr>
          <w:rFonts w:ascii="Calibri" w:hAnsi="Calibri"/>
        </w:rPr>
      </w:pPr>
      <w:r>
        <w:rPr>
          <w:rFonts w:ascii="Calibri" w:hAnsi="Calibri"/>
        </w:rPr>
        <w:lastRenderedPageBreak/>
        <w:t>Approximately 4 to 8 hours per month follow-up with Technical Committees or SMEs on project development and/or Scope Development of projects.</w:t>
      </w:r>
    </w:p>
    <w:p w:rsidR="00B743B7" w:rsidRPr="00B8457C" w:rsidRDefault="00B743B7" w:rsidP="00B743B7">
      <w:pPr>
        <w:ind w:left="360"/>
        <w:rPr>
          <w:rFonts w:ascii="Calibri" w:hAnsi="Calibri"/>
        </w:rPr>
      </w:pPr>
    </w:p>
    <w:p w:rsidR="00B743B7" w:rsidRPr="00B8457C" w:rsidRDefault="00B743B7" w:rsidP="00B743B7">
      <w:pPr>
        <w:ind w:left="630" w:hanging="270"/>
        <w:rPr>
          <w:rFonts w:ascii="Calibri" w:hAnsi="Calibri"/>
        </w:rPr>
      </w:pPr>
      <w:r w:rsidRPr="00B8457C">
        <w:rPr>
          <w:rFonts w:ascii="Calibri" w:hAnsi="Calibri"/>
        </w:rPr>
        <w:t>3.  Nature of the work of this committee includes interaction with subject matter experts involved in development and review of course materials</w:t>
      </w:r>
      <w:r>
        <w:rPr>
          <w:rFonts w:ascii="Calibri" w:hAnsi="Calibri"/>
        </w:rPr>
        <w:t>;</w:t>
      </w:r>
      <w:r w:rsidRPr="00B8457C">
        <w:rPr>
          <w:rFonts w:ascii="Calibri" w:hAnsi="Calibri"/>
        </w:rPr>
        <w:t xml:space="preserve"> this broad</w:t>
      </w:r>
      <w:r>
        <w:rPr>
          <w:rFonts w:ascii="Calibri" w:hAnsi="Calibri"/>
        </w:rPr>
        <w:t>ens the field of knowledge for Committee M</w:t>
      </w:r>
      <w:r w:rsidRPr="00B8457C">
        <w:rPr>
          <w:rFonts w:ascii="Calibri" w:hAnsi="Calibri"/>
        </w:rPr>
        <w:t xml:space="preserve">embers. Membership in the Committee also provides the </w:t>
      </w:r>
      <w:r>
        <w:rPr>
          <w:rFonts w:ascii="Calibri" w:hAnsi="Calibri"/>
        </w:rPr>
        <w:t xml:space="preserve">incentive to stay longer at the </w:t>
      </w:r>
      <w:proofErr w:type="gramStart"/>
      <w:r>
        <w:rPr>
          <w:rFonts w:ascii="Calibri" w:hAnsi="Calibri"/>
        </w:rPr>
        <w:t>Winter</w:t>
      </w:r>
      <w:proofErr w:type="gramEnd"/>
      <w:r>
        <w:rPr>
          <w:rFonts w:ascii="Calibri" w:hAnsi="Calibri"/>
        </w:rPr>
        <w:t xml:space="preserve"> and Annual Conferences</w:t>
      </w:r>
      <w:r w:rsidRPr="00B8457C">
        <w:rPr>
          <w:rFonts w:ascii="Calibri" w:hAnsi="Calibri"/>
        </w:rPr>
        <w:t xml:space="preserve"> and attend other technical meetings of interest to the members.  </w:t>
      </w:r>
    </w:p>
    <w:p w:rsidR="00B743B7" w:rsidRPr="00B8457C" w:rsidRDefault="00B743B7" w:rsidP="00B743B7">
      <w:pPr>
        <w:ind w:left="360" w:hanging="360"/>
        <w:rPr>
          <w:rFonts w:ascii="Calibri" w:hAnsi="Calibri"/>
        </w:rPr>
      </w:pPr>
    </w:p>
    <w:p w:rsidR="00B743B7" w:rsidRPr="00B8457C" w:rsidRDefault="00B743B7" w:rsidP="00B743B7">
      <w:pPr>
        <w:rPr>
          <w:rFonts w:ascii="Calibri" w:hAnsi="Calibri"/>
        </w:rPr>
      </w:pPr>
      <w:r w:rsidRPr="00B8457C">
        <w:rPr>
          <w:rFonts w:ascii="Calibri" w:hAnsi="Calibri"/>
        </w:rPr>
        <w:t xml:space="preserve">Members of the PDC </w:t>
      </w:r>
      <w:r>
        <w:rPr>
          <w:rFonts w:ascii="Calibri" w:hAnsi="Calibri"/>
        </w:rPr>
        <w:t>set</w:t>
      </w:r>
      <w:r w:rsidRPr="00B8457C">
        <w:rPr>
          <w:rFonts w:ascii="Calibri" w:hAnsi="Calibri"/>
        </w:rPr>
        <w:t xml:space="preserve"> the strategic direction for ASHRAE’s educational offerings, including deciding which new courses should be developed, which existing courses should be revised, and which existing courses should be </w:t>
      </w:r>
      <w:proofErr w:type="spellStart"/>
      <w:r w:rsidRPr="00B8457C">
        <w:rPr>
          <w:rFonts w:ascii="Calibri" w:hAnsi="Calibri"/>
        </w:rPr>
        <w:t>sunsetted</w:t>
      </w:r>
      <w:proofErr w:type="spellEnd"/>
      <w:r w:rsidRPr="00B8457C">
        <w:rPr>
          <w:rFonts w:ascii="Calibri" w:hAnsi="Calibri"/>
        </w:rPr>
        <w:t>. In addition, the PDC determines which ASHRAE courses</w:t>
      </w:r>
      <w:r>
        <w:rPr>
          <w:rFonts w:ascii="Calibri" w:hAnsi="Calibri"/>
        </w:rPr>
        <w:t xml:space="preserve"> should be presented in the </w:t>
      </w:r>
      <w:proofErr w:type="gramStart"/>
      <w:r>
        <w:rPr>
          <w:rFonts w:ascii="Calibri" w:hAnsi="Calibri"/>
        </w:rPr>
        <w:t>S</w:t>
      </w:r>
      <w:r w:rsidRPr="00B8457C">
        <w:rPr>
          <w:rFonts w:ascii="Calibri" w:hAnsi="Calibri"/>
        </w:rPr>
        <w:t>pring</w:t>
      </w:r>
      <w:proofErr w:type="gramEnd"/>
      <w:r w:rsidRPr="00B8457C">
        <w:rPr>
          <w:rFonts w:ascii="Calibri" w:hAnsi="Calibri"/>
        </w:rPr>
        <w:t xml:space="preserve"> and Fall </w:t>
      </w:r>
      <w:r>
        <w:rPr>
          <w:rFonts w:ascii="Calibri" w:hAnsi="Calibri"/>
        </w:rPr>
        <w:t>O</w:t>
      </w:r>
      <w:r w:rsidRPr="00B8457C">
        <w:rPr>
          <w:rFonts w:ascii="Calibri" w:hAnsi="Calibri"/>
        </w:rPr>
        <w:t xml:space="preserve">nline </w:t>
      </w:r>
      <w:r>
        <w:rPr>
          <w:rFonts w:ascii="Calibri" w:hAnsi="Calibri"/>
        </w:rPr>
        <w:t>Course</w:t>
      </w:r>
      <w:r w:rsidRPr="00B8457C">
        <w:rPr>
          <w:rFonts w:ascii="Calibri" w:hAnsi="Calibri"/>
        </w:rPr>
        <w:t xml:space="preserve"> </w:t>
      </w:r>
      <w:r>
        <w:rPr>
          <w:rFonts w:ascii="Calibri" w:hAnsi="Calibri"/>
        </w:rPr>
        <w:t>S</w:t>
      </w:r>
      <w:r w:rsidRPr="00B8457C">
        <w:rPr>
          <w:rFonts w:ascii="Calibri" w:hAnsi="Calibri"/>
        </w:rPr>
        <w:t>eries and at ASHRAE Winter and Annual Conferences.</w:t>
      </w:r>
    </w:p>
    <w:p w:rsidR="00B743B7" w:rsidRPr="00B8457C" w:rsidRDefault="00B743B7" w:rsidP="00B743B7">
      <w:pPr>
        <w:rPr>
          <w:rFonts w:ascii="Calibri" w:hAnsi="Calibri"/>
        </w:rPr>
      </w:pPr>
    </w:p>
    <w:p w:rsidR="00B743B7" w:rsidRPr="00B8457C" w:rsidRDefault="00B743B7" w:rsidP="00B743B7">
      <w:pPr>
        <w:rPr>
          <w:rFonts w:ascii="Calibri" w:hAnsi="Calibri"/>
        </w:rPr>
      </w:pPr>
      <w:r w:rsidRPr="00B8457C">
        <w:rPr>
          <w:rFonts w:ascii="Calibri" w:hAnsi="Calibri"/>
        </w:rPr>
        <w:t>Each PDC member will be assigned to serve as liaison for several ASHRAE courses. The liaison will work with staff to oversee the development or revision of the course, to secure subject matter expert reviewers, and to communicate with the cognizant TC(s).</w:t>
      </w:r>
    </w:p>
    <w:p w:rsidR="00B743B7" w:rsidRPr="00B8457C" w:rsidRDefault="00B743B7" w:rsidP="00B743B7">
      <w:pPr>
        <w:ind w:left="360" w:hanging="360"/>
        <w:rPr>
          <w:rFonts w:ascii="Calibri" w:hAnsi="Calibri"/>
        </w:rPr>
      </w:pPr>
    </w:p>
    <w:p w:rsidR="00B743B7" w:rsidRPr="00B8457C" w:rsidRDefault="00B743B7" w:rsidP="00B743B7">
      <w:pPr>
        <w:rPr>
          <w:rFonts w:ascii="Calibri" w:hAnsi="Calibri"/>
        </w:rPr>
      </w:pPr>
      <w:r>
        <w:rPr>
          <w:rFonts w:ascii="Calibri" w:hAnsi="Calibri"/>
        </w:rPr>
        <w:t>F</w:t>
      </w:r>
      <w:r w:rsidRPr="00B8457C">
        <w:rPr>
          <w:rFonts w:ascii="Calibri" w:hAnsi="Calibri"/>
        </w:rPr>
        <w:t>ind out more about both the PDC and ASHRAE’s educational offerings by visiting</w:t>
      </w:r>
      <w:r>
        <w:rPr>
          <w:rFonts w:ascii="Calibri" w:hAnsi="Calibri"/>
        </w:rPr>
        <w:t>:</w:t>
      </w:r>
    </w:p>
    <w:p w:rsidR="00B743B7" w:rsidRPr="00B8457C" w:rsidRDefault="00B743B7" w:rsidP="00B743B7">
      <w:pPr>
        <w:numPr>
          <w:ilvl w:val="0"/>
          <w:numId w:val="12"/>
        </w:numPr>
        <w:spacing w:after="0" w:line="240" w:lineRule="auto"/>
        <w:ind w:left="360" w:firstLine="0"/>
        <w:rPr>
          <w:rFonts w:ascii="Calibri" w:hAnsi="Calibri"/>
        </w:rPr>
      </w:pPr>
      <w:r w:rsidRPr="00B8457C">
        <w:rPr>
          <w:rFonts w:ascii="Calibri" w:hAnsi="Calibri"/>
        </w:rPr>
        <w:t>PDC web</w:t>
      </w:r>
      <w:r>
        <w:rPr>
          <w:rFonts w:ascii="Calibri" w:hAnsi="Calibri"/>
        </w:rPr>
        <w:t>page</w:t>
      </w:r>
      <w:r w:rsidRPr="00B8457C">
        <w:rPr>
          <w:rFonts w:ascii="Calibri" w:hAnsi="Calibri"/>
        </w:rPr>
        <w:t>:</w:t>
      </w:r>
      <w:r>
        <w:rPr>
          <w:rFonts w:ascii="Calibri" w:hAnsi="Calibri"/>
        </w:rPr>
        <w:t xml:space="preserve"> </w:t>
      </w:r>
      <w:hyperlink r:id="rId7" w:history="1">
        <w:r w:rsidRPr="00FF29C6">
          <w:rPr>
            <w:rStyle w:val="Hyperlink"/>
            <w:rFonts w:ascii="Calibri" w:hAnsi="Calibri"/>
          </w:rPr>
          <w:t>www.ashrae.org/PDC</w:t>
        </w:r>
      </w:hyperlink>
    </w:p>
    <w:p w:rsidR="00B743B7" w:rsidRDefault="00B743B7" w:rsidP="00B743B7">
      <w:pPr>
        <w:numPr>
          <w:ilvl w:val="0"/>
          <w:numId w:val="12"/>
        </w:numPr>
        <w:spacing w:after="0" w:line="240" w:lineRule="auto"/>
        <w:rPr>
          <w:rFonts w:ascii="Calibri" w:hAnsi="Calibri"/>
        </w:rPr>
      </w:pPr>
      <w:r w:rsidRPr="00B8457C">
        <w:rPr>
          <w:rFonts w:ascii="Calibri" w:hAnsi="Calibri"/>
        </w:rPr>
        <w:t>Education web</w:t>
      </w:r>
      <w:r>
        <w:rPr>
          <w:rFonts w:ascii="Calibri" w:hAnsi="Calibri"/>
        </w:rPr>
        <w:t>page</w:t>
      </w:r>
      <w:r w:rsidRPr="00B8457C">
        <w:rPr>
          <w:rFonts w:ascii="Calibri" w:hAnsi="Calibri"/>
        </w:rPr>
        <w:t xml:space="preserve">: </w:t>
      </w:r>
      <w:hyperlink r:id="rId8" w:history="1">
        <w:r w:rsidRPr="00FF29C6">
          <w:rPr>
            <w:rStyle w:val="Hyperlink"/>
            <w:rFonts w:ascii="Calibri" w:hAnsi="Calibri"/>
          </w:rPr>
          <w:t>www.ashrae.org/education</w:t>
        </w:r>
      </w:hyperlink>
    </w:p>
    <w:p w:rsidR="00B743B7" w:rsidRPr="00B8457C" w:rsidRDefault="00B743B7" w:rsidP="00B743B7">
      <w:pPr>
        <w:ind w:left="360" w:hanging="360"/>
        <w:rPr>
          <w:rFonts w:ascii="Calibri" w:hAnsi="Calibri"/>
        </w:rPr>
      </w:pPr>
    </w:p>
    <w:p w:rsidR="00F54704" w:rsidRPr="00B743B7" w:rsidRDefault="00F54704" w:rsidP="00B743B7"/>
    <w:sectPr w:rsidR="00F54704" w:rsidRPr="00B743B7" w:rsidSect="00F54704">
      <w:headerReference w:type="even" r:id="rId9"/>
      <w:headerReference w:type="default" r:id="rId10"/>
      <w:footerReference w:type="default" r:id="rId11"/>
      <w:headerReference w:type="first" r:id="rId12"/>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C73" w:rsidRDefault="00502C73" w:rsidP="00F54704">
      <w:pPr>
        <w:spacing w:after="0" w:line="240" w:lineRule="auto"/>
      </w:pPr>
      <w:r>
        <w:separator/>
      </w:r>
    </w:p>
  </w:endnote>
  <w:endnote w:type="continuationSeparator" w:id="0">
    <w:p w:rsidR="00502C73" w:rsidRDefault="00502C73" w:rsidP="00F5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ragraph">
                <wp:posOffset>180340</wp:posOffset>
              </wp:positionV>
              <wp:extent cx="7743825" cy="3333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43825" cy="333375"/>
                      </a:xfrm>
                      <a:prstGeom prst="rect">
                        <a:avLst/>
                      </a:prstGeom>
                      <a:solidFill>
                        <a:srgbClr val="8EC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E02A9" id="Rectangle 2" o:spid="_x0000_s1026" style="position:absolute;margin-left:-71.25pt;margin-top:14.2pt;width:609.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" fillcolor="#8ec640"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C73" w:rsidRDefault="00502C73" w:rsidP="00F54704">
      <w:pPr>
        <w:spacing w:after="0" w:line="240" w:lineRule="auto"/>
      </w:pPr>
      <w:r>
        <w:separator/>
      </w:r>
    </w:p>
  </w:footnote>
  <w:footnote w:type="continuationSeparator" w:id="0">
    <w:p w:rsidR="00502C73" w:rsidRDefault="00502C73" w:rsidP="00F5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4B0118">
    <w:pPr>
      <w:pStyle w:val="Header"/>
    </w:pP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9790" cy="4109720"/>
          <wp:effectExtent l="0" t="0" r="3810" b="5080"/>
          <wp:wrapNone/>
          <wp:docPr id="9" name="Picture 9" descr="ASHRAE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blu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4109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Header"/>
    </w:pPr>
    <w:r>
      <w:rPr>
        <w:noProof/>
      </w:rPr>
      <w:drawing>
        <wp:anchor distT="0" distB="0" distL="114300" distR="114300" simplePos="0" relativeHeight="251664384" behindDoc="0" locked="0" layoutInCell="1" allowOverlap="1">
          <wp:simplePos x="0" y="0"/>
          <wp:positionH relativeFrom="margin">
            <wp:posOffset>-552450</wp:posOffset>
          </wp:positionH>
          <wp:positionV relativeFrom="paragraph">
            <wp:posOffset>-219075</wp:posOffset>
          </wp:positionV>
          <wp:extent cx="647700" cy="448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RAE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4483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81925" cy="895350"/>
              <wp:effectExtent l="0" t="0" r="9525" b="0"/>
              <wp:wrapNone/>
              <wp:docPr id="1" name="Rectangle 1"/>
              <wp:cNvGraphicFramePr/>
              <a:graphic xmlns:a="http://schemas.openxmlformats.org/drawingml/2006/main">
                <a:graphicData uri="http://schemas.microsoft.com/office/word/2010/wordprocessingShape">
                  <wps:wsp>
                    <wps:cNvSpPr/>
                    <wps:spPr>
                      <a:xfrm>
                        <a:off x="0" y="0"/>
                        <a:ext cx="7781925" cy="895350"/>
                      </a:xfrm>
                      <a:prstGeom prst="rect">
                        <a:avLst/>
                      </a:prstGeom>
                      <a:solidFill>
                        <a:srgbClr val="0054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5F64A" id="Rectangle 1" o:spid="_x0000_s1026" style="position:absolute;margin-left:-1in;margin-top:-36pt;width:612.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" fillcolor="#00549b"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B743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7pt;height:323.6pt;z-index:-251655168;mso-position-horizontal:center;mso-position-horizontal-relative:margin;mso-position-vertical:center;mso-position-vertical-relative:margin" o:allowincell="f">
          <v:imagedata r:id="rId1" o:title="ASHRAE_logo_blu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99F"/>
    <w:multiLevelType w:val="hybridMultilevel"/>
    <w:tmpl w:val="3D821B4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B1665"/>
    <w:multiLevelType w:val="hybridMultilevel"/>
    <w:tmpl w:val="91E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971CF"/>
    <w:multiLevelType w:val="hybridMultilevel"/>
    <w:tmpl w:val="B894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0656B"/>
    <w:multiLevelType w:val="hybridMultilevel"/>
    <w:tmpl w:val="00E4A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B1972"/>
    <w:multiLevelType w:val="hybridMultilevel"/>
    <w:tmpl w:val="CCC08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68300B"/>
    <w:multiLevelType w:val="hybridMultilevel"/>
    <w:tmpl w:val="8B98E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438D5"/>
    <w:multiLevelType w:val="hybridMultilevel"/>
    <w:tmpl w:val="D4E846AA"/>
    <w:lvl w:ilvl="0" w:tplc="F86E60F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A267D"/>
    <w:multiLevelType w:val="hybridMultilevel"/>
    <w:tmpl w:val="536253B6"/>
    <w:lvl w:ilvl="0" w:tplc="D7DA51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F09D2"/>
    <w:multiLevelType w:val="hybridMultilevel"/>
    <w:tmpl w:val="EB44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54901"/>
    <w:multiLevelType w:val="hybridMultilevel"/>
    <w:tmpl w:val="5F6640A0"/>
    <w:lvl w:ilvl="0" w:tplc="054A530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43F85"/>
    <w:multiLevelType w:val="hybridMultilevel"/>
    <w:tmpl w:val="39E0C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41424"/>
    <w:multiLevelType w:val="hybridMultilevel"/>
    <w:tmpl w:val="D32CB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D10992"/>
    <w:multiLevelType w:val="hybridMultilevel"/>
    <w:tmpl w:val="04F230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817EE3"/>
    <w:multiLevelType w:val="hybridMultilevel"/>
    <w:tmpl w:val="3AEE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11"/>
  </w:num>
  <w:num w:numId="5">
    <w:abstractNumId w:val="6"/>
  </w:num>
  <w:num w:numId="6">
    <w:abstractNumId w:val="2"/>
  </w:num>
  <w:num w:numId="7">
    <w:abstractNumId w:val="9"/>
  </w:num>
  <w:num w:numId="8">
    <w:abstractNumId w:val="4"/>
  </w:num>
  <w:num w:numId="9">
    <w:abstractNumId w:val="12"/>
  </w:num>
  <w:num w:numId="10">
    <w:abstractNumId w:val="13"/>
  </w:num>
  <w:num w:numId="11">
    <w:abstractNumId w:val="1"/>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73"/>
    <w:rsid w:val="002C616E"/>
    <w:rsid w:val="004B0118"/>
    <w:rsid w:val="00502C73"/>
    <w:rsid w:val="00562552"/>
    <w:rsid w:val="005F15F1"/>
    <w:rsid w:val="0060533B"/>
    <w:rsid w:val="009E721D"/>
    <w:rsid w:val="00B31CB5"/>
    <w:rsid w:val="00B743B7"/>
    <w:rsid w:val="00C62A9E"/>
    <w:rsid w:val="00F5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54A1059-82AE-4C3B-88D6-78FED6CA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04"/>
  </w:style>
  <w:style w:type="paragraph" w:styleId="Heading1">
    <w:name w:val="heading 1"/>
    <w:basedOn w:val="Normal"/>
    <w:next w:val="Normal"/>
    <w:link w:val="Heading1Char"/>
    <w:uiPriority w:val="9"/>
    <w:qFormat/>
    <w:rsid w:val="00F54704"/>
    <w:pPr>
      <w:keepNext/>
      <w:keepLines/>
      <w:spacing w:before="400" w:after="40" w:line="240" w:lineRule="auto"/>
      <w:outlineLvl w:val="0"/>
    </w:pPr>
    <w:rPr>
      <w:rFonts w:asciiTheme="majorHAnsi" w:eastAsiaTheme="majorEastAsia" w:hAnsiTheme="majorHAnsi" w:cstheme="majorBidi"/>
      <w:color w:val="105876" w:themeColor="accent1" w:themeShade="80"/>
      <w:sz w:val="36"/>
      <w:szCs w:val="36"/>
    </w:rPr>
  </w:style>
  <w:style w:type="paragraph" w:styleId="Heading2">
    <w:name w:val="heading 2"/>
    <w:basedOn w:val="Normal"/>
    <w:next w:val="Normal"/>
    <w:link w:val="Heading2Char"/>
    <w:uiPriority w:val="9"/>
    <w:semiHidden/>
    <w:unhideWhenUsed/>
    <w:qFormat/>
    <w:rsid w:val="00F54704"/>
    <w:pPr>
      <w:keepNext/>
      <w:keepLines/>
      <w:spacing w:before="40" w:after="0" w:line="240" w:lineRule="auto"/>
      <w:outlineLvl w:val="1"/>
    </w:pPr>
    <w:rPr>
      <w:rFonts w:asciiTheme="majorHAnsi" w:eastAsiaTheme="majorEastAsia" w:hAnsiTheme="majorHAnsi" w:cstheme="majorBidi"/>
      <w:color w:val="1883B0" w:themeColor="accent1" w:themeShade="BF"/>
      <w:sz w:val="32"/>
      <w:szCs w:val="32"/>
    </w:rPr>
  </w:style>
  <w:style w:type="paragraph" w:styleId="Heading3">
    <w:name w:val="heading 3"/>
    <w:basedOn w:val="Normal"/>
    <w:next w:val="Normal"/>
    <w:link w:val="Heading3Char"/>
    <w:uiPriority w:val="9"/>
    <w:semiHidden/>
    <w:unhideWhenUsed/>
    <w:qFormat/>
    <w:rsid w:val="00F54704"/>
    <w:pPr>
      <w:keepNext/>
      <w:keepLines/>
      <w:spacing w:before="40" w:after="0" w:line="240" w:lineRule="auto"/>
      <w:outlineLvl w:val="2"/>
    </w:pPr>
    <w:rPr>
      <w:rFonts w:asciiTheme="majorHAnsi" w:eastAsiaTheme="majorEastAsia" w:hAnsiTheme="majorHAnsi" w:cstheme="majorBidi"/>
      <w:color w:val="1883B0" w:themeColor="accent1" w:themeShade="BF"/>
      <w:sz w:val="28"/>
      <w:szCs w:val="28"/>
    </w:rPr>
  </w:style>
  <w:style w:type="paragraph" w:styleId="Heading4">
    <w:name w:val="heading 4"/>
    <w:basedOn w:val="Normal"/>
    <w:next w:val="Normal"/>
    <w:link w:val="Heading4Char"/>
    <w:uiPriority w:val="9"/>
    <w:semiHidden/>
    <w:unhideWhenUsed/>
    <w:qFormat/>
    <w:rsid w:val="00F54704"/>
    <w:pPr>
      <w:keepNext/>
      <w:keepLines/>
      <w:spacing w:before="40" w:after="0"/>
      <w:outlineLvl w:val="3"/>
    </w:pPr>
    <w:rPr>
      <w:rFonts w:asciiTheme="majorHAnsi" w:eastAsiaTheme="majorEastAsia" w:hAnsiTheme="majorHAnsi" w:cstheme="majorBidi"/>
      <w:color w:val="1883B0" w:themeColor="accent1" w:themeShade="BF"/>
      <w:sz w:val="24"/>
      <w:szCs w:val="24"/>
    </w:rPr>
  </w:style>
  <w:style w:type="paragraph" w:styleId="Heading5">
    <w:name w:val="heading 5"/>
    <w:basedOn w:val="Normal"/>
    <w:next w:val="Normal"/>
    <w:link w:val="Heading5Char"/>
    <w:uiPriority w:val="9"/>
    <w:semiHidden/>
    <w:unhideWhenUsed/>
    <w:qFormat/>
    <w:rsid w:val="00F54704"/>
    <w:pPr>
      <w:keepNext/>
      <w:keepLines/>
      <w:spacing w:before="40" w:after="0"/>
      <w:outlineLvl w:val="4"/>
    </w:pPr>
    <w:rPr>
      <w:rFonts w:asciiTheme="majorHAnsi" w:eastAsiaTheme="majorEastAsia" w:hAnsiTheme="majorHAnsi" w:cstheme="majorBidi"/>
      <w:caps/>
      <w:color w:val="1883B0" w:themeColor="accent1" w:themeShade="BF"/>
    </w:rPr>
  </w:style>
  <w:style w:type="paragraph" w:styleId="Heading6">
    <w:name w:val="heading 6"/>
    <w:basedOn w:val="Normal"/>
    <w:next w:val="Normal"/>
    <w:link w:val="Heading6Char"/>
    <w:uiPriority w:val="9"/>
    <w:semiHidden/>
    <w:unhideWhenUsed/>
    <w:qFormat/>
    <w:rsid w:val="00F54704"/>
    <w:pPr>
      <w:keepNext/>
      <w:keepLines/>
      <w:spacing w:before="40" w:after="0"/>
      <w:outlineLvl w:val="5"/>
    </w:pPr>
    <w:rPr>
      <w:rFonts w:asciiTheme="majorHAnsi" w:eastAsiaTheme="majorEastAsia" w:hAnsiTheme="majorHAnsi" w:cstheme="majorBidi"/>
      <w:i/>
      <w:iCs/>
      <w:caps/>
      <w:color w:val="105876" w:themeColor="accent1" w:themeShade="80"/>
    </w:rPr>
  </w:style>
  <w:style w:type="paragraph" w:styleId="Heading7">
    <w:name w:val="heading 7"/>
    <w:basedOn w:val="Normal"/>
    <w:next w:val="Normal"/>
    <w:link w:val="Heading7Char"/>
    <w:uiPriority w:val="9"/>
    <w:semiHidden/>
    <w:unhideWhenUsed/>
    <w:qFormat/>
    <w:rsid w:val="00F54704"/>
    <w:pPr>
      <w:keepNext/>
      <w:keepLines/>
      <w:spacing w:before="40" w:after="0"/>
      <w:outlineLvl w:val="6"/>
    </w:pPr>
    <w:rPr>
      <w:rFonts w:asciiTheme="majorHAnsi" w:eastAsiaTheme="majorEastAsia" w:hAnsiTheme="majorHAnsi" w:cstheme="majorBidi"/>
      <w:b/>
      <w:bCs/>
      <w:color w:val="105876" w:themeColor="accent1" w:themeShade="80"/>
    </w:rPr>
  </w:style>
  <w:style w:type="paragraph" w:styleId="Heading8">
    <w:name w:val="heading 8"/>
    <w:basedOn w:val="Normal"/>
    <w:next w:val="Normal"/>
    <w:link w:val="Heading8Char"/>
    <w:uiPriority w:val="9"/>
    <w:semiHidden/>
    <w:unhideWhenUsed/>
    <w:qFormat/>
    <w:rsid w:val="00F54704"/>
    <w:pPr>
      <w:keepNext/>
      <w:keepLines/>
      <w:spacing w:before="40" w:after="0"/>
      <w:outlineLvl w:val="7"/>
    </w:pPr>
    <w:rPr>
      <w:rFonts w:asciiTheme="majorHAnsi" w:eastAsiaTheme="majorEastAsia" w:hAnsiTheme="majorHAnsi" w:cstheme="majorBidi"/>
      <w:b/>
      <w:bCs/>
      <w:i/>
      <w:iCs/>
      <w:color w:val="105876" w:themeColor="accent1" w:themeShade="80"/>
    </w:rPr>
  </w:style>
  <w:style w:type="paragraph" w:styleId="Heading9">
    <w:name w:val="heading 9"/>
    <w:basedOn w:val="Normal"/>
    <w:next w:val="Normal"/>
    <w:link w:val="Heading9Char"/>
    <w:uiPriority w:val="9"/>
    <w:semiHidden/>
    <w:unhideWhenUsed/>
    <w:qFormat/>
    <w:rsid w:val="00F54704"/>
    <w:pPr>
      <w:keepNext/>
      <w:keepLines/>
      <w:spacing w:before="40" w:after="0"/>
      <w:outlineLvl w:val="8"/>
    </w:pPr>
    <w:rPr>
      <w:rFonts w:asciiTheme="majorHAnsi" w:eastAsiaTheme="majorEastAsia" w:hAnsiTheme="majorHAnsi" w:cstheme="majorBidi"/>
      <w:i/>
      <w:iCs/>
      <w:color w:val="10587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04"/>
  </w:style>
  <w:style w:type="paragraph" w:styleId="Footer">
    <w:name w:val="footer"/>
    <w:basedOn w:val="Normal"/>
    <w:link w:val="FooterChar"/>
    <w:uiPriority w:val="99"/>
    <w:unhideWhenUsed/>
    <w:rsid w:val="00F5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04"/>
  </w:style>
  <w:style w:type="character" w:customStyle="1" w:styleId="Heading1Char">
    <w:name w:val="Heading 1 Char"/>
    <w:basedOn w:val="DefaultParagraphFont"/>
    <w:link w:val="Heading1"/>
    <w:uiPriority w:val="9"/>
    <w:rsid w:val="00F54704"/>
    <w:rPr>
      <w:rFonts w:asciiTheme="majorHAnsi" w:eastAsiaTheme="majorEastAsia" w:hAnsiTheme="majorHAnsi" w:cstheme="majorBidi"/>
      <w:color w:val="105876" w:themeColor="accent1" w:themeShade="80"/>
      <w:sz w:val="36"/>
      <w:szCs w:val="36"/>
    </w:rPr>
  </w:style>
  <w:style w:type="character" w:customStyle="1" w:styleId="Heading2Char">
    <w:name w:val="Heading 2 Char"/>
    <w:basedOn w:val="DefaultParagraphFont"/>
    <w:link w:val="Heading2"/>
    <w:uiPriority w:val="9"/>
    <w:semiHidden/>
    <w:rsid w:val="00F54704"/>
    <w:rPr>
      <w:rFonts w:asciiTheme="majorHAnsi" w:eastAsiaTheme="majorEastAsia" w:hAnsiTheme="majorHAnsi" w:cstheme="majorBidi"/>
      <w:color w:val="1883B0" w:themeColor="accent1" w:themeShade="BF"/>
      <w:sz w:val="32"/>
      <w:szCs w:val="32"/>
    </w:rPr>
  </w:style>
  <w:style w:type="character" w:customStyle="1" w:styleId="Heading3Char">
    <w:name w:val="Heading 3 Char"/>
    <w:basedOn w:val="DefaultParagraphFont"/>
    <w:link w:val="Heading3"/>
    <w:uiPriority w:val="9"/>
    <w:semiHidden/>
    <w:rsid w:val="00F54704"/>
    <w:rPr>
      <w:rFonts w:asciiTheme="majorHAnsi" w:eastAsiaTheme="majorEastAsia" w:hAnsiTheme="majorHAnsi" w:cstheme="majorBidi"/>
      <w:color w:val="1883B0" w:themeColor="accent1" w:themeShade="BF"/>
      <w:sz w:val="28"/>
      <w:szCs w:val="28"/>
    </w:rPr>
  </w:style>
  <w:style w:type="character" w:customStyle="1" w:styleId="Heading4Char">
    <w:name w:val="Heading 4 Char"/>
    <w:basedOn w:val="DefaultParagraphFont"/>
    <w:link w:val="Heading4"/>
    <w:uiPriority w:val="9"/>
    <w:semiHidden/>
    <w:rsid w:val="00F54704"/>
    <w:rPr>
      <w:rFonts w:asciiTheme="majorHAnsi" w:eastAsiaTheme="majorEastAsia" w:hAnsiTheme="majorHAnsi" w:cstheme="majorBidi"/>
      <w:color w:val="1883B0" w:themeColor="accent1" w:themeShade="BF"/>
      <w:sz w:val="24"/>
      <w:szCs w:val="24"/>
    </w:rPr>
  </w:style>
  <w:style w:type="character" w:customStyle="1" w:styleId="Heading5Char">
    <w:name w:val="Heading 5 Char"/>
    <w:basedOn w:val="DefaultParagraphFont"/>
    <w:link w:val="Heading5"/>
    <w:uiPriority w:val="9"/>
    <w:semiHidden/>
    <w:rsid w:val="00F54704"/>
    <w:rPr>
      <w:rFonts w:asciiTheme="majorHAnsi" w:eastAsiaTheme="majorEastAsia" w:hAnsiTheme="majorHAnsi" w:cstheme="majorBidi"/>
      <w:caps/>
      <w:color w:val="1883B0" w:themeColor="accent1" w:themeShade="BF"/>
    </w:rPr>
  </w:style>
  <w:style w:type="character" w:customStyle="1" w:styleId="Heading6Char">
    <w:name w:val="Heading 6 Char"/>
    <w:basedOn w:val="DefaultParagraphFont"/>
    <w:link w:val="Heading6"/>
    <w:uiPriority w:val="9"/>
    <w:semiHidden/>
    <w:rsid w:val="00F54704"/>
    <w:rPr>
      <w:rFonts w:asciiTheme="majorHAnsi" w:eastAsiaTheme="majorEastAsia" w:hAnsiTheme="majorHAnsi" w:cstheme="majorBidi"/>
      <w:i/>
      <w:iCs/>
      <w:caps/>
      <w:color w:val="105876" w:themeColor="accent1" w:themeShade="80"/>
    </w:rPr>
  </w:style>
  <w:style w:type="character" w:customStyle="1" w:styleId="Heading7Char">
    <w:name w:val="Heading 7 Char"/>
    <w:basedOn w:val="DefaultParagraphFont"/>
    <w:link w:val="Heading7"/>
    <w:uiPriority w:val="9"/>
    <w:semiHidden/>
    <w:rsid w:val="00F54704"/>
    <w:rPr>
      <w:rFonts w:asciiTheme="majorHAnsi" w:eastAsiaTheme="majorEastAsia" w:hAnsiTheme="majorHAnsi" w:cstheme="majorBidi"/>
      <w:b/>
      <w:bCs/>
      <w:color w:val="105876" w:themeColor="accent1" w:themeShade="80"/>
    </w:rPr>
  </w:style>
  <w:style w:type="character" w:customStyle="1" w:styleId="Heading8Char">
    <w:name w:val="Heading 8 Char"/>
    <w:basedOn w:val="DefaultParagraphFont"/>
    <w:link w:val="Heading8"/>
    <w:uiPriority w:val="9"/>
    <w:semiHidden/>
    <w:rsid w:val="00F54704"/>
    <w:rPr>
      <w:rFonts w:asciiTheme="majorHAnsi" w:eastAsiaTheme="majorEastAsia" w:hAnsiTheme="majorHAnsi" w:cstheme="majorBidi"/>
      <w:b/>
      <w:bCs/>
      <w:i/>
      <w:iCs/>
      <w:color w:val="105876" w:themeColor="accent1" w:themeShade="80"/>
    </w:rPr>
  </w:style>
  <w:style w:type="character" w:customStyle="1" w:styleId="Heading9Char">
    <w:name w:val="Heading 9 Char"/>
    <w:basedOn w:val="DefaultParagraphFont"/>
    <w:link w:val="Heading9"/>
    <w:uiPriority w:val="9"/>
    <w:semiHidden/>
    <w:rsid w:val="00F54704"/>
    <w:rPr>
      <w:rFonts w:asciiTheme="majorHAnsi" w:eastAsiaTheme="majorEastAsia" w:hAnsiTheme="majorHAnsi" w:cstheme="majorBidi"/>
      <w:i/>
      <w:iCs/>
      <w:color w:val="105876" w:themeColor="accent1" w:themeShade="80"/>
    </w:rPr>
  </w:style>
  <w:style w:type="paragraph" w:styleId="Caption">
    <w:name w:val="caption"/>
    <w:basedOn w:val="Normal"/>
    <w:next w:val="Normal"/>
    <w:uiPriority w:val="35"/>
    <w:semiHidden/>
    <w:unhideWhenUsed/>
    <w:qFormat/>
    <w:rsid w:val="00F54704"/>
    <w:pPr>
      <w:spacing w:line="240" w:lineRule="auto"/>
    </w:pPr>
    <w:rPr>
      <w:b/>
      <w:bCs/>
      <w:smallCaps/>
      <w:color w:val="00549B" w:themeColor="text2"/>
    </w:rPr>
  </w:style>
  <w:style w:type="paragraph" w:styleId="Title">
    <w:name w:val="Title"/>
    <w:basedOn w:val="Normal"/>
    <w:next w:val="Normal"/>
    <w:link w:val="TitleChar"/>
    <w:uiPriority w:val="10"/>
    <w:qFormat/>
    <w:rsid w:val="00F54704"/>
    <w:pPr>
      <w:spacing w:after="0" w:line="204" w:lineRule="auto"/>
      <w:contextualSpacing/>
    </w:pPr>
    <w:rPr>
      <w:rFonts w:asciiTheme="majorHAnsi" w:eastAsiaTheme="majorEastAsia" w:hAnsiTheme="majorHAnsi" w:cstheme="majorBidi"/>
      <w:caps/>
      <w:color w:val="00549B" w:themeColor="text2"/>
      <w:spacing w:val="-15"/>
      <w:sz w:val="72"/>
      <w:szCs w:val="72"/>
    </w:rPr>
  </w:style>
  <w:style w:type="character" w:customStyle="1" w:styleId="TitleChar">
    <w:name w:val="Title Char"/>
    <w:basedOn w:val="DefaultParagraphFont"/>
    <w:link w:val="Title"/>
    <w:uiPriority w:val="10"/>
    <w:rsid w:val="00F54704"/>
    <w:rPr>
      <w:rFonts w:asciiTheme="majorHAnsi" w:eastAsiaTheme="majorEastAsia" w:hAnsiTheme="majorHAnsi" w:cstheme="majorBidi"/>
      <w:caps/>
      <w:color w:val="00549B" w:themeColor="text2"/>
      <w:spacing w:val="-15"/>
      <w:sz w:val="72"/>
      <w:szCs w:val="72"/>
    </w:rPr>
  </w:style>
  <w:style w:type="paragraph" w:styleId="Subtitle">
    <w:name w:val="Subtitle"/>
    <w:basedOn w:val="Normal"/>
    <w:next w:val="Normal"/>
    <w:link w:val="SubtitleChar"/>
    <w:uiPriority w:val="11"/>
    <w:qFormat/>
    <w:rsid w:val="00F54704"/>
    <w:pPr>
      <w:numPr>
        <w:ilvl w:val="1"/>
      </w:numPr>
      <w:spacing w:after="240" w:line="240" w:lineRule="auto"/>
    </w:pPr>
    <w:rPr>
      <w:rFonts w:asciiTheme="majorHAnsi" w:eastAsiaTheme="majorEastAsia" w:hAnsiTheme="majorHAnsi" w:cstheme="majorBidi"/>
      <w:color w:val="2AACE2" w:themeColor="accent1"/>
      <w:sz w:val="28"/>
      <w:szCs w:val="28"/>
    </w:rPr>
  </w:style>
  <w:style w:type="character" w:customStyle="1" w:styleId="SubtitleChar">
    <w:name w:val="Subtitle Char"/>
    <w:basedOn w:val="DefaultParagraphFont"/>
    <w:link w:val="Subtitle"/>
    <w:uiPriority w:val="11"/>
    <w:rsid w:val="00F54704"/>
    <w:rPr>
      <w:rFonts w:asciiTheme="majorHAnsi" w:eastAsiaTheme="majorEastAsia" w:hAnsiTheme="majorHAnsi" w:cstheme="majorBidi"/>
      <w:color w:val="2AACE2" w:themeColor="accent1"/>
      <w:sz w:val="28"/>
      <w:szCs w:val="28"/>
    </w:rPr>
  </w:style>
  <w:style w:type="character" w:styleId="Strong">
    <w:name w:val="Strong"/>
    <w:basedOn w:val="DefaultParagraphFont"/>
    <w:uiPriority w:val="22"/>
    <w:qFormat/>
    <w:rsid w:val="00F54704"/>
    <w:rPr>
      <w:b/>
      <w:bCs/>
    </w:rPr>
  </w:style>
  <w:style w:type="character" w:styleId="Emphasis">
    <w:name w:val="Emphasis"/>
    <w:basedOn w:val="DefaultParagraphFont"/>
    <w:uiPriority w:val="20"/>
    <w:qFormat/>
    <w:rsid w:val="00F54704"/>
    <w:rPr>
      <w:i/>
      <w:iCs/>
    </w:rPr>
  </w:style>
  <w:style w:type="paragraph" w:styleId="NoSpacing">
    <w:name w:val="No Spacing"/>
    <w:uiPriority w:val="1"/>
    <w:qFormat/>
    <w:rsid w:val="00F54704"/>
    <w:pPr>
      <w:spacing w:after="0" w:line="240" w:lineRule="auto"/>
    </w:pPr>
  </w:style>
  <w:style w:type="paragraph" w:styleId="Quote">
    <w:name w:val="Quote"/>
    <w:basedOn w:val="Normal"/>
    <w:next w:val="Normal"/>
    <w:link w:val="QuoteChar"/>
    <w:uiPriority w:val="29"/>
    <w:qFormat/>
    <w:rsid w:val="00F54704"/>
    <w:pPr>
      <w:spacing w:before="120" w:after="120"/>
      <w:ind w:left="720"/>
    </w:pPr>
    <w:rPr>
      <w:color w:val="00549B" w:themeColor="text2"/>
      <w:sz w:val="24"/>
      <w:szCs w:val="24"/>
    </w:rPr>
  </w:style>
  <w:style w:type="character" w:customStyle="1" w:styleId="QuoteChar">
    <w:name w:val="Quote Char"/>
    <w:basedOn w:val="DefaultParagraphFont"/>
    <w:link w:val="Quote"/>
    <w:uiPriority w:val="29"/>
    <w:rsid w:val="00F54704"/>
    <w:rPr>
      <w:color w:val="00549B" w:themeColor="text2"/>
      <w:sz w:val="24"/>
      <w:szCs w:val="24"/>
    </w:rPr>
  </w:style>
  <w:style w:type="paragraph" w:styleId="IntenseQuote">
    <w:name w:val="Intense Quote"/>
    <w:basedOn w:val="Normal"/>
    <w:next w:val="Normal"/>
    <w:link w:val="IntenseQuoteChar"/>
    <w:uiPriority w:val="30"/>
    <w:qFormat/>
    <w:rsid w:val="00F54704"/>
    <w:pPr>
      <w:spacing w:before="100" w:beforeAutospacing="1" w:after="240" w:line="240" w:lineRule="auto"/>
      <w:ind w:left="720"/>
      <w:jc w:val="center"/>
    </w:pPr>
    <w:rPr>
      <w:rFonts w:asciiTheme="majorHAnsi" w:eastAsiaTheme="majorEastAsia" w:hAnsiTheme="majorHAnsi" w:cstheme="majorBidi"/>
      <w:color w:val="00549B" w:themeColor="text2"/>
      <w:spacing w:val="-6"/>
      <w:sz w:val="32"/>
      <w:szCs w:val="32"/>
    </w:rPr>
  </w:style>
  <w:style w:type="character" w:customStyle="1" w:styleId="IntenseQuoteChar">
    <w:name w:val="Intense Quote Char"/>
    <w:basedOn w:val="DefaultParagraphFont"/>
    <w:link w:val="IntenseQuote"/>
    <w:uiPriority w:val="30"/>
    <w:rsid w:val="00F54704"/>
    <w:rPr>
      <w:rFonts w:asciiTheme="majorHAnsi" w:eastAsiaTheme="majorEastAsia" w:hAnsiTheme="majorHAnsi" w:cstheme="majorBidi"/>
      <w:color w:val="00549B" w:themeColor="text2"/>
      <w:spacing w:val="-6"/>
      <w:sz w:val="32"/>
      <w:szCs w:val="32"/>
    </w:rPr>
  </w:style>
  <w:style w:type="character" w:styleId="SubtleEmphasis">
    <w:name w:val="Subtle Emphasis"/>
    <w:basedOn w:val="DefaultParagraphFont"/>
    <w:uiPriority w:val="19"/>
    <w:qFormat/>
    <w:rsid w:val="00F54704"/>
    <w:rPr>
      <w:i/>
      <w:iCs/>
      <w:color w:val="595959" w:themeColor="text1" w:themeTint="A6"/>
    </w:rPr>
  </w:style>
  <w:style w:type="character" w:styleId="IntenseEmphasis">
    <w:name w:val="Intense Emphasis"/>
    <w:basedOn w:val="DefaultParagraphFont"/>
    <w:uiPriority w:val="21"/>
    <w:qFormat/>
    <w:rsid w:val="00F54704"/>
    <w:rPr>
      <w:b/>
      <w:bCs/>
      <w:i/>
      <w:iCs/>
    </w:rPr>
  </w:style>
  <w:style w:type="character" w:styleId="SubtleReference">
    <w:name w:val="Subtle Reference"/>
    <w:basedOn w:val="DefaultParagraphFont"/>
    <w:uiPriority w:val="31"/>
    <w:qFormat/>
    <w:rsid w:val="00F5470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4704"/>
    <w:rPr>
      <w:b/>
      <w:bCs/>
      <w:smallCaps/>
      <w:color w:val="00549B" w:themeColor="text2"/>
      <w:u w:val="single"/>
    </w:rPr>
  </w:style>
  <w:style w:type="character" w:styleId="BookTitle">
    <w:name w:val="Book Title"/>
    <w:basedOn w:val="DefaultParagraphFont"/>
    <w:uiPriority w:val="33"/>
    <w:qFormat/>
    <w:rsid w:val="00F54704"/>
    <w:rPr>
      <w:b/>
      <w:bCs/>
      <w:smallCaps/>
      <w:spacing w:val="10"/>
    </w:rPr>
  </w:style>
  <w:style w:type="paragraph" w:styleId="TOCHeading">
    <w:name w:val="TOC Heading"/>
    <w:basedOn w:val="Heading1"/>
    <w:next w:val="Normal"/>
    <w:uiPriority w:val="39"/>
    <w:semiHidden/>
    <w:unhideWhenUsed/>
    <w:qFormat/>
    <w:rsid w:val="00F54704"/>
    <w:pPr>
      <w:outlineLvl w:val="9"/>
    </w:pPr>
  </w:style>
  <w:style w:type="paragraph" w:styleId="NormalWeb">
    <w:name w:val="Normal (Web)"/>
    <w:basedOn w:val="Normal"/>
    <w:uiPriority w:val="99"/>
    <w:semiHidden/>
    <w:unhideWhenUsed/>
    <w:rsid w:val="00F547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0118"/>
    <w:pPr>
      <w:widowControl w:val="0"/>
      <w:spacing w:after="0" w:line="240" w:lineRule="auto"/>
      <w:ind w:left="720"/>
      <w:contextualSpacing/>
    </w:pPr>
    <w:rPr>
      <w:rFonts w:ascii="Courier" w:eastAsia="Times New Roman" w:hAnsi="Courier" w:cs="Times New Roman"/>
      <w:snapToGrid w:val="0"/>
      <w:sz w:val="24"/>
      <w:szCs w:val="20"/>
    </w:rPr>
  </w:style>
  <w:style w:type="paragraph" w:customStyle="1" w:styleId="Default">
    <w:name w:val="Default"/>
    <w:rsid w:val="005F15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rsid w:val="00B74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285218">
      <w:bodyDiv w:val="1"/>
      <w:marLeft w:val="0"/>
      <w:marRight w:val="0"/>
      <w:marTop w:val="0"/>
      <w:marBottom w:val="0"/>
      <w:divBdr>
        <w:top w:val="none" w:sz="0" w:space="0" w:color="auto"/>
        <w:left w:val="none" w:sz="0" w:space="0" w:color="auto"/>
        <w:bottom w:val="none" w:sz="0" w:space="0" w:color="auto"/>
        <w:right w:val="none" w:sz="0" w:space="0" w:color="auto"/>
      </w:divBdr>
    </w:div>
    <w:div w:id="1122503909">
      <w:bodyDiv w:val="1"/>
      <w:marLeft w:val="0"/>
      <w:marRight w:val="0"/>
      <w:marTop w:val="0"/>
      <w:marBottom w:val="0"/>
      <w:divBdr>
        <w:top w:val="none" w:sz="0" w:space="0" w:color="auto"/>
        <w:left w:val="none" w:sz="0" w:space="0" w:color="auto"/>
        <w:bottom w:val="none" w:sz="0" w:space="0" w:color="auto"/>
        <w:right w:val="none" w:sz="0" w:space="0" w:color="auto"/>
      </w:divBdr>
    </w:div>
    <w:div w:id="1683630127">
      <w:bodyDiv w:val="1"/>
      <w:marLeft w:val="0"/>
      <w:marRight w:val="0"/>
      <w:marTop w:val="0"/>
      <w:marBottom w:val="0"/>
      <w:divBdr>
        <w:top w:val="none" w:sz="0" w:space="0" w:color="auto"/>
        <w:left w:val="none" w:sz="0" w:space="0" w:color="auto"/>
        <w:bottom w:val="none" w:sz="0" w:space="0" w:color="auto"/>
        <w:right w:val="none" w:sz="0" w:space="0" w:color="auto"/>
      </w:divBdr>
    </w:div>
    <w:div w:id="1752969993">
      <w:bodyDiv w:val="1"/>
      <w:marLeft w:val="0"/>
      <w:marRight w:val="0"/>
      <w:marTop w:val="0"/>
      <w:marBottom w:val="0"/>
      <w:divBdr>
        <w:top w:val="none" w:sz="0" w:space="0" w:color="auto"/>
        <w:left w:val="none" w:sz="0" w:space="0" w:color="auto"/>
        <w:bottom w:val="none" w:sz="0" w:space="0" w:color="auto"/>
        <w:right w:val="none" w:sz="0" w:space="0" w:color="auto"/>
      </w:divBdr>
    </w:div>
    <w:div w:id="19799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rae.org/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hrae.org/PD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_Marketing\Templates\ASHRAE%20Word%20Document%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549B"/>
      </a:dk2>
      <a:lt2>
        <a:srgbClr val="E7E6E6"/>
      </a:lt2>
      <a:accent1>
        <a:srgbClr val="2AACE2"/>
      </a:accent1>
      <a:accent2>
        <a:srgbClr val="8EC640"/>
      </a:accent2>
      <a:accent3>
        <a:srgbClr val="1779BF"/>
      </a:accent3>
      <a:accent4>
        <a:srgbClr val="D7E040"/>
      </a:accent4>
      <a:accent5>
        <a:srgbClr val="4472C4"/>
      </a:accent5>
      <a:accent6>
        <a:srgbClr val="609A41"/>
      </a:accent6>
      <a:hlink>
        <a:srgbClr val="00549B"/>
      </a:hlink>
      <a:folHlink>
        <a:srgbClr val="8EC6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ASHRAE Word Document Template.dotx</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Erin</dc:creator>
  <cp:keywords/>
  <dc:description/>
  <cp:lastModifiedBy>McGee, Erin</cp:lastModifiedBy>
  <cp:revision>2</cp:revision>
  <dcterms:created xsi:type="dcterms:W3CDTF">2018-06-26T12:41:00Z</dcterms:created>
  <dcterms:modified xsi:type="dcterms:W3CDTF">2018-06-26T12:41:00Z</dcterms:modified>
</cp:coreProperties>
</file>