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2C" w:rsidRPr="00A17EBB" w:rsidRDefault="00BC762C" w:rsidP="00BC762C">
      <w:pPr>
        <w:tabs>
          <w:tab w:val="center" w:pos="4680"/>
        </w:tabs>
        <w:suppressAutoHyphens/>
        <w:jc w:val="center"/>
        <w:rPr>
          <w:rFonts w:cstheme="minorHAnsi"/>
          <w:b/>
          <w:spacing w:val="-3"/>
          <w:szCs w:val="24"/>
        </w:rPr>
      </w:pPr>
      <w:bookmarkStart w:id="0" w:name="_GoBack"/>
      <w:r w:rsidRPr="00A17EBB">
        <w:rPr>
          <w:rFonts w:cstheme="minorHAnsi"/>
          <w:b/>
          <w:spacing w:val="-3"/>
          <w:szCs w:val="24"/>
        </w:rPr>
        <w:t>Residential Building Committee</w:t>
      </w:r>
    </w:p>
    <w:p w:rsidR="00BC762C" w:rsidRPr="00A17EBB" w:rsidRDefault="00BC762C" w:rsidP="00BC762C">
      <w:pPr>
        <w:tabs>
          <w:tab w:val="center" w:pos="4680"/>
        </w:tabs>
        <w:suppressAutoHyphens/>
        <w:jc w:val="center"/>
        <w:rPr>
          <w:rFonts w:cstheme="minorHAnsi"/>
          <w:b/>
          <w:spacing w:val="-3"/>
          <w:szCs w:val="24"/>
        </w:rPr>
      </w:pPr>
      <w:r w:rsidRPr="00A17EBB">
        <w:rPr>
          <w:rFonts w:cstheme="minorHAnsi"/>
          <w:b/>
          <w:spacing w:val="-3"/>
          <w:szCs w:val="24"/>
        </w:rPr>
        <w:t>Member Responsibilities</w:t>
      </w:r>
    </w:p>
    <w:p w:rsidR="00BC762C" w:rsidRPr="00A17EBB" w:rsidRDefault="00BC762C" w:rsidP="00BC762C">
      <w:pPr>
        <w:tabs>
          <w:tab w:val="center" w:pos="4680"/>
        </w:tabs>
        <w:suppressAutoHyphens/>
        <w:rPr>
          <w:rFonts w:cstheme="minorHAnsi"/>
          <w:spacing w:val="-3"/>
        </w:rPr>
      </w:pPr>
    </w:p>
    <w:p w:rsidR="00BC762C" w:rsidRPr="00A17EBB" w:rsidRDefault="00BC762C" w:rsidP="00BC762C">
      <w:pPr>
        <w:pStyle w:val="Default"/>
        <w:rPr>
          <w:rFonts w:asciiTheme="minorHAnsi" w:hAnsiTheme="minorHAnsi" w:cstheme="minorHAnsi"/>
          <w:b/>
          <w:bCs/>
          <w:color w:val="000000" w:themeColor="text1"/>
          <w:sz w:val="22"/>
          <w:szCs w:val="22"/>
          <w:u w:val="single"/>
        </w:rPr>
      </w:pPr>
    </w:p>
    <w:p w:rsidR="00BC762C" w:rsidRPr="00A17EBB" w:rsidRDefault="00BC762C" w:rsidP="00BC762C">
      <w:pPr>
        <w:pStyle w:val="Default"/>
        <w:rPr>
          <w:rFonts w:asciiTheme="minorHAnsi" w:hAnsiTheme="minorHAnsi" w:cstheme="minorHAnsi"/>
          <w:b/>
          <w:bCs/>
          <w:color w:val="000000" w:themeColor="text1"/>
          <w:sz w:val="22"/>
          <w:szCs w:val="22"/>
          <w:u w:val="single"/>
        </w:rPr>
      </w:pPr>
      <w:r w:rsidRPr="00A17EBB">
        <w:rPr>
          <w:rFonts w:asciiTheme="minorHAnsi" w:hAnsiTheme="minorHAnsi" w:cstheme="minorHAnsi"/>
          <w:b/>
          <w:bCs/>
          <w:color w:val="000000" w:themeColor="text1"/>
          <w:sz w:val="22"/>
          <w:szCs w:val="22"/>
          <w:u w:val="single"/>
        </w:rPr>
        <w:t xml:space="preserve">General Overview </w:t>
      </w:r>
    </w:p>
    <w:p w:rsidR="00BC762C" w:rsidRPr="00A17EBB" w:rsidRDefault="00BC762C" w:rsidP="00BC762C">
      <w:pPr>
        <w:pStyle w:val="Default"/>
        <w:rPr>
          <w:rFonts w:asciiTheme="minorHAnsi" w:hAnsiTheme="minorHAnsi" w:cstheme="minorHAnsi"/>
          <w:bCs/>
          <w:color w:val="000000" w:themeColor="text1"/>
          <w:sz w:val="22"/>
          <w:szCs w:val="22"/>
          <w:u w:val="single"/>
        </w:rPr>
      </w:pPr>
    </w:p>
    <w:p w:rsidR="00BC762C" w:rsidRPr="00A17EBB" w:rsidRDefault="00BC762C" w:rsidP="00BC762C">
      <w:pPr>
        <w:pStyle w:val="Default"/>
        <w:numPr>
          <w:ilvl w:val="0"/>
          <w:numId w:val="18"/>
        </w:numPr>
        <w:rPr>
          <w:rFonts w:asciiTheme="minorHAnsi" w:hAnsiTheme="minorHAnsi" w:cstheme="minorHAnsi"/>
          <w:b/>
          <w:bCs/>
          <w:color w:val="000000" w:themeColor="text1"/>
          <w:sz w:val="22"/>
          <w:szCs w:val="22"/>
        </w:rPr>
      </w:pPr>
      <w:r w:rsidRPr="00A17EBB">
        <w:rPr>
          <w:rFonts w:asciiTheme="minorHAnsi" w:hAnsiTheme="minorHAnsi" w:cstheme="minorHAnsi"/>
          <w:b/>
          <w:bCs/>
          <w:color w:val="000000" w:themeColor="text1"/>
          <w:sz w:val="22"/>
          <w:szCs w:val="22"/>
        </w:rPr>
        <w:t xml:space="preserve">Committee Description: </w:t>
      </w:r>
      <w:r w:rsidRPr="00A17EBB">
        <w:rPr>
          <w:rFonts w:asciiTheme="minorHAnsi" w:hAnsiTheme="minorHAnsi" w:cstheme="minorHAnsi"/>
          <w:b/>
          <w:sz w:val="22"/>
          <w:szCs w:val="22"/>
        </w:rPr>
        <w:t xml:space="preserve"> </w:t>
      </w:r>
    </w:p>
    <w:p w:rsidR="00BC762C" w:rsidRPr="00A17EBB" w:rsidRDefault="00BC762C" w:rsidP="00BC762C">
      <w:pPr>
        <w:pStyle w:val="Default"/>
        <w:ind w:left="720"/>
        <w:rPr>
          <w:rFonts w:asciiTheme="minorHAnsi" w:hAnsiTheme="minorHAnsi" w:cstheme="minorHAnsi"/>
          <w:bCs/>
          <w:color w:val="000000" w:themeColor="text1"/>
          <w:sz w:val="22"/>
          <w:szCs w:val="22"/>
          <w:u w:val="single"/>
        </w:rPr>
      </w:pPr>
      <w:r w:rsidRPr="00A17EBB">
        <w:rPr>
          <w:rFonts w:asciiTheme="minorHAnsi" w:hAnsiTheme="minorHAnsi" w:cstheme="minorHAnsi"/>
          <w:sz w:val="22"/>
          <w:szCs w:val="22"/>
        </w:rPr>
        <w:t>The Residential Building Committee (RBC) is responsible for identifying major residential trends impacting the practice of HVAC&amp;R, informing the ASHRAE leadership and membership of these trends and their potential impacts, and making recommendations on new activities and policies in response to these trends. The committee identifies, recommends, and coordinates relationships with societies and organizations that focus on residential buildings. The committee is also responsible for implementation of the residential aspects of the Strategic Plan.</w:t>
      </w:r>
    </w:p>
    <w:p w:rsidR="00BC762C" w:rsidRPr="00A17EBB" w:rsidRDefault="00BC762C" w:rsidP="00BC762C">
      <w:pPr>
        <w:pStyle w:val="Default"/>
        <w:ind w:left="720"/>
        <w:rPr>
          <w:rFonts w:asciiTheme="minorHAnsi" w:hAnsiTheme="minorHAnsi" w:cstheme="minorHAnsi"/>
          <w:bCs/>
          <w:color w:val="000000" w:themeColor="text1"/>
          <w:sz w:val="22"/>
          <w:szCs w:val="22"/>
          <w:u w:val="single"/>
        </w:rPr>
      </w:pPr>
    </w:p>
    <w:p w:rsidR="00BC762C" w:rsidRPr="00A17EBB" w:rsidRDefault="00BC762C" w:rsidP="00BC762C">
      <w:pPr>
        <w:pStyle w:val="Default"/>
        <w:numPr>
          <w:ilvl w:val="0"/>
          <w:numId w:val="18"/>
        </w:numPr>
        <w:rPr>
          <w:rFonts w:asciiTheme="minorHAnsi" w:hAnsiTheme="minorHAnsi" w:cstheme="minorHAnsi"/>
          <w:b/>
          <w:bCs/>
          <w:color w:val="000000" w:themeColor="text1"/>
          <w:sz w:val="22"/>
          <w:szCs w:val="22"/>
        </w:rPr>
      </w:pPr>
      <w:r w:rsidRPr="00A17EBB">
        <w:rPr>
          <w:rFonts w:asciiTheme="minorHAnsi" w:hAnsiTheme="minorHAnsi" w:cstheme="minorHAnsi"/>
          <w:b/>
          <w:bCs/>
          <w:color w:val="000000" w:themeColor="text1"/>
          <w:sz w:val="22"/>
          <w:szCs w:val="22"/>
        </w:rPr>
        <w:t xml:space="preserve">Composition of the Committee:  </w:t>
      </w:r>
    </w:p>
    <w:p w:rsidR="00BC762C" w:rsidRPr="00A17EBB" w:rsidRDefault="00BC762C" w:rsidP="00BC762C">
      <w:pPr>
        <w:pStyle w:val="Default"/>
        <w:ind w:left="720"/>
        <w:rPr>
          <w:rFonts w:asciiTheme="minorHAnsi" w:hAnsiTheme="minorHAnsi" w:cstheme="minorHAnsi"/>
          <w:sz w:val="22"/>
          <w:szCs w:val="22"/>
        </w:rPr>
      </w:pPr>
      <w:r w:rsidRPr="00A17EBB">
        <w:rPr>
          <w:rFonts w:asciiTheme="minorHAnsi" w:hAnsiTheme="minorHAnsi" w:cstheme="minorHAnsi"/>
          <w:bCs/>
          <w:color w:val="000000" w:themeColor="text1"/>
          <w:sz w:val="22"/>
          <w:szCs w:val="22"/>
        </w:rPr>
        <w:t xml:space="preserve">The committee consists of a maximum of </w:t>
      </w:r>
      <w:r w:rsidRPr="00A17EBB">
        <w:rPr>
          <w:rFonts w:asciiTheme="minorHAnsi" w:hAnsiTheme="minorHAnsi" w:cstheme="minorHAnsi"/>
          <w:sz w:val="22"/>
          <w:szCs w:val="22"/>
        </w:rPr>
        <w:t xml:space="preserve">fifteen (15) voting members, including the Chair and Vice Chair.  Non-voting members may be added as needed.  Non‐voting members also include a Board ex‐officio member and coordinating officer. </w:t>
      </w:r>
    </w:p>
    <w:p w:rsidR="00BC762C" w:rsidRPr="00A17EBB" w:rsidRDefault="00BC762C" w:rsidP="00BC762C">
      <w:pPr>
        <w:pStyle w:val="Default"/>
        <w:rPr>
          <w:rFonts w:asciiTheme="minorHAnsi" w:hAnsiTheme="minorHAnsi" w:cstheme="minorHAnsi"/>
          <w:bCs/>
          <w:color w:val="000000" w:themeColor="text1"/>
          <w:sz w:val="22"/>
          <w:szCs w:val="22"/>
          <w:u w:val="single"/>
        </w:rPr>
      </w:pPr>
    </w:p>
    <w:p w:rsidR="00BC762C" w:rsidRPr="00A17EBB" w:rsidRDefault="00BC762C" w:rsidP="00BC762C">
      <w:pPr>
        <w:pStyle w:val="Default"/>
        <w:numPr>
          <w:ilvl w:val="0"/>
          <w:numId w:val="18"/>
        </w:numPr>
        <w:rPr>
          <w:rFonts w:asciiTheme="minorHAnsi" w:hAnsiTheme="minorHAnsi" w:cstheme="minorHAnsi"/>
          <w:b/>
          <w:bCs/>
          <w:color w:val="000000" w:themeColor="text1"/>
          <w:sz w:val="22"/>
          <w:szCs w:val="22"/>
        </w:rPr>
      </w:pPr>
      <w:r w:rsidRPr="00A17EBB">
        <w:rPr>
          <w:rFonts w:asciiTheme="minorHAnsi" w:hAnsiTheme="minorHAnsi" w:cstheme="minorHAnsi"/>
          <w:b/>
          <w:bCs/>
          <w:color w:val="000000" w:themeColor="text1"/>
          <w:sz w:val="22"/>
          <w:szCs w:val="22"/>
        </w:rPr>
        <w:t xml:space="preserve">Term of Service:  </w:t>
      </w:r>
    </w:p>
    <w:p w:rsidR="00BC762C" w:rsidRPr="00A17EBB" w:rsidRDefault="00BC762C" w:rsidP="00BC762C">
      <w:pPr>
        <w:pStyle w:val="Default"/>
        <w:ind w:left="720"/>
        <w:rPr>
          <w:rFonts w:asciiTheme="minorHAnsi" w:hAnsiTheme="minorHAnsi" w:cstheme="minorHAnsi"/>
          <w:bCs/>
          <w:color w:val="000000" w:themeColor="text1"/>
          <w:sz w:val="22"/>
          <w:szCs w:val="22"/>
          <w:u w:val="single"/>
        </w:rPr>
      </w:pPr>
      <w:r w:rsidRPr="00A17EBB">
        <w:rPr>
          <w:rFonts w:asciiTheme="minorHAnsi" w:hAnsiTheme="minorHAnsi" w:cstheme="minorHAnsi"/>
          <w:sz w:val="22"/>
          <w:szCs w:val="22"/>
        </w:rPr>
        <w:t>Service for voting members is intended to be for a 3-year period.  Appointments are made each year by the President-Elect for the administrative year covered by his/her term as President.   Non-voting members serve one year terms.</w:t>
      </w:r>
    </w:p>
    <w:p w:rsidR="00BC762C" w:rsidRPr="00A17EBB" w:rsidRDefault="00BC762C" w:rsidP="00BC762C">
      <w:pPr>
        <w:pStyle w:val="Default"/>
        <w:ind w:left="360" w:hanging="360"/>
        <w:rPr>
          <w:rFonts w:asciiTheme="minorHAnsi" w:hAnsiTheme="minorHAnsi" w:cstheme="minorHAnsi"/>
          <w:color w:val="000000" w:themeColor="text1"/>
          <w:sz w:val="22"/>
          <w:szCs w:val="22"/>
        </w:rPr>
      </w:pPr>
    </w:p>
    <w:p w:rsidR="00BC762C" w:rsidRPr="00A17EBB" w:rsidRDefault="00BC762C" w:rsidP="00BC762C">
      <w:pPr>
        <w:pStyle w:val="Default"/>
        <w:numPr>
          <w:ilvl w:val="0"/>
          <w:numId w:val="18"/>
        </w:numPr>
        <w:rPr>
          <w:rFonts w:asciiTheme="minorHAnsi" w:hAnsiTheme="minorHAnsi" w:cstheme="minorHAnsi"/>
          <w:b/>
          <w:bCs/>
          <w:color w:val="000000" w:themeColor="text1"/>
          <w:sz w:val="22"/>
          <w:szCs w:val="22"/>
        </w:rPr>
      </w:pPr>
      <w:r w:rsidRPr="00A17EBB">
        <w:rPr>
          <w:rFonts w:asciiTheme="minorHAnsi" w:hAnsiTheme="minorHAnsi" w:cstheme="minorHAnsi"/>
          <w:b/>
          <w:bCs/>
          <w:color w:val="000000" w:themeColor="text1"/>
          <w:sz w:val="22"/>
          <w:szCs w:val="22"/>
        </w:rPr>
        <w:t xml:space="preserve">Required Qualifications:  </w:t>
      </w:r>
    </w:p>
    <w:p w:rsidR="00BC762C" w:rsidRPr="00A17EBB" w:rsidRDefault="00BC762C" w:rsidP="00BC762C">
      <w:pPr>
        <w:pStyle w:val="ListParagraph"/>
        <w:autoSpaceDE w:val="0"/>
        <w:autoSpaceDN w:val="0"/>
        <w:adjustRightInd w:val="0"/>
        <w:rPr>
          <w:rFonts w:asciiTheme="minorHAnsi" w:hAnsiTheme="minorHAnsi" w:cstheme="minorHAnsi"/>
          <w:color w:val="000000"/>
          <w:sz w:val="22"/>
          <w:szCs w:val="22"/>
        </w:rPr>
      </w:pPr>
      <w:r w:rsidRPr="00A17EBB">
        <w:rPr>
          <w:rFonts w:asciiTheme="minorHAnsi" w:hAnsiTheme="minorHAnsi" w:cstheme="minorHAnsi"/>
          <w:color w:val="000000"/>
          <w:sz w:val="22"/>
          <w:szCs w:val="22"/>
        </w:rPr>
        <w:t>The chair and vice chair must be the grade of member or higher in the Society. The majority of the voting members of the committee must be ASHRAE members of Associate Grade or higher.</w:t>
      </w:r>
    </w:p>
    <w:p w:rsidR="00BC762C" w:rsidRPr="00A17EBB" w:rsidRDefault="00BC762C" w:rsidP="00BC762C">
      <w:pPr>
        <w:pStyle w:val="ListParagraph"/>
        <w:autoSpaceDE w:val="0"/>
        <w:autoSpaceDN w:val="0"/>
        <w:adjustRightInd w:val="0"/>
        <w:rPr>
          <w:rFonts w:asciiTheme="minorHAnsi" w:hAnsiTheme="minorHAnsi" w:cstheme="minorHAnsi"/>
          <w:color w:val="000000"/>
          <w:sz w:val="22"/>
          <w:szCs w:val="22"/>
        </w:rPr>
      </w:pPr>
    </w:p>
    <w:p w:rsidR="00BC762C" w:rsidRPr="00A17EBB" w:rsidRDefault="00BC762C" w:rsidP="00BC762C">
      <w:pPr>
        <w:pStyle w:val="Default"/>
        <w:ind w:left="720"/>
        <w:rPr>
          <w:rFonts w:asciiTheme="minorHAnsi" w:hAnsiTheme="minorHAnsi" w:cstheme="minorHAnsi"/>
          <w:sz w:val="22"/>
          <w:szCs w:val="22"/>
        </w:rPr>
      </w:pPr>
      <w:r w:rsidRPr="00A17EBB">
        <w:rPr>
          <w:rFonts w:asciiTheme="minorHAnsi" w:hAnsiTheme="minorHAnsi" w:cstheme="minorHAnsi"/>
          <w:sz w:val="22"/>
          <w:szCs w:val="22"/>
        </w:rPr>
        <w:t xml:space="preserve">Voting members must include: </w:t>
      </w:r>
    </w:p>
    <w:p w:rsidR="00BC762C" w:rsidRPr="00A17EBB" w:rsidRDefault="00BC762C" w:rsidP="00BC762C">
      <w:pPr>
        <w:pStyle w:val="Default"/>
        <w:numPr>
          <w:ilvl w:val="0"/>
          <w:numId w:val="21"/>
        </w:numPr>
        <w:rPr>
          <w:rFonts w:asciiTheme="minorHAnsi" w:hAnsiTheme="minorHAnsi" w:cstheme="minorHAnsi"/>
          <w:sz w:val="22"/>
          <w:szCs w:val="22"/>
        </w:rPr>
      </w:pPr>
      <w:proofErr w:type="gramStart"/>
      <w:r w:rsidRPr="00A17EBB">
        <w:rPr>
          <w:rFonts w:asciiTheme="minorHAnsi" w:hAnsiTheme="minorHAnsi" w:cstheme="minorHAnsi"/>
          <w:sz w:val="22"/>
          <w:szCs w:val="22"/>
        </w:rPr>
        <w:t>past</w:t>
      </w:r>
      <w:proofErr w:type="gramEnd"/>
      <w:r w:rsidRPr="00A17EBB">
        <w:rPr>
          <w:rFonts w:asciiTheme="minorHAnsi" w:hAnsiTheme="minorHAnsi" w:cstheme="minorHAnsi"/>
          <w:sz w:val="22"/>
          <w:szCs w:val="22"/>
        </w:rPr>
        <w:t xml:space="preserve"> member of the Standards Committee. </w:t>
      </w:r>
    </w:p>
    <w:p w:rsidR="00BC762C" w:rsidRPr="00A17EBB" w:rsidRDefault="00BC762C" w:rsidP="00BC762C">
      <w:pPr>
        <w:pStyle w:val="ListParagraph"/>
        <w:widowControl/>
        <w:numPr>
          <w:ilvl w:val="0"/>
          <w:numId w:val="21"/>
        </w:numPr>
        <w:autoSpaceDE w:val="0"/>
        <w:autoSpaceDN w:val="0"/>
        <w:adjustRightInd w:val="0"/>
        <w:rPr>
          <w:rFonts w:asciiTheme="minorHAnsi" w:hAnsiTheme="minorHAnsi" w:cstheme="minorHAnsi"/>
          <w:color w:val="000000"/>
          <w:sz w:val="22"/>
          <w:szCs w:val="22"/>
        </w:rPr>
      </w:pPr>
      <w:r w:rsidRPr="00A17EBB">
        <w:rPr>
          <w:rFonts w:asciiTheme="minorHAnsi" w:hAnsiTheme="minorHAnsi" w:cstheme="minorHAnsi"/>
          <w:color w:val="000000"/>
          <w:sz w:val="22"/>
          <w:szCs w:val="22"/>
        </w:rPr>
        <w:t>past member of the Research Administration Committee (RAC)</w:t>
      </w:r>
    </w:p>
    <w:p w:rsidR="00BC762C" w:rsidRPr="00A17EBB" w:rsidRDefault="00BC762C" w:rsidP="00BC762C">
      <w:pPr>
        <w:pStyle w:val="ListParagraph"/>
        <w:widowControl/>
        <w:numPr>
          <w:ilvl w:val="0"/>
          <w:numId w:val="21"/>
        </w:numPr>
        <w:autoSpaceDE w:val="0"/>
        <w:autoSpaceDN w:val="0"/>
        <w:adjustRightInd w:val="0"/>
        <w:rPr>
          <w:rFonts w:asciiTheme="minorHAnsi" w:hAnsiTheme="minorHAnsi" w:cstheme="minorHAnsi"/>
          <w:color w:val="000000"/>
          <w:sz w:val="22"/>
          <w:szCs w:val="22"/>
        </w:rPr>
      </w:pPr>
      <w:r w:rsidRPr="00A17EBB">
        <w:rPr>
          <w:rFonts w:asciiTheme="minorHAnsi" w:hAnsiTheme="minorHAnsi" w:cstheme="minorHAnsi"/>
          <w:color w:val="000000"/>
          <w:sz w:val="22"/>
          <w:szCs w:val="22"/>
        </w:rPr>
        <w:t xml:space="preserve">past member of the Members Council </w:t>
      </w:r>
    </w:p>
    <w:p w:rsidR="00BC762C" w:rsidRPr="00A17EBB" w:rsidRDefault="00BC762C" w:rsidP="00BC762C">
      <w:pPr>
        <w:pStyle w:val="ListParagraph"/>
        <w:widowControl/>
        <w:numPr>
          <w:ilvl w:val="0"/>
          <w:numId w:val="21"/>
        </w:numPr>
        <w:autoSpaceDE w:val="0"/>
        <w:autoSpaceDN w:val="0"/>
        <w:adjustRightInd w:val="0"/>
        <w:rPr>
          <w:rFonts w:asciiTheme="minorHAnsi" w:hAnsiTheme="minorHAnsi" w:cstheme="minorHAnsi"/>
          <w:color w:val="000000"/>
          <w:sz w:val="22"/>
          <w:szCs w:val="22"/>
        </w:rPr>
      </w:pPr>
      <w:r w:rsidRPr="00A17EBB">
        <w:rPr>
          <w:rFonts w:asciiTheme="minorHAnsi" w:hAnsiTheme="minorHAnsi" w:cstheme="minorHAnsi"/>
          <w:color w:val="000000"/>
          <w:sz w:val="22"/>
          <w:szCs w:val="22"/>
        </w:rPr>
        <w:t>past member of Environmental Health Committee (EHC)</w:t>
      </w:r>
    </w:p>
    <w:p w:rsidR="00BC762C" w:rsidRPr="00A17EBB" w:rsidRDefault="00BC762C" w:rsidP="00BC762C">
      <w:pPr>
        <w:pStyle w:val="ListParagraph"/>
        <w:widowControl/>
        <w:numPr>
          <w:ilvl w:val="0"/>
          <w:numId w:val="21"/>
        </w:numPr>
        <w:autoSpaceDE w:val="0"/>
        <w:autoSpaceDN w:val="0"/>
        <w:adjustRightInd w:val="0"/>
        <w:rPr>
          <w:rFonts w:asciiTheme="minorHAnsi" w:hAnsiTheme="minorHAnsi" w:cstheme="minorHAnsi"/>
          <w:color w:val="000000"/>
          <w:sz w:val="22"/>
          <w:szCs w:val="22"/>
        </w:rPr>
      </w:pPr>
      <w:r w:rsidRPr="00A17EBB">
        <w:rPr>
          <w:rFonts w:asciiTheme="minorHAnsi" w:hAnsiTheme="minorHAnsi" w:cstheme="minorHAnsi"/>
          <w:color w:val="000000"/>
          <w:sz w:val="22"/>
          <w:szCs w:val="22"/>
        </w:rPr>
        <w:t xml:space="preserve">home builder or someone representing the home building industry </w:t>
      </w:r>
    </w:p>
    <w:p w:rsidR="00BC762C" w:rsidRPr="00A17EBB" w:rsidRDefault="00BC762C" w:rsidP="00BC762C">
      <w:pPr>
        <w:pStyle w:val="ListParagraph"/>
        <w:widowControl/>
        <w:numPr>
          <w:ilvl w:val="0"/>
          <w:numId w:val="21"/>
        </w:numPr>
        <w:autoSpaceDE w:val="0"/>
        <w:autoSpaceDN w:val="0"/>
        <w:adjustRightInd w:val="0"/>
        <w:rPr>
          <w:rFonts w:asciiTheme="minorHAnsi" w:hAnsiTheme="minorHAnsi" w:cstheme="minorHAnsi"/>
          <w:color w:val="000000"/>
          <w:sz w:val="22"/>
          <w:szCs w:val="22"/>
        </w:rPr>
      </w:pPr>
      <w:r w:rsidRPr="00A17EBB">
        <w:rPr>
          <w:rFonts w:asciiTheme="minorHAnsi" w:hAnsiTheme="minorHAnsi" w:cstheme="minorHAnsi"/>
          <w:color w:val="000000"/>
          <w:sz w:val="22"/>
          <w:szCs w:val="22"/>
        </w:rPr>
        <w:t xml:space="preserve">past chair or vice‐chair of a technical committee involved in residential issues </w:t>
      </w:r>
    </w:p>
    <w:p w:rsidR="00BC762C" w:rsidRPr="00A17EBB" w:rsidRDefault="00BC762C" w:rsidP="00BC762C">
      <w:pPr>
        <w:pStyle w:val="ListParagraph"/>
        <w:widowControl/>
        <w:numPr>
          <w:ilvl w:val="0"/>
          <w:numId w:val="21"/>
        </w:numPr>
        <w:autoSpaceDE w:val="0"/>
        <w:autoSpaceDN w:val="0"/>
        <w:adjustRightInd w:val="0"/>
        <w:rPr>
          <w:rFonts w:asciiTheme="minorHAnsi" w:hAnsiTheme="minorHAnsi" w:cstheme="minorHAnsi"/>
          <w:color w:val="000000"/>
          <w:sz w:val="22"/>
          <w:szCs w:val="22"/>
        </w:rPr>
      </w:pPr>
      <w:r w:rsidRPr="00A17EBB">
        <w:rPr>
          <w:rFonts w:asciiTheme="minorHAnsi" w:hAnsiTheme="minorHAnsi" w:cstheme="minorHAnsi"/>
          <w:color w:val="000000"/>
          <w:sz w:val="22"/>
          <w:szCs w:val="22"/>
        </w:rPr>
        <w:t xml:space="preserve">member from outside the U.S. and Canada </w:t>
      </w:r>
    </w:p>
    <w:p w:rsidR="00BC762C" w:rsidRPr="00A17EBB" w:rsidRDefault="00BC762C" w:rsidP="00BC762C">
      <w:pPr>
        <w:pStyle w:val="ListParagraph"/>
        <w:widowControl/>
        <w:numPr>
          <w:ilvl w:val="0"/>
          <w:numId w:val="21"/>
        </w:numPr>
        <w:autoSpaceDE w:val="0"/>
        <w:autoSpaceDN w:val="0"/>
        <w:adjustRightInd w:val="0"/>
        <w:rPr>
          <w:rFonts w:asciiTheme="minorHAnsi" w:hAnsiTheme="minorHAnsi" w:cstheme="minorHAnsi"/>
          <w:color w:val="000000"/>
          <w:sz w:val="22"/>
          <w:szCs w:val="22"/>
        </w:rPr>
      </w:pPr>
      <w:r w:rsidRPr="00A17EBB">
        <w:rPr>
          <w:rFonts w:asciiTheme="minorHAnsi" w:hAnsiTheme="minorHAnsi" w:cstheme="minorHAnsi"/>
          <w:color w:val="000000"/>
          <w:sz w:val="22"/>
          <w:szCs w:val="22"/>
        </w:rPr>
        <w:t>representative of a major residential stakeholder (e.g., ACCA, RESNET)</w:t>
      </w:r>
    </w:p>
    <w:p w:rsidR="00BC762C" w:rsidRPr="00A17EBB" w:rsidRDefault="00BC762C" w:rsidP="00BC762C">
      <w:pPr>
        <w:pStyle w:val="ListParagraph"/>
        <w:widowControl/>
        <w:numPr>
          <w:ilvl w:val="0"/>
          <w:numId w:val="21"/>
        </w:numPr>
        <w:autoSpaceDE w:val="0"/>
        <w:autoSpaceDN w:val="0"/>
        <w:adjustRightInd w:val="0"/>
        <w:rPr>
          <w:rFonts w:asciiTheme="minorHAnsi" w:hAnsiTheme="minorHAnsi" w:cstheme="minorHAnsi"/>
          <w:color w:val="000000"/>
          <w:sz w:val="22"/>
          <w:szCs w:val="22"/>
        </w:rPr>
      </w:pPr>
      <w:r w:rsidRPr="00A17EBB">
        <w:rPr>
          <w:rFonts w:asciiTheme="minorHAnsi" w:hAnsiTheme="minorHAnsi" w:cstheme="minorHAnsi"/>
          <w:color w:val="000000"/>
          <w:sz w:val="22"/>
          <w:szCs w:val="22"/>
        </w:rPr>
        <w:t xml:space="preserve">past Society officer </w:t>
      </w:r>
    </w:p>
    <w:p w:rsidR="00BC762C" w:rsidRPr="00A17EBB" w:rsidRDefault="00BC762C" w:rsidP="00BC762C">
      <w:pPr>
        <w:pStyle w:val="ListParagraph"/>
        <w:autoSpaceDE w:val="0"/>
        <w:autoSpaceDN w:val="0"/>
        <w:adjustRightInd w:val="0"/>
        <w:rPr>
          <w:rFonts w:asciiTheme="minorHAnsi" w:hAnsiTheme="minorHAnsi" w:cstheme="minorHAnsi"/>
          <w:color w:val="000000" w:themeColor="text1"/>
          <w:sz w:val="22"/>
          <w:szCs w:val="22"/>
        </w:rPr>
      </w:pPr>
    </w:p>
    <w:p w:rsidR="00BC762C" w:rsidRPr="00A17EBB" w:rsidRDefault="00BC762C" w:rsidP="00BC762C">
      <w:pPr>
        <w:pStyle w:val="Default"/>
        <w:ind w:left="360" w:hanging="360"/>
        <w:rPr>
          <w:rFonts w:asciiTheme="minorHAnsi" w:hAnsiTheme="minorHAnsi" w:cstheme="minorHAnsi"/>
          <w:color w:val="000000" w:themeColor="text1"/>
          <w:sz w:val="22"/>
          <w:szCs w:val="22"/>
        </w:rPr>
      </w:pPr>
    </w:p>
    <w:p w:rsidR="00BC762C" w:rsidRPr="00A17EBB" w:rsidRDefault="00BC762C" w:rsidP="00BC762C">
      <w:pPr>
        <w:pStyle w:val="Default"/>
        <w:numPr>
          <w:ilvl w:val="0"/>
          <w:numId w:val="18"/>
        </w:numPr>
        <w:rPr>
          <w:rFonts w:asciiTheme="minorHAnsi" w:hAnsiTheme="minorHAnsi" w:cstheme="minorHAnsi"/>
          <w:b/>
          <w:bCs/>
          <w:color w:val="000000" w:themeColor="text1"/>
          <w:sz w:val="22"/>
          <w:szCs w:val="22"/>
        </w:rPr>
      </w:pPr>
      <w:r w:rsidRPr="00A17EBB">
        <w:rPr>
          <w:rFonts w:asciiTheme="minorHAnsi" w:hAnsiTheme="minorHAnsi" w:cstheme="minorHAnsi"/>
          <w:b/>
          <w:bCs/>
          <w:color w:val="000000" w:themeColor="text1"/>
          <w:sz w:val="22"/>
          <w:szCs w:val="22"/>
        </w:rPr>
        <w:t xml:space="preserve">Helpful Qualifications, experience, interests, skills:  </w:t>
      </w:r>
    </w:p>
    <w:p w:rsidR="00BC762C" w:rsidRPr="00A17EBB" w:rsidRDefault="00BC762C" w:rsidP="00BC762C">
      <w:pPr>
        <w:pStyle w:val="Default"/>
        <w:ind w:left="720"/>
        <w:rPr>
          <w:rFonts w:asciiTheme="minorHAnsi" w:hAnsiTheme="minorHAnsi" w:cstheme="minorHAnsi"/>
          <w:b/>
          <w:bCs/>
          <w:color w:val="000000" w:themeColor="text1"/>
          <w:sz w:val="22"/>
          <w:szCs w:val="22"/>
        </w:rPr>
      </w:pPr>
      <w:r w:rsidRPr="00A17EBB">
        <w:rPr>
          <w:rFonts w:asciiTheme="minorHAnsi" w:hAnsiTheme="minorHAnsi" w:cstheme="minorHAnsi"/>
          <w:sz w:val="22"/>
          <w:szCs w:val="22"/>
        </w:rPr>
        <w:t xml:space="preserve">Committee members will advise and work with ASHRAE staff, BOD, the Councils, Standards Committees, Technical Committees, and outside organizations to coordinate residential </w:t>
      </w:r>
      <w:r w:rsidRPr="00A17EBB">
        <w:rPr>
          <w:rFonts w:asciiTheme="minorHAnsi" w:hAnsiTheme="minorHAnsi" w:cstheme="minorHAnsi"/>
          <w:sz w:val="22"/>
          <w:szCs w:val="22"/>
        </w:rPr>
        <w:lastRenderedPageBreak/>
        <w:t>activities within ASHRAE.  Familiarity with the residential building market or involvement with organizations that work in that market is encouraged.</w:t>
      </w:r>
    </w:p>
    <w:p w:rsidR="00BC762C" w:rsidRPr="00A17EBB" w:rsidRDefault="00BC762C" w:rsidP="00BC762C">
      <w:pPr>
        <w:autoSpaceDE w:val="0"/>
        <w:autoSpaceDN w:val="0"/>
        <w:adjustRightInd w:val="0"/>
        <w:rPr>
          <w:rFonts w:cstheme="minorHAnsi"/>
          <w:color w:val="000000"/>
        </w:rPr>
      </w:pPr>
      <w:r w:rsidRPr="00A17EBB">
        <w:rPr>
          <w:rFonts w:cstheme="minorHAnsi"/>
          <w:color w:val="000000"/>
        </w:rPr>
        <w:t xml:space="preserve"> </w:t>
      </w:r>
    </w:p>
    <w:p w:rsidR="00BC762C" w:rsidRPr="00A17EBB" w:rsidRDefault="00BC762C" w:rsidP="00BC762C">
      <w:pPr>
        <w:pStyle w:val="Default"/>
        <w:ind w:left="360" w:hanging="360"/>
        <w:rPr>
          <w:rFonts w:asciiTheme="minorHAnsi" w:hAnsiTheme="minorHAnsi" w:cstheme="minorHAnsi"/>
          <w:b/>
          <w:bCs/>
          <w:color w:val="000000" w:themeColor="text1"/>
          <w:sz w:val="22"/>
          <w:szCs w:val="22"/>
          <w:u w:val="single"/>
        </w:rPr>
      </w:pPr>
      <w:r w:rsidRPr="00A17EBB">
        <w:rPr>
          <w:rFonts w:asciiTheme="minorHAnsi" w:hAnsiTheme="minorHAnsi" w:cstheme="minorHAnsi"/>
          <w:b/>
          <w:bCs/>
          <w:color w:val="000000" w:themeColor="text1"/>
          <w:sz w:val="22"/>
          <w:szCs w:val="22"/>
          <w:u w:val="single"/>
        </w:rPr>
        <w:t xml:space="preserve">Specific Time and Money Commitments </w:t>
      </w:r>
    </w:p>
    <w:p w:rsidR="00BC762C" w:rsidRPr="00A17EBB" w:rsidRDefault="00BC762C" w:rsidP="00BC762C">
      <w:pPr>
        <w:pStyle w:val="Default"/>
        <w:ind w:left="360" w:hanging="360"/>
        <w:rPr>
          <w:rFonts w:asciiTheme="minorHAnsi" w:hAnsiTheme="minorHAnsi" w:cstheme="minorHAnsi"/>
          <w:b/>
          <w:bCs/>
          <w:color w:val="000000" w:themeColor="text1"/>
          <w:sz w:val="22"/>
          <w:szCs w:val="22"/>
          <w:u w:val="single"/>
        </w:rPr>
      </w:pPr>
    </w:p>
    <w:p w:rsidR="00BC762C" w:rsidRPr="00A17EBB" w:rsidRDefault="00BC762C" w:rsidP="00BC762C">
      <w:pPr>
        <w:pStyle w:val="Default"/>
        <w:numPr>
          <w:ilvl w:val="0"/>
          <w:numId w:val="19"/>
        </w:numPr>
        <w:rPr>
          <w:rFonts w:asciiTheme="minorHAnsi" w:hAnsiTheme="minorHAnsi" w:cstheme="minorHAnsi"/>
          <w:b/>
          <w:bCs/>
          <w:color w:val="000000" w:themeColor="text1"/>
          <w:sz w:val="22"/>
          <w:szCs w:val="22"/>
          <w:u w:val="single"/>
        </w:rPr>
      </w:pPr>
      <w:r w:rsidRPr="00A17EBB">
        <w:rPr>
          <w:rFonts w:asciiTheme="minorHAnsi" w:hAnsiTheme="minorHAnsi" w:cstheme="minorHAnsi"/>
          <w:b/>
          <w:color w:val="000000" w:themeColor="text1"/>
          <w:sz w:val="22"/>
          <w:szCs w:val="22"/>
        </w:rPr>
        <w:t>Attend the ASHRAE Annual (</w:t>
      </w:r>
      <w:proofErr w:type="gramStart"/>
      <w:r w:rsidRPr="00A17EBB">
        <w:rPr>
          <w:rFonts w:asciiTheme="minorHAnsi" w:hAnsiTheme="minorHAnsi" w:cstheme="minorHAnsi"/>
          <w:b/>
          <w:color w:val="000000" w:themeColor="text1"/>
          <w:sz w:val="22"/>
          <w:szCs w:val="22"/>
        </w:rPr>
        <w:t>Summer</w:t>
      </w:r>
      <w:proofErr w:type="gramEnd"/>
      <w:r w:rsidRPr="00A17EBB">
        <w:rPr>
          <w:rFonts w:asciiTheme="minorHAnsi" w:hAnsiTheme="minorHAnsi" w:cstheme="minorHAnsi"/>
          <w:b/>
          <w:color w:val="000000" w:themeColor="text1"/>
          <w:sz w:val="22"/>
          <w:szCs w:val="22"/>
        </w:rPr>
        <w:t xml:space="preserve">) and Winter Meetings. </w:t>
      </w:r>
    </w:p>
    <w:p w:rsidR="00BC762C" w:rsidRPr="00A17EBB" w:rsidRDefault="00BC762C" w:rsidP="00BC762C">
      <w:pPr>
        <w:pStyle w:val="Default"/>
        <w:numPr>
          <w:ilvl w:val="0"/>
          <w:numId w:val="20"/>
        </w:numPr>
        <w:spacing w:after="120"/>
        <w:ind w:left="1440"/>
        <w:rPr>
          <w:rFonts w:asciiTheme="minorHAnsi" w:hAnsiTheme="minorHAnsi" w:cstheme="minorHAnsi"/>
          <w:color w:val="000000" w:themeColor="text1"/>
          <w:sz w:val="22"/>
          <w:szCs w:val="22"/>
        </w:rPr>
      </w:pPr>
      <w:r w:rsidRPr="00A17EBB">
        <w:rPr>
          <w:rFonts w:asciiTheme="minorHAnsi" w:hAnsiTheme="minorHAnsi" w:cstheme="minorHAnsi"/>
          <w:sz w:val="22"/>
          <w:szCs w:val="22"/>
          <w:u w:val="single"/>
        </w:rPr>
        <w:t>Meeting date/time:</w:t>
      </w:r>
      <w:r w:rsidRPr="00A17EBB">
        <w:rPr>
          <w:rFonts w:asciiTheme="minorHAnsi" w:hAnsiTheme="minorHAnsi" w:cstheme="minorHAnsi"/>
          <w:sz w:val="22"/>
          <w:szCs w:val="22"/>
        </w:rPr>
        <w:t xml:space="preserve"> </w:t>
      </w:r>
      <w:r w:rsidRPr="00A17EBB">
        <w:rPr>
          <w:rFonts w:asciiTheme="minorHAnsi" w:hAnsiTheme="minorHAnsi" w:cstheme="minorHAnsi"/>
          <w:color w:val="000000" w:themeColor="text1"/>
          <w:sz w:val="22"/>
          <w:szCs w:val="22"/>
        </w:rPr>
        <w:t>The committee meets on Monday from 8:30am-11:30pm   Subcommittees meet for one hour on Sunday in time slots ranging from 8:30am to 4:00pm</w:t>
      </w:r>
    </w:p>
    <w:p w:rsidR="00BC762C" w:rsidRPr="00A17EBB" w:rsidRDefault="00BC762C" w:rsidP="00BC762C">
      <w:pPr>
        <w:pStyle w:val="Default"/>
        <w:numPr>
          <w:ilvl w:val="0"/>
          <w:numId w:val="20"/>
        </w:numPr>
        <w:spacing w:after="120"/>
        <w:ind w:left="1440"/>
        <w:rPr>
          <w:rFonts w:asciiTheme="minorHAnsi" w:hAnsiTheme="minorHAnsi" w:cstheme="minorHAnsi"/>
          <w:color w:val="000000" w:themeColor="text1"/>
          <w:sz w:val="22"/>
          <w:szCs w:val="22"/>
        </w:rPr>
      </w:pPr>
      <w:r w:rsidRPr="00A17EBB">
        <w:rPr>
          <w:rFonts w:asciiTheme="minorHAnsi" w:hAnsiTheme="minorHAnsi" w:cstheme="minorHAnsi"/>
          <w:sz w:val="22"/>
          <w:szCs w:val="22"/>
          <w:u w:val="single"/>
        </w:rPr>
        <w:t>Who covers transportation?</w:t>
      </w:r>
      <w:r w:rsidRPr="00A17EBB">
        <w:rPr>
          <w:rFonts w:asciiTheme="minorHAnsi" w:hAnsiTheme="minorHAnsi" w:cstheme="minorHAnsi"/>
          <w:sz w:val="22"/>
          <w:szCs w:val="22"/>
        </w:rPr>
        <w:t xml:space="preserve"> </w:t>
      </w:r>
      <w:r w:rsidRPr="00A17EBB">
        <w:rPr>
          <w:rFonts w:asciiTheme="minorHAnsi" w:hAnsiTheme="minorHAnsi" w:cstheme="minorHAnsi"/>
          <w:color w:val="000000" w:themeColor="text1"/>
          <w:sz w:val="22"/>
          <w:szCs w:val="22"/>
        </w:rPr>
        <w:t xml:space="preserve">Transportation costs to the meeting are reimbursed by society for all appointed members of the committee.  Room and board are not reimbursed. </w:t>
      </w:r>
    </w:p>
    <w:p w:rsidR="00BC762C" w:rsidRPr="00A17EBB" w:rsidRDefault="00BC762C" w:rsidP="00BC762C">
      <w:pPr>
        <w:pStyle w:val="Default"/>
        <w:numPr>
          <w:ilvl w:val="0"/>
          <w:numId w:val="20"/>
        </w:numPr>
        <w:spacing w:after="120"/>
        <w:ind w:left="1440"/>
        <w:rPr>
          <w:rFonts w:asciiTheme="minorHAnsi" w:hAnsiTheme="minorHAnsi" w:cstheme="minorHAnsi"/>
          <w:color w:val="000000" w:themeColor="text1"/>
          <w:sz w:val="22"/>
          <w:szCs w:val="22"/>
        </w:rPr>
      </w:pPr>
      <w:r w:rsidRPr="00A17EBB">
        <w:rPr>
          <w:rFonts w:asciiTheme="minorHAnsi" w:hAnsiTheme="minorHAnsi" w:cstheme="minorHAnsi"/>
          <w:sz w:val="22"/>
          <w:szCs w:val="22"/>
          <w:u w:val="single"/>
        </w:rPr>
        <w:t>Other expenses covered by Society:</w:t>
      </w:r>
      <w:r w:rsidRPr="00A17EBB">
        <w:rPr>
          <w:rFonts w:asciiTheme="minorHAnsi" w:hAnsiTheme="minorHAnsi" w:cstheme="minorHAnsi"/>
          <w:sz w:val="22"/>
          <w:szCs w:val="22"/>
        </w:rPr>
        <w:t xml:space="preserve"> None</w:t>
      </w:r>
    </w:p>
    <w:p w:rsidR="00BC762C" w:rsidRPr="00A17EBB" w:rsidRDefault="00BC762C" w:rsidP="00BC762C">
      <w:pPr>
        <w:pStyle w:val="Default"/>
        <w:numPr>
          <w:ilvl w:val="0"/>
          <w:numId w:val="20"/>
        </w:numPr>
        <w:spacing w:after="120"/>
        <w:ind w:left="1440"/>
        <w:rPr>
          <w:rFonts w:asciiTheme="minorHAnsi" w:hAnsiTheme="minorHAnsi" w:cstheme="minorHAnsi"/>
          <w:color w:val="000000" w:themeColor="text1"/>
          <w:sz w:val="22"/>
          <w:szCs w:val="22"/>
        </w:rPr>
      </w:pPr>
      <w:r w:rsidRPr="00A17EBB">
        <w:rPr>
          <w:rFonts w:asciiTheme="minorHAnsi" w:hAnsiTheme="minorHAnsi" w:cstheme="minorHAnsi"/>
          <w:sz w:val="22"/>
          <w:szCs w:val="22"/>
          <w:u w:val="single"/>
        </w:rPr>
        <w:t>Subcommittee work description:</w:t>
      </w:r>
      <w:r w:rsidRPr="00A17EBB">
        <w:rPr>
          <w:rFonts w:asciiTheme="minorHAnsi" w:hAnsiTheme="minorHAnsi" w:cstheme="minorHAnsi"/>
        </w:rPr>
        <w:t xml:space="preserve">  </w:t>
      </w:r>
      <w:r w:rsidRPr="00A17EBB">
        <w:rPr>
          <w:rFonts w:asciiTheme="minorHAnsi" w:hAnsiTheme="minorHAnsi" w:cstheme="minorHAnsi"/>
          <w:color w:val="000000" w:themeColor="text1"/>
          <w:sz w:val="22"/>
          <w:szCs w:val="22"/>
        </w:rPr>
        <w:t>Members are assigned to one or more subcommittees which meet by between meetings. The current sub-committees include Conferences, Programs, Technical, Publication, Stakeholders.</w:t>
      </w:r>
    </w:p>
    <w:p w:rsidR="00BC762C" w:rsidRPr="00A17EBB" w:rsidRDefault="00BC762C" w:rsidP="00BC762C">
      <w:pPr>
        <w:pStyle w:val="Default"/>
        <w:numPr>
          <w:ilvl w:val="0"/>
          <w:numId w:val="20"/>
        </w:numPr>
        <w:spacing w:after="120"/>
        <w:ind w:left="1440"/>
        <w:rPr>
          <w:rFonts w:asciiTheme="minorHAnsi" w:hAnsiTheme="minorHAnsi" w:cstheme="minorHAnsi"/>
          <w:color w:val="000000" w:themeColor="text1"/>
          <w:sz w:val="22"/>
          <w:szCs w:val="22"/>
        </w:rPr>
      </w:pPr>
      <w:r w:rsidRPr="00A17EBB">
        <w:rPr>
          <w:rFonts w:asciiTheme="minorHAnsi" w:hAnsiTheme="minorHAnsi" w:cstheme="minorHAnsi"/>
          <w:sz w:val="22"/>
          <w:szCs w:val="22"/>
          <w:u w:val="single"/>
        </w:rPr>
        <w:t>Special events:</w:t>
      </w:r>
      <w:r w:rsidRPr="00A17EBB">
        <w:rPr>
          <w:rFonts w:asciiTheme="minorHAnsi" w:hAnsiTheme="minorHAnsi" w:cstheme="minorHAnsi"/>
          <w:sz w:val="22"/>
          <w:szCs w:val="22"/>
        </w:rPr>
        <w:t xml:space="preserve"> </w:t>
      </w:r>
      <w:r w:rsidRPr="00A17EBB">
        <w:rPr>
          <w:rFonts w:asciiTheme="minorHAnsi" w:hAnsiTheme="minorHAnsi" w:cstheme="minorHAnsi"/>
          <w:color w:val="000000" w:themeColor="text1"/>
          <w:sz w:val="22"/>
          <w:szCs w:val="22"/>
        </w:rPr>
        <w:t>Stakeholders’ workshops are conducted when appropriate</w:t>
      </w:r>
      <w:r w:rsidRPr="00A17EBB">
        <w:rPr>
          <w:rFonts w:asciiTheme="minorHAnsi" w:hAnsiTheme="minorHAnsi" w:cstheme="minorHAnsi"/>
          <w:sz w:val="22"/>
          <w:szCs w:val="22"/>
        </w:rPr>
        <w:t>.</w:t>
      </w:r>
    </w:p>
    <w:p w:rsidR="00BC762C" w:rsidRPr="00A17EBB" w:rsidRDefault="00BC762C" w:rsidP="00BC762C">
      <w:pPr>
        <w:pStyle w:val="Default"/>
        <w:rPr>
          <w:rFonts w:asciiTheme="minorHAnsi" w:hAnsiTheme="minorHAnsi" w:cstheme="minorHAnsi"/>
          <w:color w:val="000000" w:themeColor="text1"/>
          <w:sz w:val="22"/>
          <w:szCs w:val="22"/>
        </w:rPr>
      </w:pPr>
    </w:p>
    <w:p w:rsidR="00BC762C" w:rsidRPr="00A17EBB" w:rsidRDefault="00BC762C" w:rsidP="00BC762C">
      <w:pPr>
        <w:pStyle w:val="Default"/>
        <w:rPr>
          <w:rFonts w:asciiTheme="minorHAnsi" w:hAnsiTheme="minorHAnsi" w:cstheme="minorHAnsi"/>
          <w:color w:val="000000" w:themeColor="text1"/>
          <w:sz w:val="22"/>
          <w:szCs w:val="22"/>
        </w:rPr>
      </w:pPr>
    </w:p>
    <w:p w:rsidR="00BC762C" w:rsidRPr="00A17EBB" w:rsidRDefault="00BC762C" w:rsidP="00BC762C">
      <w:pPr>
        <w:pStyle w:val="Default"/>
        <w:numPr>
          <w:ilvl w:val="0"/>
          <w:numId w:val="19"/>
        </w:numPr>
        <w:rPr>
          <w:rFonts w:asciiTheme="minorHAnsi" w:hAnsiTheme="minorHAnsi" w:cstheme="minorHAnsi"/>
          <w:b/>
          <w:bCs/>
          <w:color w:val="000000" w:themeColor="text1"/>
          <w:sz w:val="22"/>
          <w:szCs w:val="22"/>
          <w:u w:val="single"/>
        </w:rPr>
      </w:pPr>
      <w:r w:rsidRPr="00A17EBB">
        <w:rPr>
          <w:rFonts w:asciiTheme="minorHAnsi" w:hAnsiTheme="minorHAnsi" w:cstheme="minorHAnsi"/>
          <w:b/>
          <w:color w:val="000000" w:themeColor="text1"/>
          <w:sz w:val="22"/>
          <w:szCs w:val="22"/>
        </w:rPr>
        <w:t>Requirements between Annual (</w:t>
      </w:r>
      <w:proofErr w:type="gramStart"/>
      <w:r w:rsidRPr="00A17EBB">
        <w:rPr>
          <w:rFonts w:asciiTheme="minorHAnsi" w:hAnsiTheme="minorHAnsi" w:cstheme="minorHAnsi"/>
          <w:b/>
          <w:color w:val="000000" w:themeColor="text1"/>
          <w:sz w:val="22"/>
          <w:szCs w:val="22"/>
        </w:rPr>
        <w:t>Summer</w:t>
      </w:r>
      <w:proofErr w:type="gramEnd"/>
      <w:r w:rsidRPr="00A17EBB">
        <w:rPr>
          <w:rFonts w:asciiTheme="minorHAnsi" w:hAnsiTheme="minorHAnsi" w:cstheme="minorHAnsi"/>
          <w:b/>
          <w:color w:val="000000" w:themeColor="text1"/>
          <w:sz w:val="22"/>
          <w:szCs w:val="22"/>
        </w:rPr>
        <w:t xml:space="preserve">) and Winter Meetings. </w:t>
      </w:r>
    </w:p>
    <w:p w:rsidR="00BC762C" w:rsidRPr="00A17EBB" w:rsidRDefault="00BC762C" w:rsidP="00BC762C">
      <w:pPr>
        <w:pStyle w:val="Default"/>
        <w:numPr>
          <w:ilvl w:val="0"/>
          <w:numId w:val="22"/>
        </w:numPr>
        <w:spacing w:after="120"/>
        <w:rPr>
          <w:rFonts w:asciiTheme="minorHAnsi" w:hAnsiTheme="minorHAnsi" w:cstheme="minorHAnsi"/>
          <w:color w:val="000000" w:themeColor="text1"/>
          <w:sz w:val="22"/>
          <w:szCs w:val="22"/>
        </w:rPr>
      </w:pPr>
      <w:r w:rsidRPr="00A17EBB">
        <w:rPr>
          <w:rFonts w:asciiTheme="minorHAnsi" w:hAnsiTheme="minorHAnsi" w:cstheme="minorHAnsi"/>
          <w:sz w:val="22"/>
          <w:szCs w:val="22"/>
          <w:u w:val="single"/>
        </w:rPr>
        <w:t>Frequency of Conference Calls and face-to-face meetings:</w:t>
      </w:r>
      <w:r w:rsidRPr="00A17EBB">
        <w:rPr>
          <w:rFonts w:asciiTheme="minorHAnsi" w:hAnsiTheme="minorHAnsi" w:cstheme="minorHAnsi"/>
          <w:color w:val="000000" w:themeColor="text1"/>
          <w:sz w:val="22"/>
          <w:szCs w:val="22"/>
        </w:rPr>
        <w:t xml:space="preserve"> Two to three conference calls between meetings as needed.</w:t>
      </w:r>
    </w:p>
    <w:p w:rsidR="00BC762C" w:rsidRPr="00A17EBB" w:rsidRDefault="00BC762C" w:rsidP="00BC762C">
      <w:pPr>
        <w:pStyle w:val="ListParagraph"/>
        <w:widowControl/>
        <w:numPr>
          <w:ilvl w:val="0"/>
          <w:numId w:val="22"/>
        </w:numPr>
        <w:autoSpaceDE w:val="0"/>
        <w:autoSpaceDN w:val="0"/>
        <w:adjustRightInd w:val="0"/>
        <w:spacing w:after="120"/>
        <w:rPr>
          <w:rFonts w:asciiTheme="minorHAnsi" w:hAnsiTheme="minorHAnsi" w:cstheme="minorHAnsi"/>
          <w:color w:val="000000" w:themeColor="text1"/>
          <w:sz w:val="22"/>
          <w:szCs w:val="22"/>
        </w:rPr>
      </w:pPr>
      <w:r w:rsidRPr="00A17EBB">
        <w:rPr>
          <w:rFonts w:asciiTheme="minorHAnsi" w:hAnsiTheme="minorHAnsi" w:cstheme="minorHAnsi"/>
          <w:sz w:val="22"/>
          <w:szCs w:val="22"/>
          <w:u w:val="single"/>
        </w:rPr>
        <w:t>Individual work load and anticipated time requirement:</w:t>
      </w:r>
      <w:r w:rsidRPr="00A17EBB">
        <w:rPr>
          <w:rFonts w:asciiTheme="minorHAnsi" w:hAnsiTheme="minorHAnsi" w:cstheme="minorHAnsi"/>
          <w:color w:val="000000"/>
          <w:sz w:val="22"/>
          <w:szCs w:val="22"/>
        </w:rPr>
        <w:t xml:space="preserve"> While most of the committee’s work is expected to take place during the face-to-face meetings and conference calls, committee members would be expected to spend additional time on committee activities depending on their position on the committee and the status of the program.   </w:t>
      </w:r>
      <w:r w:rsidRPr="00A17EBB">
        <w:rPr>
          <w:rFonts w:asciiTheme="minorHAnsi" w:hAnsiTheme="minorHAnsi" w:cstheme="minorHAnsi"/>
          <w:color w:val="000000" w:themeColor="text1"/>
          <w:sz w:val="22"/>
          <w:szCs w:val="22"/>
        </w:rPr>
        <w:t xml:space="preserve">Anticipated time requirement is estimated at 6-10 hours per month. </w:t>
      </w:r>
    </w:p>
    <w:p w:rsidR="00BC762C" w:rsidRPr="00A17EBB" w:rsidRDefault="00BC762C" w:rsidP="00BC762C">
      <w:pPr>
        <w:tabs>
          <w:tab w:val="left" w:pos="-720"/>
        </w:tabs>
        <w:suppressAutoHyphens/>
        <w:rPr>
          <w:rFonts w:cstheme="minorHAnsi"/>
          <w:color w:val="000000" w:themeColor="text1"/>
          <w:spacing w:val="-3"/>
        </w:rPr>
      </w:pPr>
    </w:p>
    <w:p w:rsidR="00BC762C" w:rsidRPr="00A17EBB" w:rsidRDefault="00BC762C" w:rsidP="00BC762C">
      <w:pPr>
        <w:pStyle w:val="BodyTextIndent"/>
        <w:rPr>
          <w:rFonts w:asciiTheme="minorHAnsi" w:hAnsiTheme="minorHAnsi" w:cstheme="minorHAnsi"/>
          <w:szCs w:val="22"/>
        </w:rPr>
      </w:pPr>
    </w:p>
    <w:p w:rsidR="00BC762C" w:rsidRPr="00A17EBB" w:rsidRDefault="00BC762C" w:rsidP="00BC762C">
      <w:pPr>
        <w:tabs>
          <w:tab w:val="left" w:pos="-720"/>
        </w:tabs>
        <w:suppressAutoHyphens/>
        <w:rPr>
          <w:rFonts w:cstheme="minorHAnsi"/>
          <w:color w:val="000000" w:themeColor="text1"/>
          <w:spacing w:val="-3"/>
        </w:rPr>
      </w:pPr>
    </w:p>
    <w:p w:rsidR="00BC762C" w:rsidRPr="00A17EBB" w:rsidRDefault="00BC762C" w:rsidP="00BC762C">
      <w:pPr>
        <w:tabs>
          <w:tab w:val="left" w:pos="-720"/>
        </w:tabs>
        <w:suppressAutoHyphens/>
        <w:rPr>
          <w:rFonts w:cstheme="minorHAnsi"/>
          <w:i/>
          <w:color w:val="000000" w:themeColor="text1"/>
          <w:spacing w:val="-3"/>
        </w:rPr>
      </w:pPr>
      <w:r w:rsidRPr="00A17EBB">
        <w:rPr>
          <w:rFonts w:cstheme="minorHAnsi"/>
          <w:i/>
          <w:color w:val="000000" w:themeColor="text1"/>
          <w:spacing w:val="-3"/>
        </w:rPr>
        <w:t>Revised April 2018</w:t>
      </w:r>
    </w:p>
    <w:bookmarkEnd w:id="0"/>
    <w:p w:rsidR="00F54704" w:rsidRPr="00A17EBB" w:rsidRDefault="00F54704" w:rsidP="00BC762C">
      <w:pPr>
        <w:rPr>
          <w:rFonts w:cstheme="minorHAnsi"/>
        </w:rPr>
      </w:pPr>
    </w:p>
    <w:sectPr w:rsidR="00F54704" w:rsidRPr="00A17EBB" w:rsidSect="00F54704">
      <w:headerReference w:type="even" r:id="rId7"/>
      <w:headerReference w:type="default" r:id="rId8"/>
      <w:footerReference w:type="default" r:id="rId9"/>
      <w:headerReference w:type="firs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73" w:rsidRDefault="00502C73" w:rsidP="00F54704">
      <w:pPr>
        <w:spacing w:after="0" w:line="240" w:lineRule="auto"/>
      </w:pPr>
      <w:r>
        <w:separator/>
      </w:r>
    </w:p>
  </w:endnote>
  <w:endnote w:type="continuationSeparator" w:id="0">
    <w:p w:rsidR="00502C73" w:rsidRDefault="00502C73"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B4909"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73" w:rsidRDefault="00502C73" w:rsidP="00F54704">
      <w:pPr>
        <w:spacing w:after="0" w:line="240" w:lineRule="auto"/>
      </w:pPr>
      <w:r>
        <w:separator/>
      </w:r>
    </w:p>
  </w:footnote>
  <w:footnote w:type="continuationSeparator" w:id="0">
    <w:p w:rsidR="00502C73" w:rsidRDefault="00502C73"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4B0118">
    <w:pPr>
      <w:pStyle w:val="Heade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109720"/>
          <wp:effectExtent l="0" t="0" r="3810" b="5080"/>
          <wp:wrapNone/>
          <wp:docPr id="9" name="Picture 9"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B64CE"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A17E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59B"/>
    <w:multiLevelType w:val="hybridMultilevel"/>
    <w:tmpl w:val="14DEE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12906"/>
    <w:multiLevelType w:val="hybridMultilevel"/>
    <w:tmpl w:val="7674D4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5150C"/>
    <w:multiLevelType w:val="hybridMultilevel"/>
    <w:tmpl w:val="25B8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199F"/>
    <w:multiLevelType w:val="hybridMultilevel"/>
    <w:tmpl w:val="3D821B4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B1665"/>
    <w:multiLevelType w:val="hybridMultilevel"/>
    <w:tmpl w:val="91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971CF"/>
    <w:multiLevelType w:val="hybridMultilevel"/>
    <w:tmpl w:val="B89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656B"/>
    <w:multiLevelType w:val="hybridMultilevel"/>
    <w:tmpl w:val="00E4A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83197"/>
    <w:multiLevelType w:val="hybridMultilevel"/>
    <w:tmpl w:val="3A622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2B1972"/>
    <w:multiLevelType w:val="hybridMultilevel"/>
    <w:tmpl w:val="CCC08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68300B"/>
    <w:multiLevelType w:val="hybridMultilevel"/>
    <w:tmpl w:val="8B98E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438D5"/>
    <w:multiLevelType w:val="hybridMultilevel"/>
    <w:tmpl w:val="D4E846AA"/>
    <w:lvl w:ilvl="0" w:tplc="F86E60F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A267D"/>
    <w:multiLevelType w:val="hybridMultilevel"/>
    <w:tmpl w:val="536253B6"/>
    <w:lvl w:ilvl="0" w:tplc="D7DA51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A0083"/>
    <w:multiLevelType w:val="hybridMultilevel"/>
    <w:tmpl w:val="AE32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F09D2"/>
    <w:multiLevelType w:val="hybridMultilevel"/>
    <w:tmpl w:val="EB44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C4A4D"/>
    <w:multiLevelType w:val="hybridMultilevel"/>
    <w:tmpl w:val="78607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B818AC"/>
    <w:multiLevelType w:val="hybridMultilevel"/>
    <w:tmpl w:val="C084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54901"/>
    <w:multiLevelType w:val="hybridMultilevel"/>
    <w:tmpl w:val="5F6640A0"/>
    <w:lvl w:ilvl="0" w:tplc="054A530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43F85"/>
    <w:multiLevelType w:val="hybridMultilevel"/>
    <w:tmpl w:val="39E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41424"/>
    <w:multiLevelType w:val="hybridMultilevel"/>
    <w:tmpl w:val="D32C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D10992"/>
    <w:multiLevelType w:val="hybridMultilevel"/>
    <w:tmpl w:val="04F23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817EE3"/>
    <w:multiLevelType w:val="hybridMultilevel"/>
    <w:tmpl w:val="3AEE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B6024"/>
    <w:multiLevelType w:val="hybridMultilevel"/>
    <w:tmpl w:val="253AA8FE"/>
    <w:lvl w:ilvl="0" w:tplc="7F66E6F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6"/>
  </w:num>
  <w:num w:numId="4">
    <w:abstractNumId w:val="18"/>
  </w:num>
  <w:num w:numId="5">
    <w:abstractNumId w:val="10"/>
  </w:num>
  <w:num w:numId="6">
    <w:abstractNumId w:val="5"/>
  </w:num>
  <w:num w:numId="7">
    <w:abstractNumId w:val="16"/>
  </w:num>
  <w:num w:numId="8">
    <w:abstractNumId w:val="8"/>
  </w:num>
  <w:num w:numId="9">
    <w:abstractNumId w:val="19"/>
  </w:num>
  <w:num w:numId="10">
    <w:abstractNumId w:val="20"/>
  </w:num>
  <w:num w:numId="11">
    <w:abstractNumId w:val="4"/>
  </w:num>
  <w:num w:numId="12">
    <w:abstractNumId w:val="13"/>
  </w:num>
  <w:num w:numId="13">
    <w:abstractNumId w:val="3"/>
  </w:num>
  <w:num w:numId="14">
    <w:abstractNumId w:val="11"/>
  </w:num>
  <w:num w:numId="15">
    <w:abstractNumId w:val="0"/>
  </w:num>
  <w:num w:numId="16">
    <w:abstractNumId w:val="21"/>
  </w:num>
  <w:num w:numId="17">
    <w:abstractNumId w:val="2"/>
  </w:num>
  <w:num w:numId="18">
    <w:abstractNumId w:val="15"/>
  </w:num>
  <w:num w:numId="19">
    <w:abstractNumId w:val="1"/>
  </w:num>
  <w:num w:numId="20">
    <w:abstractNumId w:val="12"/>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3"/>
    <w:rsid w:val="002C616E"/>
    <w:rsid w:val="003A1382"/>
    <w:rsid w:val="004B0118"/>
    <w:rsid w:val="00502C73"/>
    <w:rsid w:val="00562552"/>
    <w:rsid w:val="005F15F1"/>
    <w:rsid w:val="0060533B"/>
    <w:rsid w:val="009E721D"/>
    <w:rsid w:val="00A17EBB"/>
    <w:rsid w:val="00B31CB5"/>
    <w:rsid w:val="00B743B7"/>
    <w:rsid w:val="00BC762C"/>
    <w:rsid w:val="00C62A9E"/>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54A1059-82AE-4C3B-88D6-78FED6CA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0118"/>
    <w:pPr>
      <w:widowControl w:val="0"/>
      <w:spacing w:after="0" w:line="240" w:lineRule="auto"/>
      <w:ind w:left="720"/>
      <w:contextualSpacing/>
    </w:pPr>
    <w:rPr>
      <w:rFonts w:ascii="Courier" w:eastAsia="Times New Roman" w:hAnsi="Courier" w:cs="Times New Roman"/>
      <w:snapToGrid w:val="0"/>
      <w:sz w:val="24"/>
      <w:szCs w:val="20"/>
    </w:rPr>
  </w:style>
  <w:style w:type="paragraph" w:customStyle="1" w:styleId="Default">
    <w:name w:val="Default"/>
    <w:rsid w:val="005F1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B743B7"/>
    <w:rPr>
      <w:color w:val="0000FF"/>
      <w:u w:val="single"/>
    </w:rPr>
  </w:style>
  <w:style w:type="paragraph" w:styleId="BodyTextIndent">
    <w:name w:val="Body Text Indent"/>
    <w:basedOn w:val="Normal"/>
    <w:link w:val="BodyTextIndentChar"/>
    <w:rsid w:val="00BC762C"/>
    <w:pPr>
      <w:tabs>
        <w:tab w:val="left" w:pos="-720"/>
        <w:tab w:val="left" w:pos="0"/>
        <w:tab w:val="left" w:pos="720"/>
      </w:tabs>
      <w:suppressAutoHyphens/>
      <w:spacing w:after="0" w:line="240" w:lineRule="auto"/>
      <w:ind w:left="720" w:hanging="720"/>
    </w:pPr>
    <w:rPr>
      <w:rFonts w:ascii="Times New Roman" w:eastAsia="Times New Roman" w:hAnsi="Times New Roman" w:cs="Times New Roman"/>
      <w:spacing w:val="-3"/>
      <w:szCs w:val="20"/>
    </w:rPr>
  </w:style>
  <w:style w:type="character" w:customStyle="1" w:styleId="BodyTextIndentChar">
    <w:name w:val="Body Text Indent Char"/>
    <w:basedOn w:val="DefaultParagraphFont"/>
    <w:link w:val="BodyTextIndent"/>
    <w:rsid w:val="00BC762C"/>
    <w:rPr>
      <w:rFonts w:ascii="Times New Roman" w:eastAsia="Times New Roman" w:hAnsi="Times New Roman"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85218">
      <w:bodyDiv w:val="1"/>
      <w:marLeft w:val="0"/>
      <w:marRight w:val="0"/>
      <w:marTop w:val="0"/>
      <w:marBottom w:val="0"/>
      <w:divBdr>
        <w:top w:val="none" w:sz="0" w:space="0" w:color="auto"/>
        <w:left w:val="none" w:sz="0" w:space="0" w:color="auto"/>
        <w:bottom w:val="none" w:sz="0" w:space="0" w:color="auto"/>
        <w:right w:val="none" w:sz="0" w:space="0" w:color="auto"/>
      </w:divBdr>
    </w:div>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 w:id="1683630127">
      <w:bodyDiv w:val="1"/>
      <w:marLeft w:val="0"/>
      <w:marRight w:val="0"/>
      <w:marTop w:val="0"/>
      <w:marBottom w:val="0"/>
      <w:divBdr>
        <w:top w:val="none" w:sz="0" w:space="0" w:color="auto"/>
        <w:left w:val="none" w:sz="0" w:space="0" w:color="auto"/>
        <w:bottom w:val="none" w:sz="0" w:space="0" w:color="auto"/>
        <w:right w:val="none" w:sz="0" w:space="0" w:color="auto"/>
      </w:divBdr>
    </w:div>
    <w:div w:id="1752969993">
      <w:bodyDiv w:val="1"/>
      <w:marLeft w:val="0"/>
      <w:marRight w:val="0"/>
      <w:marTop w:val="0"/>
      <w:marBottom w:val="0"/>
      <w:divBdr>
        <w:top w:val="none" w:sz="0" w:space="0" w:color="auto"/>
        <w:left w:val="none" w:sz="0" w:space="0" w:color="auto"/>
        <w:bottom w:val="none" w:sz="0" w:space="0" w:color="auto"/>
        <w:right w:val="none" w:sz="0" w:space="0" w:color="auto"/>
      </w:divBdr>
    </w:div>
    <w:div w:id="19799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3</cp:revision>
  <dcterms:created xsi:type="dcterms:W3CDTF">2018-06-26T12:47:00Z</dcterms:created>
  <dcterms:modified xsi:type="dcterms:W3CDTF">2018-06-26T12:47:00Z</dcterms:modified>
</cp:coreProperties>
</file>