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8B6" w:rsidP="00EB52A7" w:rsidRDefault="009E273F" w14:paraId="57B9E724" w14:textId="133CC800">
      <w:pPr>
        <w:pStyle w:val="NoSpacing"/>
        <w:jc w:val="center"/>
        <w:rPr/>
      </w:pPr>
      <w:r w:rsidR="009E273F">
        <w:rPr/>
        <w:t>Customizable Email</w:t>
      </w:r>
      <w:r w:rsidR="008108B6">
        <w:rPr/>
        <w:t xml:space="preserve"> to Supervisor</w:t>
      </w:r>
      <w:r w:rsidR="3C75BD1C">
        <w:rPr/>
        <w:t xml:space="preserve"> for Virtual Registration</w:t>
      </w:r>
    </w:p>
    <w:p w:rsidR="008108B6" w:rsidP="00EB52A7" w:rsidRDefault="008108B6" w14:paraId="57B9E725" w14:textId="77777777">
      <w:pPr>
        <w:pStyle w:val="NoSpacing"/>
        <w:jc w:val="center"/>
      </w:pPr>
    </w:p>
    <w:p w:rsidR="00EB52A7" w:rsidP="59E7D0BF" w:rsidRDefault="006A022A" w14:paraId="622B9B21" w14:textId="22C23E62">
      <w:pPr>
        <w:pStyle w:val="NormalWeb"/>
        <w:spacing w:before="0" w:beforeAutospacing="off" w:after="0" w:afterAutospacing="off"/>
        <w:rPr>
          <w:noProof w:val="0"/>
          <w:lang w:val="en-US"/>
        </w:rPr>
      </w:pPr>
      <w:r w:rsidRPr="59E7D0BF" w:rsidR="006A022A">
        <w:rPr>
          <w:rFonts w:ascii="Calibri" w:hAnsi="Calibri" w:asciiTheme="minorAscii" w:hAnsiTheme="minorAscii"/>
          <w:sz w:val="22"/>
          <w:szCs w:val="22"/>
        </w:rPr>
        <w:t xml:space="preserve">Dear </w:t>
      </w:r>
      <w:r w:rsidRPr="59E7D0BF" w:rsidR="006A022A">
        <w:rPr>
          <w:rFonts w:ascii="Calibri" w:hAnsi="Calibri" w:asciiTheme="minorAscii" w:hAnsiTheme="minorAscii"/>
          <w:sz w:val="22"/>
          <w:szCs w:val="22"/>
          <w:highlight w:val="yellow"/>
        </w:rPr>
        <w:t>&lt;</w:t>
      </w:r>
      <w:r w:rsidRPr="59E7D0BF" w:rsidR="006A022A">
        <w:rPr>
          <w:rStyle w:val="Strong"/>
          <w:rFonts w:ascii="Calibri" w:hAnsi="Calibri" w:asciiTheme="minorAscii" w:hAnsiTheme="minorAscii"/>
          <w:sz w:val="22"/>
          <w:szCs w:val="22"/>
          <w:highlight w:val="yellow"/>
        </w:rPr>
        <w:t>supervisor's name</w:t>
      </w:r>
      <w:r w:rsidRPr="59E7D0BF" w:rsidR="006A022A">
        <w:rPr>
          <w:rFonts w:ascii="Calibri" w:hAnsi="Calibri" w:asciiTheme="minorAscii" w:hAnsiTheme="minorAscii"/>
          <w:sz w:val="22"/>
          <w:szCs w:val="22"/>
          <w:highlight w:val="yellow"/>
        </w:rPr>
        <w:t>&gt;,</w:t>
      </w:r>
      <w:r>
        <w:br/>
      </w:r>
      <w:r>
        <w:br/>
      </w:r>
      <w:r w:rsidRPr="59E7D0BF" w:rsidR="006A022A">
        <w:rPr>
          <w:rFonts w:ascii="Calibri" w:hAnsi="Calibri" w:asciiTheme="minorAscii" w:hAnsiTheme="minorAscii"/>
          <w:sz w:val="22"/>
          <w:szCs w:val="22"/>
        </w:rPr>
        <w:t>I would like</w:t>
      </w:r>
      <w:r w:rsidRPr="59E7D0BF" w:rsidR="34F99048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59E7D0BF" w:rsidR="34F99048">
        <w:rPr>
          <w:rFonts w:ascii="Calibri" w:hAnsi="Calibri" w:asciiTheme="minorAscii" w:hAnsiTheme="minorAscii"/>
          <w:sz w:val="22"/>
          <w:szCs w:val="22"/>
        </w:rPr>
        <w:t xml:space="preserve">to virtually </w:t>
      </w:r>
      <w:r w:rsidRPr="59E7D0BF" w:rsidR="006A022A">
        <w:rPr>
          <w:rFonts w:ascii="Calibri" w:hAnsi="Calibri" w:asciiTheme="minorAscii" w:hAnsiTheme="minorAscii"/>
          <w:sz w:val="22"/>
          <w:szCs w:val="22"/>
        </w:rPr>
        <w:t xml:space="preserve">attend the </w:t>
      </w:r>
      <w:hyperlink r:id="Rd5d25e5dde0d419a">
        <w:r w:rsidRPr="59E7D0BF" w:rsidR="006A022A">
          <w:rPr>
            <w:rStyle w:val="Hyperlink"/>
            <w:rFonts w:ascii="Calibri" w:hAnsi="Calibri" w:asciiTheme="minorAscii" w:hAnsiTheme="minorAscii"/>
            <w:sz w:val="22"/>
            <w:szCs w:val="22"/>
          </w:rPr>
          <w:t>20</w:t>
        </w:r>
        <w:r w:rsidRPr="59E7D0BF" w:rsidR="00EB52A7">
          <w:rPr>
            <w:rStyle w:val="Hyperlink"/>
            <w:rFonts w:ascii="Calibri" w:hAnsi="Calibri" w:asciiTheme="minorAscii" w:hAnsiTheme="minorAscii"/>
            <w:sz w:val="22"/>
            <w:szCs w:val="22"/>
          </w:rPr>
          <w:t>2</w:t>
        </w:r>
        <w:r w:rsidRPr="59E7D0BF" w:rsidR="34EE06FC">
          <w:rPr>
            <w:rStyle w:val="Hyperlink"/>
            <w:rFonts w:ascii="Calibri" w:hAnsi="Calibri" w:asciiTheme="minorAscii" w:hAnsiTheme="minorAscii"/>
            <w:sz w:val="22"/>
            <w:szCs w:val="22"/>
          </w:rPr>
          <w:t>4</w:t>
        </w:r>
        <w:r w:rsidRPr="59E7D0BF" w:rsidR="009E273F">
          <w:rPr>
            <w:rStyle w:val="Hyperlink"/>
            <w:rFonts w:ascii="Calibri" w:hAnsi="Calibri" w:asciiTheme="minorAscii" w:hAnsiTheme="minorAscii"/>
            <w:sz w:val="22"/>
            <w:szCs w:val="22"/>
          </w:rPr>
          <w:t xml:space="preserve"> ASHRAE </w:t>
        </w:r>
        <w:r w:rsidRPr="59E7D0BF" w:rsidR="00F23605">
          <w:rPr>
            <w:rStyle w:val="Hyperlink"/>
            <w:rFonts w:ascii="Calibri" w:hAnsi="Calibri" w:asciiTheme="minorAscii" w:hAnsiTheme="minorAscii"/>
            <w:sz w:val="22"/>
            <w:szCs w:val="22"/>
          </w:rPr>
          <w:t>Annual Conference</w:t>
        </w:r>
      </w:hyperlink>
      <w:r w:rsidRPr="59E7D0BF" w:rsidR="00F23605">
        <w:rPr>
          <w:rFonts w:ascii="Calibri" w:hAnsi="Calibri" w:asciiTheme="minorAscii" w:hAnsiTheme="minorAscii"/>
          <w:sz w:val="22"/>
          <w:szCs w:val="22"/>
        </w:rPr>
        <w:t xml:space="preserve"> tak</w:t>
      </w:r>
      <w:r w:rsidRPr="59E7D0BF" w:rsidR="00EB52A7">
        <w:rPr>
          <w:rFonts w:ascii="Calibri" w:hAnsi="Calibri" w:asciiTheme="minorAscii" w:hAnsiTheme="minorAscii"/>
          <w:sz w:val="22"/>
          <w:szCs w:val="22"/>
        </w:rPr>
        <w:t>ing</w:t>
      </w:r>
      <w:r w:rsidRPr="59E7D0BF" w:rsidR="00F23605">
        <w:rPr>
          <w:rFonts w:ascii="Calibri" w:hAnsi="Calibri" w:asciiTheme="minorAscii" w:hAnsiTheme="minorAscii"/>
          <w:sz w:val="22"/>
          <w:szCs w:val="22"/>
        </w:rPr>
        <w:t xml:space="preserve"> place June 2</w:t>
      </w:r>
      <w:r w:rsidRPr="59E7D0BF" w:rsidR="0E6D0707">
        <w:rPr>
          <w:rFonts w:ascii="Calibri" w:hAnsi="Calibri" w:asciiTheme="minorAscii" w:hAnsiTheme="minorAscii"/>
          <w:sz w:val="22"/>
          <w:szCs w:val="22"/>
        </w:rPr>
        <w:t>2</w:t>
      </w:r>
      <w:r w:rsidRPr="59E7D0BF" w:rsidR="00EB52A7">
        <w:rPr>
          <w:rFonts w:ascii="Calibri" w:hAnsi="Calibri" w:asciiTheme="minorAscii" w:hAnsiTheme="minorAscii"/>
          <w:sz w:val="22"/>
          <w:szCs w:val="22"/>
        </w:rPr>
        <w:t>-</w:t>
      </w:r>
      <w:r w:rsidRPr="59E7D0BF" w:rsidR="00F23605">
        <w:rPr>
          <w:rFonts w:ascii="Calibri" w:hAnsi="Calibri" w:asciiTheme="minorAscii" w:hAnsiTheme="minorAscii"/>
          <w:sz w:val="22"/>
          <w:szCs w:val="22"/>
        </w:rPr>
        <w:t>2</w:t>
      </w:r>
      <w:r w:rsidRPr="59E7D0BF" w:rsidR="3357C5B3">
        <w:rPr>
          <w:rFonts w:ascii="Calibri" w:hAnsi="Calibri" w:asciiTheme="minorAscii" w:hAnsiTheme="minorAscii"/>
          <w:sz w:val="22"/>
          <w:szCs w:val="22"/>
        </w:rPr>
        <w:t>6</w:t>
      </w:r>
      <w:r w:rsidRPr="59E7D0BF" w:rsidR="00EB52A7">
        <w:rPr>
          <w:rFonts w:ascii="Calibri" w:hAnsi="Calibri" w:asciiTheme="minorAscii" w:hAnsiTheme="minorAscii"/>
          <w:sz w:val="22"/>
          <w:szCs w:val="22"/>
          <w:vertAlign w:val="superscript"/>
        </w:rPr>
        <w:t xml:space="preserve"> </w:t>
      </w:r>
      <w:r w:rsidRPr="59E7D0BF" w:rsidR="00F23605">
        <w:rPr>
          <w:rFonts w:ascii="Calibri" w:hAnsi="Calibri" w:asciiTheme="minorAscii" w:hAnsiTheme="minorAscii"/>
          <w:sz w:val="22"/>
          <w:szCs w:val="22"/>
        </w:rPr>
        <w:t xml:space="preserve">in </w:t>
      </w:r>
      <w:r w:rsidRPr="59E7D0BF" w:rsidR="32ECB52B">
        <w:rPr>
          <w:rFonts w:ascii="Calibri" w:hAnsi="Calibri" w:asciiTheme="minorAscii" w:hAnsiTheme="minorAscii"/>
          <w:sz w:val="22"/>
          <w:szCs w:val="22"/>
        </w:rPr>
        <w:t>Indianapolis.</w:t>
      </w:r>
      <w:r w:rsidRPr="59E7D0BF" w:rsidR="00EB52A7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59E7D0BF" w:rsidR="351EC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 regis</w:t>
      </w:r>
      <w:r w:rsidRPr="59E7D0BF" w:rsidR="351EC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tration includes access to 12 livestreamed sessions, as well as the full technical program which includes over 80 session recordings, for 12 months.  This also i</w:t>
      </w:r>
      <w:r w:rsidRPr="59E7D0BF" w:rsidR="351EC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ncludes technical session quizzes, PDH certificates and downloadable conference papers. </w:t>
      </w:r>
      <w:r w:rsidRPr="59E7D0BF" w:rsidR="351ECF37">
        <w:rPr>
          <w:noProof w:val="0"/>
          <w:lang w:val="en-US"/>
        </w:rPr>
        <w:t xml:space="preserve"> </w:t>
      </w:r>
    </w:p>
    <w:p w:rsidR="351ECF37" w:rsidP="59E7D0BF" w:rsidRDefault="351ECF37" w14:paraId="1F0845A9" w14:textId="4EDAB962">
      <w:pPr>
        <w:pStyle w:val="NormalWeb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asciiTheme="minorAscii" w:hAnsiTheme="minorAscii"/>
          <w:sz w:val="22"/>
          <w:szCs w:val="22"/>
        </w:rPr>
      </w:pPr>
      <w:hyperlink r:id="Rc67041f62bdc42f5">
        <w:r w:rsidRPr="59E7D0BF" w:rsidR="351ECF37">
          <w:rPr>
            <w:rStyle w:val="Hyperlink"/>
            <w:rFonts w:ascii="Calibri" w:hAnsi="Calibri" w:asciiTheme="minorAscii" w:hAnsiTheme="minorAscii"/>
            <w:sz w:val="22"/>
            <w:szCs w:val="22"/>
          </w:rPr>
          <w:t>Technical Tracks include:</w:t>
        </w:r>
      </w:hyperlink>
    </w:p>
    <w:p w:rsidR="00EB52A7" w:rsidP="004574AE" w:rsidRDefault="00EB52A7" w14:paraId="7D9593A5" w14:textId="54E067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1008D768" w:rsidR="00EB52A7">
        <w:rPr>
          <w:rFonts w:ascii="Calibri" w:hAnsi="Calibri" w:asciiTheme="minorAscii" w:hAnsiTheme="minorAscii"/>
          <w:sz w:val="22"/>
          <w:szCs w:val="22"/>
        </w:rPr>
        <w:t>HVAC&amp;R Systems and Equipment</w:t>
      </w:r>
    </w:p>
    <w:p w:rsidR="00EB52A7" w:rsidP="004574AE" w:rsidRDefault="00EB52A7" w14:paraId="3067AE79" w14:textId="3025D6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1008D768" w:rsidR="00EB52A7">
        <w:rPr>
          <w:rFonts w:ascii="Calibri" w:hAnsi="Calibri" w:asciiTheme="minorAscii" w:hAnsiTheme="minorAscii"/>
          <w:sz w:val="22"/>
          <w:szCs w:val="22"/>
        </w:rPr>
        <w:t>Fundamentals</w:t>
      </w:r>
      <w:r w:rsidRPr="1008D768" w:rsidR="00EB52A7">
        <w:rPr>
          <w:rFonts w:ascii="Calibri" w:hAnsi="Calibri" w:asciiTheme="minorAscii" w:hAnsiTheme="minorAscii"/>
          <w:sz w:val="22"/>
          <w:szCs w:val="22"/>
        </w:rPr>
        <w:t xml:space="preserve"> &amp; Applications</w:t>
      </w:r>
    </w:p>
    <w:p w:rsidR="00EB52A7" w:rsidP="004574AE" w:rsidRDefault="00EB52A7" w14:paraId="132DD1BA" w14:textId="72BB4E5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1008D768" w:rsidR="00EB52A7">
        <w:rPr>
          <w:rFonts w:ascii="Calibri" w:hAnsi="Calibri" w:asciiTheme="minorAscii" w:hAnsiTheme="minorAscii"/>
          <w:sz w:val="22"/>
          <w:szCs w:val="22"/>
        </w:rPr>
        <w:t>Research Summit</w:t>
      </w:r>
    </w:p>
    <w:p w:rsidR="7ED8EB45" w:rsidP="1008D768" w:rsidRDefault="7ED8EB45" w14:paraId="318C85D1" w14:textId="0F763D31">
      <w:pPr>
        <w:pStyle w:val="NormalWeb"/>
        <w:numPr>
          <w:ilvl w:val="0"/>
          <w:numId w:val="6"/>
        </w:numPr>
        <w:suppressLineNumbers w:val="0"/>
        <w:bidi w:val="0"/>
        <w:spacing w:before="0" w:beforeAutospacing="off" w:after="0" w:afterAutospacing="off" w:line="259" w:lineRule="auto"/>
        <w:ind w:left="1530" w:right="0" w:hanging="360"/>
        <w:jc w:val="left"/>
        <w:rPr>
          <w:rFonts w:ascii="Calibri" w:hAnsi="Calibri" w:asciiTheme="minorAscii" w:hAnsiTheme="minorAscii"/>
          <w:sz w:val="22"/>
          <w:szCs w:val="22"/>
        </w:rPr>
      </w:pPr>
      <w:r w:rsidRPr="1008D768" w:rsidR="7ED8EB45">
        <w:rPr>
          <w:rFonts w:ascii="Calibri" w:hAnsi="Calibri" w:asciiTheme="minorAscii" w:hAnsiTheme="minorAscii"/>
          <w:sz w:val="22"/>
          <w:szCs w:val="22"/>
        </w:rPr>
        <w:t>Legislation, Standards, Codes and Guidelines</w:t>
      </w:r>
    </w:p>
    <w:p w:rsidR="00EB52A7" w:rsidP="1008D768" w:rsidRDefault="00EB52A7" w14:paraId="0C986D83" w14:textId="5A9D1F60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Calibri" w:hAnsi="Calibri" w:asciiTheme="minorAscii" w:hAnsiTheme="minorAscii"/>
          <w:sz w:val="22"/>
          <w:szCs w:val="22"/>
        </w:rPr>
      </w:pPr>
      <w:r w:rsidRPr="1008D768" w:rsidR="222D9AB1">
        <w:rPr>
          <w:rFonts w:ascii="Calibri" w:hAnsi="Calibri" w:asciiTheme="minorAscii" w:hAnsiTheme="minorAscii"/>
          <w:sz w:val="22"/>
          <w:szCs w:val="22"/>
        </w:rPr>
        <w:t>Artificial Intelligence and</w:t>
      </w:r>
      <w:r w:rsidRPr="1008D768" w:rsidR="00EB52A7">
        <w:rPr>
          <w:rFonts w:ascii="Calibri" w:hAnsi="Calibri" w:asciiTheme="minorAscii" w:hAnsiTheme="minorAscii"/>
          <w:sz w:val="22"/>
          <w:szCs w:val="22"/>
        </w:rPr>
        <w:t xml:space="preserve"> the Built Environment</w:t>
      </w:r>
    </w:p>
    <w:p w:rsidR="00EB52A7" w:rsidP="1008D768" w:rsidRDefault="00EB52A7" w14:paraId="1C3FBA55" w14:textId="5651764F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Calibri" w:hAnsi="Calibri" w:asciiTheme="minorAscii" w:hAnsiTheme="minorAscii"/>
          <w:sz w:val="22"/>
          <w:szCs w:val="22"/>
        </w:rPr>
      </w:pPr>
      <w:r w:rsidRPr="1008D768" w:rsidR="00EB52A7">
        <w:rPr>
          <w:rFonts w:ascii="Calibri" w:hAnsi="Calibri" w:asciiTheme="minorAscii" w:hAnsiTheme="minorAscii"/>
          <w:sz w:val="22"/>
          <w:szCs w:val="22"/>
        </w:rPr>
        <w:t xml:space="preserve">Building </w:t>
      </w:r>
      <w:r w:rsidRPr="1008D768" w:rsidR="68677B0F">
        <w:rPr>
          <w:rFonts w:ascii="Calibri" w:hAnsi="Calibri" w:asciiTheme="minorAscii" w:hAnsiTheme="minorAscii"/>
          <w:sz w:val="22"/>
          <w:szCs w:val="22"/>
        </w:rPr>
        <w:t>Lifecycle Assessment</w:t>
      </w:r>
    </w:p>
    <w:p w:rsidR="00EB52A7" w:rsidP="1008D768" w:rsidRDefault="00EB52A7" w14:paraId="0DA9E06C" w14:textId="6B34DE31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Calibri" w:hAnsi="Calibri" w:asciiTheme="minorAscii" w:hAnsiTheme="minorAscii"/>
          <w:sz w:val="22"/>
          <w:szCs w:val="22"/>
        </w:rPr>
      </w:pPr>
      <w:r w:rsidRPr="1008D768" w:rsidR="415BCC3D">
        <w:rPr>
          <w:rFonts w:ascii="Calibri" w:hAnsi="Calibri" w:asciiTheme="minorAscii" w:hAnsiTheme="minorAscii"/>
          <w:sz w:val="22"/>
          <w:szCs w:val="22"/>
        </w:rPr>
        <w:t>Workforce</w:t>
      </w:r>
      <w:r w:rsidRPr="1008D768" w:rsidR="00EB52A7">
        <w:rPr>
          <w:rFonts w:ascii="Calibri" w:hAnsi="Calibri" w:asciiTheme="minorAscii" w:hAnsiTheme="minorAscii"/>
          <w:sz w:val="22"/>
          <w:szCs w:val="22"/>
        </w:rPr>
        <w:t xml:space="preserve"> Development </w:t>
      </w:r>
    </w:p>
    <w:p w:rsidR="44357529" w:rsidP="1008D768" w:rsidRDefault="44357529" w14:paraId="35F483B5" w14:textId="6E09FB80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Calibri" w:hAnsi="Calibri" w:asciiTheme="minorAscii" w:hAnsiTheme="minorAscii"/>
          <w:sz w:val="22"/>
          <w:szCs w:val="22"/>
        </w:rPr>
      </w:pPr>
      <w:r w:rsidRPr="1008D768" w:rsidR="44357529">
        <w:rPr>
          <w:rFonts w:ascii="Calibri" w:hAnsi="Calibri" w:asciiTheme="minorAscii" w:hAnsiTheme="minorAscii"/>
          <w:sz w:val="22"/>
          <w:szCs w:val="22"/>
        </w:rPr>
        <w:t xml:space="preserve">Electrification: </w:t>
      </w:r>
      <w:r w:rsidRPr="1008D768" w:rsidR="44357529">
        <w:rPr>
          <w:rFonts w:ascii="Calibri" w:hAnsi="Calibri" w:asciiTheme="minorAscii" w:hAnsiTheme="minorAscii"/>
          <w:sz w:val="22"/>
          <w:szCs w:val="22"/>
        </w:rPr>
        <w:t>Possibilities</w:t>
      </w:r>
      <w:r w:rsidRPr="1008D768" w:rsidR="44357529">
        <w:rPr>
          <w:rFonts w:ascii="Calibri" w:hAnsi="Calibri" w:asciiTheme="minorAscii" w:hAnsiTheme="minorAscii"/>
          <w:sz w:val="22"/>
          <w:szCs w:val="22"/>
        </w:rPr>
        <w:t xml:space="preserve"> and Pitfalls</w:t>
      </w:r>
    </w:p>
    <w:p w:rsidR="00EB52A7" w:rsidP="00EB52A7" w:rsidRDefault="00EB52A7" w14:paraId="37EECF7C" w14:textId="777777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236238F9" w:rsidP="59E7D0BF" w:rsidRDefault="236238F9" w14:paraId="4F72A222" w14:textId="597B175A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cost for virtual registration is </w:t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$XXX</w:t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9E7D0BF" w:rsidR="236238F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(select from</w:t>
      </w:r>
      <w:r w:rsidRPr="59E7D0BF" w:rsidR="236238F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$470, member / $520 for non-member, which includes automatic annual membership)</w:t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9E7D0BF" w:rsidR="236238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Company package rates are available</w:t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multiple employees. </w:t>
      </w:r>
      <w:hyperlink r:id="R7da277ba4404419c">
        <w:r w:rsidRPr="59E7D0BF" w:rsidR="236238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Registration </w:t>
        </w:r>
        <w:r w:rsidRPr="59E7D0BF" w:rsidR="236238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information is available here</w:t>
        </w:r>
      </w:hyperlink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</w:p>
    <w:p w:rsidR="236238F9" w:rsidP="59E7D0BF" w:rsidRDefault="236238F9" w14:paraId="573BCA9A" w14:textId="2CA35CB8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encourage you to learn more about the conference look forward to your reply. Please let me know if you have questions. </w:t>
      </w:r>
    </w:p>
    <w:p w:rsidR="236238F9" w:rsidP="59E7D0BF" w:rsidRDefault="236238F9" w14:paraId="63DBF834" w14:textId="17BBD956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Sincerely,</w:t>
      </w:r>
    </w:p>
    <w:p w:rsidR="236238F9" w:rsidP="59E7D0BF" w:rsidRDefault="236238F9" w14:paraId="6C89DE96" w14:textId="102E0C45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&lt;</w:t>
      </w:r>
      <w:r w:rsidRPr="59E7D0BF" w:rsidR="236238F9">
        <w:rPr>
          <w:rStyle w:val="Strong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your name here</w:t>
      </w:r>
      <w:r w:rsidRPr="59E7D0BF" w:rsidR="236238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&gt;</w:t>
      </w:r>
    </w:p>
    <w:p w:rsidR="59E7D0BF" w:rsidP="59E7D0BF" w:rsidRDefault="59E7D0BF" w14:paraId="505301BE" w14:textId="2DDF8769">
      <w:pPr>
        <w:pStyle w:val="NormalWeb"/>
        <w:spacing w:before="0" w:beforeAutospacing="off" w:after="0" w:afterAutospacing="off"/>
        <w:rPr>
          <w:rFonts w:ascii="Calibri" w:hAnsi="Calibri" w:asciiTheme="minorAscii" w:hAnsiTheme="minorAscii"/>
          <w:sz w:val="22"/>
          <w:szCs w:val="22"/>
          <w:highlight w:val="yellow"/>
        </w:rPr>
      </w:pPr>
    </w:p>
    <w:p w:rsidR="00E024AE" w:rsidP="00EB52A7" w:rsidRDefault="00E024AE" w14:paraId="57B9E72B" w14:textId="77777777"/>
    <w:sectPr w:rsidR="00E02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CEA" w:rsidP="00255CEA" w:rsidRDefault="00255CEA" w14:paraId="71764232" w14:textId="77777777">
      <w:r>
        <w:separator/>
      </w:r>
    </w:p>
  </w:endnote>
  <w:endnote w:type="continuationSeparator" w:id="0">
    <w:p w:rsidR="00255CEA" w:rsidP="00255CEA" w:rsidRDefault="00255CEA" w14:paraId="430E11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560EDC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1B67285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42B3A4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CEA" w:rsidP="00255CEA" w:rsidRDefault="00255CEA" w14:paraId="551208C4" w14:textId="77777777">
      <w:r>
        <w:separator/>
      </w:r>
    </w:p>
  </w:footnote>
  <w:footnote w:type="continuationSeparator" w:id="0">
    <w:p w:rsidR="00255CEA" w:rsidP="00255CEA" w:rsidRDefault="00255CEA" w14:paraId="6D529E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47084C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1D39E76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36044E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EA"/>
    <w:multiLevelType w:val="hybridMultilevel"/>
    <w:tmpl w:val="1DBACD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A632A"/>
    <w:multiLevelType w:val="hybridMultilevel"/>
    <w:tmpl w:val="FA38F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C41F7"/>
    <w:multiLevelType w:val="hybridMultilevel"/>
    <w:tmpl w:val="6F62A09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E67E79"/>
    <w:multiLevelType w:val="hybridMultilevel"/>
    <w:tmpl w:val="C0B461E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5C7E50"/>
    <w:multiLevelType w:val="hybridMultilevel"/>
    <w:tmpl w:val="F77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B01A77"/>
    <w:multiLevelType w:val="hybridMultilevel"/>
    <w:tmpl w:val="9FC60662"/>
    <w:lvl w:ilvl="0">
      <w:start w:val="1"/>
      <w:numFmt w:val="bullet"/>
      <w:lvlText w:val="-"/>
      <w:lvlJc w:val="left"/>
      <w:pPr>
        <w:ind w:left="153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6" w15:restartNumberingAfterBreak="0">
    <w:nsid w:val="6F043799"/>
    <w:multiLevelType w:val="hybridMultilevel"/>
    <w:tmpl w:val="C11CC6B8"/>
    <w:lvl w:ilvl="0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400952910">
    <w:abstractNumId w:val="1"/>
  </w:num>
  <w:num w:numId="2" w16cid:durableId="1500925080">
    <w:abstractNumId w:val="2"/>
  </w:num>
  <w:num w:numId="3" w16cid:durableId="842210431">
    <w:abstractNumId w:val="3"/>
  </w:num>
  <w:num w:numId="4" w16cid:durableId="354430444">
    <w:abstractNumId w:val="6"/>
  </w:num>
  <w:num w:numId="5" w16cid:durableId="1202665512">
    <w:abstractNumId w:val="0"/>
  </w:num>
  <w:num w:numId="6" w16cid:durableId="2027780217">
    <w:abstractNumId w:val="5"/>
  </w:num>
  <w:num w:numId="7" w16cid:durableId="19713343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255CEA"/>
    <w:rsid w:val="002978E3"/>
    <w:rsid w:val="00346E42"/>
    <w:rsid w:val="004574AE"/>
    <w:rsid w:val="005D3309"/>
    <w:rsid w:val="006A022A"/>
    <w:rsid w:val="006F024A"/>
    <w:rsid w:val="00725EC0"/>
    <w:rsid w:val="008108B6"/>
    <w:rsid w:val="00825A79"/>
    <w:rsid w:val="008809FD"/>
    <w:rsid w:val="009E273F"/>
    <w:rsid w:val="00AA0099"/>
    <w:rsid w:val="00BC1A8E"/>
    <w:rsid w:val="00E024AE"/>
    <w:rsid w:val="00EB52A7"/>
    <w:rsid w:val="00F23605"/>
    <w:rsid w:val="0A4691AA"/>
    <w:rsid w:val="0CEC9A03"/>
    <w:rsid w:val="0E6D0707"/>
    <w:rsid w:val="1008D768"/>
    <w:rsid w:val="12AA384C"/>
    <w:rsid w:val="21885084"/>
    <w:rsid w:val="222D9AB1"/>
    <w:rsid w:val="236238F9"/>
    <w:rsid w:val="27E969B7"/>
    <w:rsid w:val="2D796860"/>
    <w:rsid w:val="2F5AC0D4"/>
    <w:rsid w:val="30F69135"/>
    <w:rsid w:val="32ECB52B"/>
    <w:rsid w:val="3357C5B3"/>
    <w:rsid w:val="34EE06FC"/>
    <w:rsid w:val="34F99048"/>
    <w:rsid w:val="351ECF37"/>
    <w:rsid w:val="3C75BD1C"/>
    <w:rsid w:val="3D486A2C"/>
    <w:rsid w:val="415BCC3D"/>
    <w:rsid w:val="42DB2818"/>
    <w:rsid w:val="44357529"/>
    <w:rsid w:val="523FE5E6"/>
    <w:rsid w:val="59E7D0BF"/>
    <w:rsid w:val="5BA087C6"/>
    <w:rsid w:val="68677B0F"/>
    <w:rsid w:val="7ED8E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9E724"/>
  <w15:docId w15:val="{1815D13E-A205-4AB7-AF65-B2C97C326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</w:style>
  <w:style w:type="paragraph" w:styleId="NormalWeb">
    <w:name w:val="Normal (Web)"/>
    <w:basedOn w:val="Normal"/>
    <w:uiPriority w:val="99"/>
    <w:semiHidden/>
    <w:unhideWhenUsed/>
    <w:rsid w:val="008108B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CEA"/>
  </w:style>
  <w:style w:type="character" w:styleId="UnresolvedMention">
    <w:name w:val="Unresolved Mention"/>
    <w:basedOn w:val="DefaultParagraphFont"/>
    <w:uiPriority w:val="99"/>
    <w:semiHidden/>
    <w:unhideWhenUsed/>
    <w:rsid w:val="0045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ashrae.org/conferences/2024-annual-conference-indianapolis/2024-annual-conference-technical-program" TargetMode="External" Id="Rd5d25e5dde0d419a" /><Relationship Type="http://schemas.openxmlformats.org/officeDocument/2006/relationships/hyperlink" Target="https://events.rdmobile.com/Sessions/Index/17591" TargetMode="External" Id="Rc67041f62bdc42f5" /><Relationship Type="http://schemas.openxmlformats.org/officeDocument/2006/relationships/hyperlink" Target="https://www.ashrae.org/conferences/2024-annual-conference-indianapolis/2024-annual-conference-registration" TargetMode="External" Id="R7da277ba440441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Wilson, Anne</lastModifiedBy>
  <revision>3</revision>
  <dcterms:created xsi:type="dcterms:W3CDTF">2023-02-15T14:48:00.0000000Z</dcterms:created>
  <dcterms:modified xsi:type="dcterms:W3CDTF">2024-04-03T17:40:41.2785697Z</dcterms:modified>
</coreProperties>
</file>