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08B6" w:rsidP="30789367" w:rsidRDefault="009E273F" w14:paraId="57B9E724" w14:textId="0CBB491A">
      <w:pPr>
        <w:pStyle w:val="NoSpacing"/>
        <w:jc w:val="center"/>
        <w:rPr>
          <w:rFonts w:ascii="Arial" w:hAnsi="Arial" w:eastAsia="Arial" w:cs="Arial"/>
          <w:sz w:val="24"/>
          <w:szCs w:val="24"/>
        </w:rPr>
      </w:pPr>
      <w:r w:rsidRPr="30789367" w:rsidR="009E273F">
        <w:rPr>
          <w:rFonts w:ascii="Arial" w:hAnsi="Arial" w:eastAsia="Arial" w:cs="Arial"/>
          <w:sz w:val="24"/>
          <w:szCs w:val="24"/>
        </w:rPr>
        <w:t>Customizable Email</w:t>
      </w:r>
      <w:r w:rsidRPr="30789367" w:rsidR="008108B6">
        <w:rPr>
          <w:rFonts w:ascii="Arial" w:hAnsi="Arial" w:eastAsia="Arial" w:cs="Arial"/>
          <w:sz w:val="24"/>
          <w:szCs w:val="24"/>
        </w:rPr>
        <w:t xml:space="preserve"> to Supervisor</w:t>
      </w:r>
      <w:r w:rsidRPr="30789367" w:rsidR="43AB42EB">
        <w:rPr>
          <w:rFonts w:ascii="Arial" w:hAnsi="Arial" w:eastAsia="Arial" w:cs="Arial"/>
          <w:sz w:val="24"/>
          <w:szCs w:val="24"/>
        </w:rPr>
        <w:t xml:space="preserve"> for In-Person Registration</w:t>
      </w:r>
    </w:p>
    <w:p w:rsidR="43AB42EB" w:rsidP="30789367" w:rsidRDefault="43AB42EB" w14:paraId="0000F4DD" w14:textId="79792F41">
      <w:pPr>
        <w:pStyle w:val="NoSpacing"/>
        <w:jc w:val="center"/>
        <w:rPr>
          <w:rFonts w:ascii="Arial" w:hAnsi="Arial" w:eastAsia="Arial" w:cs="Arial"/>
          <w:sz w:val="24"/>
          <w:szCs w:val="24"/>
        </w:rPr>
      </w:pPr>
      <w:r w:rsidRPr="30789367" w:rsidR="43AB42EB">
        <w:rPr>
          <w:rFonts w:ascii="Arial" w:hAnsi="Arial" w:eastAsia="Arial" w:cs="Arial"/>
          <w:sz w:val="24"/>
          <w:szCs w:val="24"/>
        </w:rPr>
        <w:t>Expense Worksheet is on page 2</w:t>
      </w:r>
    </w:p>
    <w:p w:rsidR="008108B6" w:rsidP="30789367" w:rsidRDefault="008108B6" w14:paraId="57B9E725" w14:textId="77777777" w14:noSpellErr="1">
      <w:pPr>
        <w:pStyle w:val="NoSpacing"/>
        <w:jc w:val="center"/>
        <w:rPr>
          <w:rFonts w:ascii="Arial" w:hAnsi="Arial" w:eastAsia="Arial" w:cs="Arial"/>
          <w:sz w:val="24"/>
          <w:szCs w:val="24"/>
        </w:rPr>
      </w:pPr>
    </w:p>
    <w:p w:rsidR="00EB52A7" w:rsidP="30789367" w:rsidRDefault="006A022A" w14:paraId="622B9B21" w14:textId="43472981">
      <w:pPr>
        <w:pStyle w:val="NormalWeb"/>
        <w:spacing w:before="0" w:beforeAutospacing="off" w:after="0" w:afterAutospacing="off"/>
        <w:rPr>
          <w:rFonts w:ascii="Arial" w:hAnsi="Arial" w:eastAsia="Arial" w:cs="Arial"/>
          <w:sz w:val="24"/>
          <w:szCs w:val="24"/>
        </w:rPr>
      </w:pPr>
      <w:r w:rsidRPr="30789367" w:rsidR="006A022A">
        <w:rPr>
          <w:rFonts w:ascii="Arial" w:hAnsi="Arial" w:eastAsia="Arial" w:cs="Arial"/>
          <w:sz w:val="24"/>
          <w:szCs w:val="24"/>
        </w:rPr>
        <w:t xml:space="preserve">Dear </w:t>
      </w:r>
      <w:r w:rsidRPr="30789367" w:rsidR="006A022A">
        <w:rPr>
          <w:rFonts w:ascii="Arial" w:hAnsi="Arial" w:eastAsia="Arial" w:cs="Arial"/>
          <w:sz w:val="24"/>
          <w:szCs w:val="24"/>
          <w:highlight w:val="yellow"/>
        </w:rPr>
        <w:t>&lt;</w:t>
      </w:r>
      <w:r w:rsidRPr="30789367" w:rsidR="006A022A">
        <w:rPr>
          <w:rStyle w:val="Strong"/>
          <w:rFonts w:ascii="Arial" w:hAnsi="Arial" w:eastAsia="Arial" w:cs="Arial"/>
          <w:sz w:val="24"/>
          <w:szCs w:val="24"/>
          <w:highlight w:val="yellow"/>
        </w:rPr>
        <w:t>supervisor's name</w:t>
      </w:r>
      <w:r w:rsidRPr="30789367" w:rsidR="006A022A">
        <w:rPr>
          <w:rFonts w:ascii="Arial" w:hAnsi="Arial" w:eastAsia="Arial" w:cs="Arial"/>
          <w:sz w:val="24"/>
          <w:szCs w:val="24"/>
          <w:highlight w:val="yellow"/>
        </w:rPr>
        <w:t>&gt;,</w:t>
      </w:r>
      <w:r>
        <w:br/>
      </w:r>
      <w:r>
        <w:br/>
      </w:r>
      <w:r w:rsidRPr="30789367" w:rsidR="006A022A">
        <w:rPr>
          <w:rFonts w:ascii="Arial" w:hAnsi="Arial" w:eastAsia="Arial" w:cs="Arial"/>
          <w:sz w:val="24"/>
          <w:szCs w:val="24"/>
        </w:rPr>
        <w:t xml:space="preserve">I would like to attend the </w:t>
      </w:r>
      <w:hyperlink r:id="Recd1ee0e82bd4442">
        <w:r w:rsidRPr="30789367" w:rsidR="006A022A">
          <w:rPr>
            <w:rStyle w:val="Hyperlink"/>
            <w:rFonts w:ascii="Arial" w:hAnsi="Arial" w:eastAsia="Arial" w:cs="Arial"/>
            <w:sz w:val="24"/>
            <w:szCs w:val="24"/>
          </w:rPr>
          <w:t>20</w:t>
        </w:r>
        <w:r w:rsidRPr="30789367" w:rsidR="00EB52A7">
          <w:rPr>
            <w:rStyle w:val="Hyperlink"/>
            <w:rFonts w:ascii="Arial" w:hAnsi="Arial" w:eastAsia="Arial" w:cs="Arial"/>
            <w:sz w:val="24"/>
            <w:szCs w:val="24"/>
          </w:rPr>
          <w:t>2</w:t>
        </w:r>
        <w:r w:rsidRPr="30789367" w:rsidR="34EE06FC">
          <w:rPr>
            <w:rStyle w:val="Hyperlink"/>
            <w:rFonts w:ascii="Arial" w:hAnsi="Arial" w:eastAsia="Arial" w:cs="Arial"/>
            <w:sz w:val="24"/>
            <w:szCs w:val="24"/>
          </w:rPr>
          <w:t>4</w:t>
        </w:r>
        <w:r w:rsidRPr="30789367" w:rsidR="009E273F">
          <w:rPr>
            <w:rStyle w:val="Hyperlink"/>
            <w:rFonts w:ascii="Arial" w:hAnsi="Arial" w:eastAsia="Arial" w:cs="Arial"/>
            <w:sz w:val="24"/>
            <w:szCs w:val="24"/>
          </w:rPr>
          <w:t xml:space="preserve"> ASHRAE </w:t>
        </w:r>
        <w:r w:rsidRPr="30789367" w:rsidR="00F23605">
          <w:rPr>
            <w:rStyle w:val="Hyperlink"/>
            <w:rFonts w:ascii="Arial" w:hAnsi="Arial" w:eastAsia="Arial" w:cs="Arial"/>
            <w:sz w:val="24"/>
            <w:szCs w:val="24"/>
          </w:rPr>
          <w:t>Annual Conference</w:t>
        </w:r>
      </w:hyperlink>
      <w:r w:rsidRPr="30789367" w:rsidR="00F23605">
        <w:rPr>
          <w:rFonts w:ascii="Arial" w:hAnsi="Arial" w:eastAsia="Arial" w:cs="Arial"/>
          <w:sz w:val="24"/>
          <w:szCs w:val="24"/>
        </w:rPr>
        <w:t xml:space="preserve"> tak</w:t>
      </w:r>
      <w:r w:rsidRPr="30789367" w:rsidR="00EB52A7">
        <w:rPr>
          <w:rFonts w:ascii="Arial" w:hAnsi="Arial" w:eastAsia="Arial" w:cs="Arial"/>
          <w:sz w:val="24"/>
          <w:szCs w:val="24"/>
        </w:rPr>
        <w:t>ing</w:t>
      </w:r>
      <w:r w:rsidRPr="30789367" w:rsidR="00F23605">
        <w:rPr>
          <w:rFonts w:ascii="Arial" w:hAnsi="Arial" w:eastAsia="Arial" w:cs="Arial"/>
          <w:sz w:val="24"/>
          <w:szCs w:val="24"/>
        </w:rPr>
        <w:t xml:space="preserve"> place June 2</w:t>
      </w:r>
      <w:r w:rsidRPr="30789367" w:rsidR="0E6D0707">
        <w:rPr>
          <w:rFonts w:ascii="Arial" w:hAnsi="Arial" w:eastAsia="Arial" w:cs="Arial"/>
          <w:sz w:val="24"/>
          <w:szCs w:val="24"/>
        </w:rPr>
        <w:t>2</w:t>
      </w:r>
      <w:r w:rsidRPr="30789367" w:rsidR="00EB52A7">
        <w:rPr>
          <w:rFonts w:ascii="Arial" w:hAnsi="Arial" w:eastAsia="Arial" w:cs="Arial"/>
          <w:sz w:val="24"/>
          <w:szCs w:val="24"/>
        </w:rPr>
        <w:t>-</w:t>
      </w:r>
      <w:r w:rsidRPr="30789367" w:rsidR="00F23605">
        <w:rPr>
          <w:rFonts w:ascii="Arial" w:hAnsi="Arial" w:eastAsia="Arial" w:cs="Arial"/>
          <w:sz w:val="24"/>
          <w:szCs w:val="24"/>
        </w:rPr>
        <w:t>2</w:t>
      </w:r>
      <w:r w:rsidRPr="30789367" w:rsidR="3357C5B3">
        <w:rPr>
          <w:rFonts w:ascii="Arial" w:hAnsi="Arial" w:eastAsia="Arial" w:cs="Arial"/>
          <w:sz w:val="24"/>
          <w:szCs w:val="24"/>
        </w:rPr>
        <w:t>6</w:t>
      </w:r>
      <w:r w:rsidRPr="30789367" w:rsidR="00EB52A7">
        <w:rPr>
          <w:rFonts w:ascii="Arial" w:hAnsi="Arial" w:eastAsia="Arial" w:cs="Arial"/>
          <w:sz w:val="24"/>
          <w:szCs w:val="24"/>
          <w:vertAlign w:val="superscript"/>
        </w:rPr>
        <w:t xml:space="preserve"> </w:t>
      </w:r>
      <w:r w:rsidRPr="30789367" w:rsidR="00F23605">
        <w:rPr>
          <w:rFonts w:ascii="Arial" w:hAnsi="Arial" w:eastAsia="Arial" w:cs="Arial"/>
          <w:sz w:val="24"/>
          <w:szCs w:val="24"/>
        </w:rPr>
        <w:t xml:space="preserve">in </w:t>
      </w:r>
      <w:r w:rsidRPr="30789367" w:rsidR="32ECB52B">
        <w:rPr>
          <w:rFonts w:ascii="Arial" w:hAnsi="Arial" w:eastAsia="Arial" w:cs="Arial"/>
          <w:sz w:val="24"/>
          <w:szCs w:val="24"/>
        </w:rPr>
        <w:t>Indianapolis.</w:t>
      </w:r>
      <w:r w:rsidRPr="30789367" w:rsidR="00EB52A7">
        <w:rPr>
          <w:rFonts w:ascii="Arial" w:hAnsi="Arial" w:eastAsia="Arial" w:cs="Arial"/>
          <w:sz w:val="24"/>
          <w:szCs w:val="24"/>
        </w:rPr>
        <w:t xml:space="preserve"> </w:t>
      </w:r>
    </w:p>
    <w:p w:rsidR="00EB52A7" w:rsidP="30789367" w:rsidRDefault="00EB52A7" w14:paraId="4C4FD021" w14:textId="22C106B9" w14:noSpellErr="1">
      <w:pPr>
        <w:pStyle w:val="NormalWeb"/>
        <w:spacing w:before="0" w:beforeAutospacing="off" w:after="0" w:afterAutospacing="off"/>
        <w:rPr>
          <w:rFonts w:ascii="Arial" w:hAnsi="Arial" w:eastAsia="Arial" w:cs="Arial"/>
          <w:sz w:val="24"/>
          <w:szCs w:val="24"/>
        </w:rPr>
      </w:pPr>
      <w:r w:rsidRPr="30789367" w:rsidR="00EB52A7">
        <w:rPr>
          <w:rFonts w:ascii="Arial" w:hAnsi="Arial" w:eastAsia="Arial" w:cs="Arial"/>
          <w:sz w:val="24"/>
          <w:szCs w:val="24"/>
        </w:rPr>
        <w:t>This event offers:</w:t>
      </w:r>
    </w:p>
    <w:p w:rsidR="00EB52A7" w:rsidP="30789367" w:rsidRDefault="00EB52A7" w14:paraId="047BAEA0" w14:textId="65C57D1A" w14:noSpellErr="1">
      <w:pPr>
        <w:pStyle w:val="NormalWeb"/>
        <w:numPr>
          <w:ilvl w:val="0"/>
          <w:numId w:val="7"/>
        </w:numPr>
        <w:spacing w:before="0" w:beforeAutospacing="off" w:after="0" w:afterAutospacing="off"/>
        <w:rPr>
          <w:rFonts w:ascii="Arial" w:hAnsi="Arial" w:eastAsia="Arial" w:cs="Arial"/>
          <w:sz w:val="24"/>
          <w:szCs w:val="24"/>
        </w:rPr>
      </w:pPr>
      <w:r w:rsidRPr="30789367" w:rsidR="00EB52A7">
        <w:rPr>
          <w:rFonts w:ascii="Arial" w:hAnsi="Arial" w:eastAsia="Arial" w:cs="Arial"/>
          <w:sz w:val="24"/>
          <w:szCs w:val="24"/>
        </w:rPr>
        <w:t>Networking opportunities</w:t>
      </w:r>
      <w:r w:rsidRPr="30789367" w:rsidR="004574AE">
        <w:rPr>
          <w:rFonts w:ascii="Arial" w:hAnsi="Arial" w:eastAsia="Arial" w:cs="Arial"/>
          <w:sz w:val="24"/>
          <w:szCs w:val="24"/>
        </w:rPr>
        <w:t>.</w:t>
      </w:r>
    </w:p>
    <w:p w:rsidR="00EB52A7" w:rsidP="30789367" w:rsidRDefault="00EB52A7" w14:paraId="70C3D71B" w14:textId="7DCE1340" w14:noSpellErr="1">
      <w:pPr>
        <w:pStyle w:val="NormalWeb"/>
        <w:numPr>
          <w:ilvl w:val="0"/>
          <w:numId w:val="7"/>
        </w:numPr>
        <w:spacing w:before="0" w:beforeAutospacing="off" w:after="0" w:afterAutospacing="off"/>
        <w:rPr>
          <w:rFonts w:ascii="Arial" w:hAnsi="Arial" w:eastAsia="Arial" w:cs="Arial"/>
          <w:sz w:val="24"/>
          <w:szCs w:val="24"/>
        </w:rPr>
      </w:pPr>
      <w:r w:rsidRPr="30789367" w:rsidR="00EB52A7">
        <w:rPr>
          <w:rFonts w:ascii="Arial" w:hAnsi="Arial" w:eastAsia="Arial" w:cs="Arial"/>
          <w:sz w:val="24"/>
          <w:szCs w:val="24"/>
        </w:rPr>
        <w:t>Option</w:t>
      </w:r>
      <w:r w:rsidRPr="30789367" w:rsidR="00EB52A7">
        <w:rPr>
          <w:rFonts w:ascii="Arial" w:hAnsi="Arial" w:eastAsia="Arial" w:cs="Arial"/>
          <w:sz w:val="24"/>
          <w:szCs w:val="24"/>
        </w:rPr>
        <w:t xml:space="preserve"> to </w:t>
      </w:r>
      <w:r w:rsidRPr="30789367" w:rsidR="00EB52A7">
        <w:rPr>
          <w:rFonts w:ascii="Arial" w:hAnsi="Arial" w:eastAsia="Arial" w:cs="Arial"/>
          <w:sz w:val="24"/>
          <w:szCs w:val="24"/>
        </w:rPr>
        <w:t>participate</w:t>
      </w:r>
      <w:r w:rsidRPr="30789367" w:rsidR="00EB52A7">
        <w:rPr>
          <w:rFonts w:ascii="Arial" w:hAnsi="Arial" w:eastAsia="Arial" w:cs="Arial"/>
          <w:sz w:val="24"/>
          <w:szCs w:val="24"/>
        </w:rPr>
        <w:t xml:space="preserve"> in hundreds of technical focused committees working to further the industry</w:t>
      </w:r>
      <w:r w:rsidRPr="30789367" w:rsidR="004574AE">
        <w:rPr>
          <w:rFonts w:ascii="Arial" w:hAnsi="Arial" w:eastAsia="Arial" w:cs="Arial"/>
          <w:sz w:val="24"/>
          <w:szCs w:val="24"/>
        </w:rPr>
        <w:t>.</w:t>
      </w:r>
      <w:r w:rsidRPr="30789367" w:rsidR="00EB52A7">
        <w:rPr>
          <w:rFonts w:ascii="Arial" w:hAnsi="Arial" w:eastAsia="Arial" w:cs="Arial"/>
          <w:sz w:val="24"/>
          <w:szCs w:val="24"/>
        </w:rPr>
        <w:t xml:space="preserve"> </w:t>
      </w:r>
    </w:p>
    <w:p w:rsidR="00EB52A7" w:rsidP="30789367" w:rsidRDefault="00EB52A7" w14:paraId="70AE7C37" w14:textId="258F1966" w14:noSpellErr="1">
      <w:pPr>
        <w:pStyle w:val="NormalWeb"/>
        <w:numPr>
          <w:ilvl w:val="0"/>
          <w:numId w:val="7"/>
        </w:numPr>
        <w:spacing w:before="0" w:beforeAutospacing="off" w:after="0" w:afterAutospacing="off"/>
        <w:rPr>
          <w:rFonts w:ascii="Arial" w:hAnsi="Arial" w:eastAsia="Arial" w:cs="Arial"/>
          <w:sz w:val="24"/>
          <w:szCs w:val="24"/>
        </w:rPr>
      </w:pPr>
      <w:r w:rsidRPr="30789367" w:rsidR="00EB52A7">
        <w:rPr>
          <w:rFonts w:ascii="Arial" w:hAnsi="Arial" w:eastAsia="Arial" w:cs="Arial"/>
          <w:sz w:val="24"/>
          <w:szCs w:val="24"/>
        </w:rPr>
        <w:t xml:space="preserve">12-Month access to </w:t>
      </w:r>
      <w:r w:rsidRPr="30789367" w:rsidR="004574AE">
        <w:rPr>
          <w:rFonts w:ascii="Arial" w:hAnsi="Arial" w:eastAsia="Arial" w:cs="Arial"/>
          <w:sz w:val="24"/>
          <w:szCs w:val="24"/>
        </w:rPr>
        <w:t xml:space="preserve">the virtual </w:t>
      </w:r>
      <w:r w:rsidRPr="30789367" w:rsidR="00EB52A7">
        <w:rPr>
          <w:rFonts w:ascii="Arial" w:hAnsi="Arial" w:eastAsia="Arial" w:cs="Arial"/>
          <w:sz w:val="24"/>
          <w:szCs w:val="24"/>
        </w:rPr>
        <w:t>conference</w:t>
      </w:r>
      <w:r w:rsidRPr="30789367" w:rsidR="004574AE">
        <w:rPr>
          <w:rFonts w:ascii="Arial" w:hAnsi="Arial" w:eastAsia="Arial" w:cs="Arial"/>
          <w:sz w:val="24"/>
          <w:szCs w:val="24"/>
        </w:rPr>
        <w:t xml:space="preserve"> which includes recordings of all</w:t>
      </w:r>
      <w:r w:rsidRPr="30789367" w:rsidR="00EB52A7">
        <w:rPr>
          <w:rFonts w:ascii="Arial" w:hAnsi="Arial" w:eastAsia="Arial" w:cs="Arial"/>
          <w:sz w:val="24"/>
          <w:szCs w:val="24"/>
        </w:rPr>
        <w:t xml:space="preserve"> sessions</w:t>
      </w:r>
      <w:r w:rsidRPr="30789367" w:rsidR="004574AE">
        <w:rPr>
          <w:rFonts w:ascii="Arial" w:hAnsi="Arial" w:eastAsia="Arial" w:cs="Arial"/>
          <w:sz w:val="24"/>
          <w:szCs w:val="24"/>
        </w:rPr>
        <w:t>,</w:t>
      </w:r>
      <w:r w:rsidRPr="30789367" w:rsidR="00EB52A7">
        <w:rPr>
          <w:rFonts w:ascii="Arial" w:hAnsi="Arial" w:eastAsia="Arial" w:cs="Arial"/>
          <w:sz w:val="24"/>
          <w:szCs w:val="24"/>
        </w:rPr>
        <w:t xml:space="preserve"> conference papers</w:t>
      </w:r>
      <w:r w:rsidRPr="30789367" w:rsidR="004574AE">
        <w:rPr>
          <w:rFonts w:ascii="Arial" w:hAnsi="Arial" w:eastAsia="Arial" w:cs="Arial"/>
          <w:sz w:val="24"/>
          <w:szCs w:val="24"/>
        </w:rPr>
        <w:t>, and PDHs.</w:t>
      </w:r>
    </w:p>
    <w:p w:rsidR="00EB52A7" w:rsidP="30789367" w:rsidRDefault="00EB52A7" w14:paraId="20660F5B" w14:textId="70202E0C">
      <w:pPr>
        <w:pStyle w:val="NormalWeb"/>
        <w:numPr>
          <w:ilvl w:val="0"/>
          <w:numId w:val="7"/>
        </w:numPr>
        <w:spacing w:before="0" w:beforeAutospacing="off" w:after="0" w:afterAutospacing="off"/>
        <w:rPr>
          <w:rFonts w:ascii="Arial" w:hAnsi="Arial" w:eastAsia="Arial" w:cs="Arial"/>
          <w:sz w:val="24"/>
          <w:szCs w:val="24"/>
        </w:rPr>
      </w:pPr>
      <w:hyperlink r:id="Ra5df15f0f63a403c">
        <w:r w:rsidRPr="30789367" w:rsidR="00EB52A7">
          <w:rPr>
            <w:rStyle w:val="Hyperlink"/>
            <w:rFonts w:ascii="Arial" w:hAnsi="Arial" w:eastAsia="Arial" w:cs="Arial"/>
            <w:sz w:val="24"/>
            <w:szCs w:val="24"/>
          </w:rPr>
          <w:t xml:space="preserve">80+ technical sessions within </w:t>
        </w:r>
        <w:r w:rsidRPr="30789367" w:rsidR="42DB2818">
          <w:rPr>
            <w:rStyle w:val="Hyperlink"/>
            <w:rFonts w:ascii="Arial" w:hAnsi="Arial" w:eastAsia="Arial" w:cs="Arial"/>
            <w:sz w:val="24"/>
            <w:szCs w:val="24"/>
          </w:rPr>
          <w:t>8</w:t>
        </w:r>
        <w:r w:rsidRPr="30789367" w:rsidR="00EB52A7">
          <w:rPr>
            <w:rStyle w:val="Hyperlink"/>
            <w:rFonts w:ascii="Arial" w:hAnsi="Arial" w:eastAsia="Arial" w:cs="Arial"/>
            <w:sz w:val="24"/>
            <w:szCs w:val="24"/>
          </w:rPr>
          <w:t xml:space="preserve"> technical tracks:</w:t>
        </w:r>
      </w:hyperlink>
      <w:r w:rsidRPr="30789367" w:rsidR="00EB52A7">
        <w:rPr>
          <w:rFonts w:ascii="Arial" w:hAnsi="Arial" w:eastAsia="Arial" w:cs="Arial"/>
          <w:sz w:val="24"/>
          <w:szCs w:val="24"/>
        </w:rPr>
        <w:t xml:space="preserve"> </w:t>
      </w:r>
    </w:p>
    <w:p w:rsidR="00EB52A7" w:rsidP="30789367" w:rsidRDefault="00EB52A7" w14:paraId="7D9593A5" w14:textId="54E067C7" w14:noSpellErr="1">
      <w:pPr>
        <w:pStyle w:val="NormalWeb"/>
        <w:numPr>
          <w:ilvl w:val="0"/>
          <w:numId w:val="6"/>
        </w:numPr>
        <w:spacing w:before="0" w:beforeAutospacing="off" w:after="0" w:afterAutospacing="off"/>
        <w:rPr>
          <w:rFonts w:ascii="Arial" w:hAnsi="Arial" w:eastAsia="Arial" w:cs="Arial"/>
          <w:sz w:val="24"/>
          <w:szCs w:val="24"/>
        </w:rPr>
      </w:pPr>
      <w:r w:rsidRPr="30789367" w:rsidR="00EB52A7">
        <w:rPr>
          <w:rFonts w:ascii="Arial" w:hAnsi="Arial" w:eastAsia="Arial" w:cs="Arial"/>
          <w:sz w:val="24"/>
          <w:szCs w:val="24"/>
        </w:rPr>
        <w:t>HVAC&amp;R Systems and Equipment</w:t>
      </w:r>
    </w:p>
    <w:p w:rsidR="00EB52A7" w:rsidP="30789367" w:rsidRDefault="00EB52A7" w14:paraId="3067AE79" w14:textId="3025D67C" w14:noSpellErr="1">
      <w:pPr>
        <w:pStyle w:val="NormalWeb"/>
        <w:numPr>
          <w:ilvl w:val="0"/>
          <w:numId w:val="6"/>
        </w:numPr>
        <w:spacing w:before="0" w:beforeAutospacing="off" w:after="0" w:afterAutospacing="off"/>
        <w:rPr>
          <w:rFonts w:ascii="Arial" w:hAnsi="Arial" w:eastAsia="Arial" w:cs="Arial"/>
          <w:sz w:val="24"/>
          <w:szCs w:val="24"/>
        </w:rPr>
      </w:pPr>
      <w:r w:rsidRPr="30789367" w:rsidR="00EB52A7">
        <w:rPr>
          <w:rFonts w:ascii="Arial" w:hAnsi="Arial" w:eastAsia="Arial" w:cs="Arial"/>
          <w:sz w:val="24"/>
          <w:szCs w:val="24"/>
        </w:rPr>
        <w:t>Fundamentals</w:t>
      </w:r>
      <w:r w:rsidRPr="30789367" w:rsidR="00EB52A7">
        <w:rPr>
          <w:rFonts w:ascii="Arial" w:hAnsi="Arial" w:eastAsia="Arial" w:cs="Arial"/>
          <w:sz w:val="24"/>
          <w:szCs w:val="24"/>
        </w:rPr>
        <w:t xml:space="preserve"> &amp; Applications</w:t>
      </w:r>
    </w:p>
    <w:p w:rsidR="00EB52A7" w:rsidP="30789367" w:rsidRDefault="00EB52A7" w14:paraId="132DD1BA" w14:textId="72BB4E5C" w14:noSpellErr="1">
      <w:pPr>
        <w:pStyle w:val="NormalWeb"/>
        <w:numPr>
          <w:ilvl w:val="0"/>
          <w:numId w:val="6"/>
        </w:numPr>
        <w:spacing w:before="0" w:beforeAutospacing="off" w:after="0" w:afterAutospacing="off"/>
        <w:rPr>
          <w:rFonts w:ascii="Arial" w:hAnsi="Arial" w:eastAsia="Arial" w:cs="Arial"/>
          <w:sz w:val="24"/>
          <w:szCs w:val="24"/>
        </w:rPr>
      </w:pPr>
      <w:r w:rsidRPr="30789367" w:rsidR="00EB52A7">
        <w:rPr>
          <w:rFonts w:ascii="Arial" w:hAnsi="Arial" w:eastAsia="Arial" w:cs="Arial"/>
          <w:sz w:val="24"/>
          <w:szCs w:val="24"/>
        </w:rPr>
        <w:t>Research Summit</w:t>
      </w:r>
    </w:p>
    <w:p w:rsidR="7ED8EB45" w:rsidP="30789367" w:rsidRDefault="7ED8EB45" w14:paraId="318C85D1" w14:textId="0F763D31">
      <w:pPr>
        <w:pStyle w:val="NormalWeb"/>
        <w:numPr>
          <w:ilvl w:val="0"/>
          <w:numId w:val="6"/>
        </w:numPr>
        <w:suppressLineNumbers w:val="0"/>
        <w:bidi w:val="0"/>
        <w:spacing w:before="0" w:beforeAutospacing="off" w:after="0" w:afterAutospacing="off" w:line="259" w:lineRule="auto"/>
        <w:ind w:left="1530" w:right="0" w:hanging="360"/>
        <w:jc w:val="left"/>
        <w:rPr>
          <w:rFonts w:ascii="Arial" w:hAnsi="Arial" w:eastAsia="Arial" w:cs="Arial"/>
          <w:sz w:val="24"/>
          <w:szCs w:val="24"/>
        </w:rPr>
      </w:pPr>
      <w:r w:rsidRPr="30789367" w:rsidR="7ED8EB45">
        <w:rPr>
          <w:rFonts w:ascii="Arial" w:hAnsi="Arial" w:eastAsia="Arial" w:cs="Arial"/>
          <w:sz w:val="24"/>
          <w:szCs w:val="24"/>
        </w:rPr>
        <w:t>Legislation, Standards, Codes and Guidelines</w:t>
      </w:r>
    </w:p>
    <w:p w:rsidR="00EB52A7" w:rsidP="30789367" w:rsidRDefault="00EB52A7" w14:paraId="0C986D83" w14:textId="5A9D1F60">
      <w:pPr>
        <w:pStyle w:val="NormalWeb"/>
        <w:numPr>
          <w:ilvl w:val="0"/>
          <w:numId w:val="6"/>
        </w:numPr>
        <w:spacing w:before="0" w:beforeAutospacing="off" w:after="0" w:afterAutospacing="off"/>
        <w:rPr>
          <w:rFonts w:ascii="Arial" w:hAnsi="Arial" w:eastAsia="Arial" w:cs="Arial"/>
          <w:sz w:val="24"/>
          <w:szCs w:val="24"/>
        </w:rPr>
      </w:pPr>
      <w:r w:rsidRPr="30789367" w:rsidR="222D9AB1">
        <w:rPr>
          <w:rFonts w:ascii="Arial" w:hAnsi="Arial" w:eastAsia="Arial" w:cs="Arial"/>
          <w:sz w:val="24"/>
          <w:szCs w:val="24"/>
        </w:rPr>
        <w:t>Artificial Intelligence and</w:t>
      </w:r>
      <w:r w:rsidRPr="30789367" w:rsidR="00EB52A7">
        <w:rPr>
          <w:rFonts w:ascii="Arial" w:hAnsi="Arial" w:eastAsia="Arial" w:cs="Arial"/>
          <w:sz w:val="24"/>
          <w:szCs w:val="24"/>
        </w:rPr>
        <w:t xml:space="preserve"> the Built Environment</w:t>
      </w:r>
    </w:p>
    <w:p w:rsidR="00EB52A7" w:rsidP="30789367" w:rsidRDefault="00EB52A7" w14:paraId="1C3FBA55" w14:textId="5651764F">
      <w:pPr>
        <w:pStyle w:val="NormalWeb"/>
        <w:numPr>
          <w:ilvl w:val="0"/>
          <w:numId w:val="6"/>
        </w:numPr>
        <w:spacing w:before="0" w:beforeAutospacing="off" w:after="0" w:afterAutospacing="off"/>
        <w:rPr>
          <w:rFonts w:ascii="Arial" w:hAnsi="Arial" w:eastAsia="Arial" w:cs="Arial"/>
          <w:sz w:val="24"/>
          <w:szCs w:val="24"/>
        </w:rPr>
      </w:pPr>
      <w:r w:rsidRPr="30789367" w:rsidR="00EB52A7">
        <w:rPr>
          <w:rFonts w:ascii="Arial" w:hAnsi="Arial" w:eastAsia="Arial" w:cs="Arial"/>
          <w:sz w:val="24"/>
          <w:szCs w:val="24"/>
        </w:rPr>
        <w:t xml:space="preserve">Building </w:t>
      </w:r>
      <w:r w:rsidRPr="30789367" w:rsidR="68677B0F">
        <w:rPr>
          <w:rFonts w:ascii="Arial" w:hAnsi="Arial" w:eastAsia="Arial" w:cs="Arial"/>
          <w:sz w:val="24"/>
          <w:szCs w:val="24"/>
        </w:rPr>
        <w:t>Lifecycle Assessment</w:t>
      </w:r>
    </w:p>
    <w:p w:rsidR="00EB52A7" w:rsidP="30789367" w:rsidRDefault="00EB52A7" w14:paraId="0DA9E06C" w14:textId="6B34DE31">
      <w:pPr>
        <w:pStyle w:val="NormalWeb"/>
        <w:numPr>
          <w:ilvl w:val="0"/>
          <w:numId w:val="6"/>
        </w:numPr>
        <w:spacing w:before="0" w:beforeAutospacing="off" w:after="0" w:afterAutospacing="off"/>
        <w:rPr>
          <w:rFonts w:ascii="Arial" w:hAnsi="Arial" w:eastAsia="Arial" w:cs="Arial"/>
          <w:sz w:val="24"/>
          <w:szCs w:val="24"/>
        </w:rPr>
      </w:pPr>
      <w:r w:rsidRPr="30789367" w:rsidR="415BCC3D">
        <w:rPr>
          <w:rFonts w:ascii="Arial" w:hAnsi="Arial" w:eastAsia="Arial" w:cs="Arial"/>
          <w:sz w:val="24"/>
          <w:szCs w:val="24"/>
        </w:rPr>
        <w:t>Workforce</w:t>
      </w:r>
      <w:r w:rsidRPr="30789367" w:rsidR="00EB52A7">
        <w:rPr>
          <w:rFonts w:ascii="Arial" w:hAnsi="Arial" w:eastAsia="Arial" w:cs="Arial"/>
          <w:sz w:val="24"/>
          <w:szCs w:val="24"/>
        </w:rPr>
        <w:t xml:space="preserve"> Development </w:t>
      </w:r>
    </w:p>
    <w:p w:rsidR="44357529" w:rsidP="30789367" w:rsidRDefault="44357529" w14:paraId="35F483B5" w14:textId="6E09FB80">
      <w:pPr>
        <w:pStyle w:val="NormalWeb"/>
        <w:numPr>
          <w:ilvl w:val="0"/>
          <w:numId w:val="6"/>
        </w:numPr>
        <w:spacing w:before="0" w:beforeAutospacing="off" w:after="0" w:afterAutospacing="off"/>
        <w:rPr>
          <w:rFonts w:ascii="Arial" w:hAnsi="Arial" w:eastAsia="Arial" w:cs="Arial"/>
          <w:sz w:val="24"/>
          <w:szCs w:val="24"/>
        </w:rPr>
      </w:pPr>
      <w:r w:rsidRPr="30789367" w:rsidR="44357529">
        <w:rPr>
          <w:rFonts w:ascii="Arial" w:hAnsi="Arial" w:eastAsia="Arial" w:cs="Arial"/>
          <w:sz w:val="24"/>
          <w:szCs w:val="24"/>
        </w:rPr>
        <w:t xml:space="preserve">Electrification: </w:t>
      </w:r>
      <w:r w:rsidRPr="30789367" w:rsidR="44357529">
        <w:rPr>
          <w:rFonts w:ascii="Arial" w:hAnsi="Arial" w:eastAsia="Arial" w:cs="Arial"/>
          <w:sz w:val="24"/>
          <w:szCs w:val="24"/>
        </w:rPr>
        <w:t>Possibilities</w:t>
      </w:r>
      <w:r w:rsidRPr="30789367" w:rsidR="44357529">
        <w:rPr>
          <w:rFonts w:ascii="Arial" w:hAnsi="Arial" w:eastAsia="Arial" w:cs="Arial"/>
          <w:sz w:val="24"/>
          <w:szCs w:val="24"/>
        </w:rPr>
        <w:t xml:space="preserve"> and Pitfalls</w:t>
      </w:r>
    </w:p>
    <w:p w:rsidR="00EB52A7" w:rsidP="30789367" w:rsidRDefault="00EB52A7" w14:paraId="37EECF7C" w14:textId="77777777" w14:noSpellErr="1">
      <w:pPr>
        <w:pStyle w:val="NormalWeb"/>
        <w:spacing w:before="0" w:beforeAutospacing="off" w:after="0" w:afterAutospacing="off"/>
        <w:rPr>
          <w:rFonts w:ascii="Arial" w:hAnsi="Arial" w:eastAsia="Arial" w:cs="Arial"/>
          <w:sz w:val="24"/>
          <w:szCs w:val="24"/>
        </w:rPr>
      </w:pPr>
    </w:p>
    <w:p w:rsidRPr="00F16569" w:rsidR="006A022A" w:rsidP="30789367" w:rsidRDefault="009E273F" w14:paraId="57B9E729" w14:textId="4F34686A">
      <w:pPr>
        <w:pStyle w:val="NormalWeb"/>
        <w:spacing w:before="0" w:beforeAutospacing="off" w:after="0" w:afterAutospacing="off"/>
        <w:rPr>
          <w:rFonts w:ascii="Arial" w:hAnsi="Arial" w:eastAsia="Arial" w:cs="Arial"/>
          <w:sz w:val="24"/>
          <w:szCs w:val="24"/>
        </w:rPr>
      </w:pPr>
      <w:r w:rsidRPr="30789367" w:rsidR="009E273F">
        <w:rPr>
          <w:rFonts w:ascii="Arial" w:hAnsi="Arial" w:eastAsia="Arial" w:cs="Arial"/>
          <w:sz w:val="24"/>
          <w:szCs w:val="24"/>
        </w:rPr>
        <w:t xml:space="preserve">For </w:t>
      </w:r>
      <w:r w:rsidRPr="30789367" w:rsidR="009E273F">
        <w:rPr>
          <w:rFonts w:ascii="Arial" w:hAnsi="Arial" w:eastAsia="Arial" w:cs="Arial"/>
          <w:sz w:val="24"/>
          <w:szCs w:val="24"/>
        </w:rPr>
        <w:t>additional</w:t>
      </w:r>
      <w:r w:rsidRPr="30789367" w:rsidR="009E273F">
        <w:rPr>
          <w:rFonts w:ascii="Arial" w:hAnsi="Arial" w:eastAsia="Arial" w:cs="Arial"/>
          <w:sz w:val="24"/>
          <w:szCs w:val="24"/>
        </w:rPr>
        <w:t xml:space="preserve"> information </w:t>
      </w:r>
      <w:r w:rsidRPr="30789367" w:rsidR="00AA0099">
        <w:rPr>
          <w:rFonts w:ascii="Arial" w:hAnsi="Arial" w:eastAsia="Arial" w:cs="Arial"/>
          <w:sz w:val="24"/>
          <w:szCs w:val="24"/>
        </w:rPr>
        <w:t xml:space="preserve">I encourage you to </w:t>
      </w:r>
      <w:r w:rsidRPr="30789367" w:rsidR="009E273F">
        <w:rPr>
          <w:rFonts w:ascii="Arial" w:hAnsi="Arial" w:eastAsia="Arial" w:cs="Arial"/>
          <w:sz w:val="24"/>
          <w:szCs w:val="24"/>
        </w:rPr>
        <w:t xml:space="preserve">visit </w:t>
      </w:r>
      <w:hyperlink r:id="Rbfef28d9fefd4d63">
        <w:r w:rsidRPr="30789367" w:rsidR="004574AE">
          <w:rPr>
            <w:rStyle w:val="Hyperlink"/>
            <w:rFonts w:ascii="Arial" w:hAnsi="Arial" w:eastAsia="Arial" w:cs="Arial"/>
            <w:sz w:val="24"/>
            <w:szCs w:val="24"/>
          </w:rPr>
          <w:t>ashrae.org/202</w:t>
        </w:r>
        <w:r w:rsidRPr="30789367" w:rsidR="21885084">
          <w:rPr>
            <w:rStyle w:val="Hyperlink"/>
            <w:rFonts w:ascii="Arial" w:hAnsi="Arial" w:eastAsia="Arial" w:cs="Arial"/>
            <w:sz w:val="24"/>
            <w:szCs w:val="24"/>
          </w:rPr>
          <w:t>4</w:t>
        </w:r>
        <w:r w:rsidRPr="30789367" w:rsidR="004574AE">
          <w:rPr>
            <w:rStyle w:val="Hyperlink"/>
            <w:rFonts w:ascii="Arial" w:hAnsi="Arial" w:eastAsia="Arial" w:cs="Arial"/>
            <w:sz w:val="24"/>
            <w:szCs w:val="24"/>
          </w:rPr>
          <w:t>annual</w:t>
        </w:r>
        <w:r w:rsidRPr="30789367" w:rsidR="004574AE">
          <w:rPr>
            <w:rStyle w:val="Hyperlink"/>
            <w:rFonts w:ascii="Arial" w:hAnsi="Arial" w:eastAsia="Arial" w:cs="Arial"/>
            <w:sz w:val="24"/>
            <w:szCs w:val="24"/>
          </w:rPr>
          <w:t>.</w:t>
        </w:r>
      </w:hyperlink>
      <w:r w:rsidRPr="30789367" w:rsidR="00825A79">
        <w:rPr>
          <w:rFonts w:ascii="Arial" w:hAnsi="Arial" w:eastAsia="Arial" w:cs="Arial"/>
          <w:sz w:val="24"/>
          <w:szCs w:val="24"/>
        </w:rPr>
        <w:t xml:space="preserve"> </w:t>
      </w:r>
      <w:r w:rsidRPr="30789367" w:rsidR="002978E3">
        <w:rPr>
          <w:rFonts w:ascii="Arial" w:hAnsi="Arial" w:eastAsia="Arial" w:cs="Arial"/>
          <w:sz w:val="24"/>
          <w:szCs w:val="24"/>
        </w:rPr>
        <w:t xml:space="preserve">I have included a breakdown of approximate costs to attend the </w:t>
      </w:r>
      <w:r w:rsidRPr="30789367" w:rsidR="002978E3">
        <w:rPr>
          <w:rFonts w:ascii="Arial" w:hAnsi="Arial" w:eastAsia="Arial" w:cs="Arial"/>
          <w:sz w:val="24"/>
          <w:szCs w:val="24"/>
        </w:rPr>
        <w:t>conference. The networking and educational opportunities make</w:t>
      </w:r>
      <w:r w:rsidRPr="30789367" w:rsidR="006A022A">
        <w:rPr>
          <w:rFonts w:ascii="Arial" w:hAnsi="Arial" w:eastAsia="Arial" w:cs="Arial"/>
          <w:sz w:val="24"/>
          <w:szCs w:val="24"/>
        </w:rPr>
        <w:t xml:space="preserve"> my attendance at the</w:t>
      </w:r>
      <w:r w:rsidRPr="30789367" w:rsidR="009E273F">
        <w:rPr>
          <w:rFonts w:ascii="Arial" w:hAnsi="Arial" w:eastAsia="Arial" w:cs="Arial"/>
          <w:sz w:val="24"/>
          <w:szCs w:val="24"/>
        </w:rPr>
        <w:t xml:space="preserve"> 20</w:t>
      </w:r>
      <w:r w:rsidRPr="30789367" w:rsidR="004574AE">
        <w:rPr>
          <w:rFonts w:ascii="Arial" w:hAnsi="Arial" w:eastAsia="Arial" w:cs="Arial"/>
          <w:sz w:val="24"/>
          <w:szCs w:val="24"/>
        </w:rPr>
        <w:t>2</w:t>
      </w:r>
      <w:r w:rsidRPr="30789367" w:rsidR="12AA384C">
        <w:rPr>
          <w:rFonts w:ascii="Arial" w:hAnsi="Arial" w:eastAsia="Arial" w:cs="Arial"/>
          <w:sz w:val="24"/>
          <w:szCs w:val="24"/>
        </w:rPr>
        <w:t>4</w:t>
      </w:r>
      <w:r w:rsidRPr="30789367" w:rsidR="009E273F">
        <w:rPr>
          <w:rFonts w:ascii="Arial" w:hAnsi="Arial" w:eastAsia="Arial" w:cs="Arial"/>
          <w:sz w:val="24"/>
          <w:szCs w:val="24"/>
        </w:rPr>
        <w:t xml:space="preserve"> ASHRAE </w:t>
      </w:r>
      <w:r w:rsidRPr="30789367" w:rsidR="00825A79">
        <w:rPr>
          <w:rFonts w:ascii="Arial" w:hAnsi="Arial" w:eastAsia="Arial" w:cs="Arial"/>
          <w:sz w:val="24"/>
          <w:szCs w:val="24"/>
        </w:rPr>
        <w:t>Annual Conference</w:t>
      </w:r>
      <w:r w:rsidRPr="30789367" w:rsidR="006A022A">
        <w:rPr>
          <w:rFonts w:ascii="Arial" w:hAnsi="Arial" w:eastAsia="Arial" w:cs="Arial"/>
          <w:sz w:val="24"/>
          <w:szCs w:val="24"/>
        </w:rPr>
        <w:t xml:space="preserve"> a wise investment</w:t>
      </w:r>
      <w:r w:rsidRPr="30789367" w:rsidR="002978E3">
        <w:rPr>
          <w:rFonts w:ascii="Arial" w:hAnsi="Arial" w:eastAsia="Arial" w:cs="Arial"/>
          <w:sz w:val="24"/>
          <w:szCs w:val="24"/>
        </w:rPr>
        <w:t>. I</w:t>
      </w:r>
      <w:r w:rsidRPr="30789367" w:rsidR="006A022A">
        <w:rPr>
          <w:rFonts w:ascii="Arial" w:hAnsi="Arial" w:eastAsia="Arial" w:cs="Arial"/>
          <w:sz w:val="24"/>
          <w:szCs w:val="24"/>
        </w:rPr>
        <w:t xml:space="preserve"> look forward to hearing your response </w:t>
      </w:r>
      <w:r w:rsidRPr="30789367" w:rsidR="006A022A">
        <w:rPr>
          <w:rFonts w:ascii="Arial" w:hAnsi="Arial" w:eastAsia="Arial" w:cs="Arial"/>
          <w:sz w:val="24"/>
          <w:szCs w:val="24"/>
        </w:rPr>
        <w:t>regarding</w:t>
      </w:r>
      <w:r w:rsidRPr="30789367" w:rsidR="006A022A">
        <w:rPr>
          <w:rFonts w:ascii="Arial" w:hAnsi="Arial" w:eastAsia="Arial" w:cs="Arial"/>
          <w:sz w:val="24"/>
          <w:szCs w:val="24"/>
        </w:rPr>
        <w:t xml:space="preserve"> my </w:t>
      </w:r>
      <w:r w:rsidRPr="30789367" w:rsidR="006A022A">
        <w:rPr>
          <w:rFonts w:ascii="Arial" w:hAnsi="Arial" w:eastAsia="Arial" w:cs="Arial"/>
          <w:sz w:val="24"/>
          <w:szCs w:val="24"/>
        </w:rPr>
        <w:t>proposal</w:t>
      </w:r>
      <w:r w:rsidRPr="30789367" w:rsidR="006A022A">
        <w:rPr>
          <w:rFonts w:ascii="Arial" w:hAnsi="Arial" w:eastAsia="Arial" w:cs="Arial"/>
          <w:sz w:val="24"/>
          <w:szCs w:val="24"/>
        </w:rPr>
        <w:t xml:space="preserve"> to attend.  </w:t>
      </w:r>
      <w:r>
        <w:br/>
      </w:r>
      <w:r>
        <w:br/>
      </w:r>
      <w:r w:rsidRPr="30789367" w:rsidR="006A022A">
        <w:rPr>
          <w:rFonts w:ascii="Arial" w:hAnsi="Arial" w:eastAsia="Arial" w:cs="Arial"/>
          <w:sz w:val="24"/>
          <w:szCs w:val="24"/>
        </w:rPr>
        <w:t>Sincerely,</w:t>
      </w:r>
    </w:p>
    <w:p w:rsidRPr="00F16569" w:rsidR="006A022A" w:rsidP="30789367" w:rsidRDefault="006A022A" w14:paraId="57B9E72A" w14:textId="77777777" w14:noSpellErr="1">
      <w:pPr>
        <w:pStyle w:val="NormalWeb"/>
        <w:spacing w:before="0" w:beforeAutospacing="off" w:after="0" w:afterAutospacing="off"/>
        <w:rPr>
          <w:rFonts w:ascii="Arial" w:hAnsi="Arial" w:eastAsia="Arial" w:cs="Arial"/>
          <w:sz w:val="24"/>
          <w:szCs w:val="24"/>
        </w:rPr>
      </w:pPr>
      <w:r w:rsidRPr="30789367" w:rsidR="006A022A">
        <w:rPr>
          <w:rFonts w:ascii="Arial" w:hAnsi="Arial" w:eastAsia="Arial" w:cs="Arial"/>
          <w:sz w:val="24"/>
          <w:szCs w:val="24"/>
          <w:highlight w:val="yellow"/>
        </w:rPr>
        <w:t>&lt;</w:t>
      </w:r>
      <w:r w:rsidRPr="30789367" w:rsidR="006A022A">
        <w:rPr>
          <w:rStyle w:val="Strong"/>
          <w:rFonts w:ascii="Arial" w:hAnsi="Arial" w:eastAsia="Arial" w:cs="Arial"/>
          <w:sz w:val="24"/>
          <w:szCs w:val="24"/>
          <w:highlight w:val="yellow"/>
        </w:rPr>
        <w:t>your name here</w:t>
      </w:r>
      <w:r w:rsidRPr="30789367" w:rsidR="006A022A">
        <w:rPr>
          <w:rFonts w:ascii="Arial" w:hAnsi="Arial" w:eastAsia="Arial" w:cs="Arial"/>
          <w:sz w:val="24"/>
          <w:szCs w:val="24"/>
          <w:highlight w:val="yellow"/>
        </w:rPr>
        <w:t>&gt;</w:t>
      </w:r>
    </w:p>
    <w:p w:rsidR="00E024AE" w:rsidP="30789367" w:rsidRDefault="00E024AE" w14:paraId="57B9E72B" w14:textId="77777777" w14:noSpellErr="1">
      <w:pPr>
        <w:rPr>
          <w:rFonts w:ascii="Arial" w:hAnsi="Arial" w:eastAsia="Arial" w:cs="Arial"/>
          <w:sz w:val="24"/>
          <w:szCs w:val="24"/>
        </w:rPr>
      </w:pPr>
    </w:p>
    <w:p w:rsidR="30789367" w:rsidP="30789367" w:rsidRDefault="30789367" w14:paraId="2FAADA6D" w14:textId="6F500639">
      <w:pPr>
        <w:pStyle w:val="Normal"/>
        <w:rPr>
          <w:rFonts w:ascii="Arial" w:hAnsi="Arial" w:eastAsia="Arial" w:cs="Arial"/>
          <w:sz w:val="24"/>
          <w:szCs w:val="24"/>
        </w:rPr>
      </w:pPr>
    </w:p>
    <w:p w:rsidR="30789367" w:rsidP="30789367" w:rsidRDefault="30789367" w14:paraId="594DBD59" w14:textId="5D20BE2E">
      <w:pPr>
        <w:pStyle w:val="Normal"/>
        <w:rPr>
          <w:rFonts w:ascii="Arial" w:hAnsi="Arial" w:eastAsia="Arial" w:cs="Arial"/>
          <w:sz w:val="24"/>
          <w:szCs w:val="24"/>
        </w:rPr>
      </w:pPr>
    </w:p>
    <w:p w:rsidR="30789367" w:rsidP="30789367" w:rsidRDefault="30789367" w14:paraId="5B8BCD16" w14:textId="3AF0AE7D">
      <w:pPr>
        <w:pStyle w:val="Normal"/>
        <w:rPr/>
      </w:pPr>
    </w:p>
    <w:p w:rsidR="30789367" w:rsidP="30789367" w:rsidRDefault="30789367" w14:paraId="66D5181F" w14:textId="505126F0">
      <w:pPr>
        <w:pStyle w:val="Normal"/>
        <w:rPr/>
      </w:pPr>
    </w:p>
    <w:p w:rsidR="30789367" w:rsidP="30789367" w:rsidRDefault="30789367" w14:paraId="46F997B4" w14:textId="478A24BA">
      <w:pPr>
        <w:pStyle w:val="Normal"/>
        <w:rPr/>
      </w:pPr>
    </w:p>
    <w:p w:rsidR="30789367" w:rsidP="30789367" w:rsidRDefault="30789367" w14:paraId="2EAA13B1" w14:textId="3C1183DD">
      <w:pPr>
        <w:pStyle w:val="Normal"/>
        <w:rPr/>
      </w:pPr>
    </w:p>
    <w:p w:rsidR="30789367" w:rsidP="30789367" w:rsidRDefault="30789367" w14:paraId="18412C58" w14:textId="7AED16D9">
      <w:pPr>
        <w:pStyle w:val="Normal"/>
        <w:rPr/>
      </w:pPr>
    </w:p>
    <w:p w:rsidR="30789367" w:rsidP="30789367" w:rsidRDefault="30789367" w14:paraId="6597E482" w14:textId="47938317">
      <w:pPr>
        <w:pStyle w:val="Normal"/>
        <w:rPr/>
      </w:pPr>
    </w:p>
    <w:p w:rsidR="30789367" w:rsidP="30789367" w:rsidRDefault="30789367" w14:paraId="58883B00" w14:textId="2C964185">
      <w:pPr>
        <w:pStyle w:val="Normal"/>
        <w:rPr/>
      </w:pPr>
    </w:p>
    <w:p w:rsidR="30789367" w:rsidP="30789367" w:rsidRDefault="30789367" w14:paraId="32423F9E" w14:textId="35A6F05B">
      <w:pPr>
        <w:pStyle w:val="Normal"/>
        <w:rPr/>
      </w:pPr>
    </w:p>
    <w:p w:rsidR="30789367" w:rsidP="30789367" w:rsidRDefault="30789367" w14:paraId="17022111" w14:textId="059FA480">
      <w:pPr>
        <w:pStyle w:val="Normal"/>
        <w:rPr/>
      </w:pPr>
    </w:p>
    <w:p w:rsidR="30789367" w:rsidP="30789367" w:rsidRDefault="30789367" w14:paraId="3976D578" w14:textId="237D09EF">
      <w:pPr>
        <w:pStyle w:val="Normal"/>
        <w:rPr/>
      </w:pPr>
    </w:p>
    <w:p w:rsidR="43BBD33A" w:rsidP="30789367" w:rsidRDefault="43BBD33A" w14:paraId="372C500A" w14:textId="6B0D90B0">
      <w:pPr>
        <w:pStyle w:val="NoSpacing"/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789367" w:rsidR="43BBD33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Expense Worksheet</w:t>
      </w:r>
    </w:p>
    <w:p w:rsidR="30789367" w:rsidP="30789367" w:rsidRDefault="30789367" w14:paraId="1AD8A6CE" w14:textId="0DFA4701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0789367" w:rsidP="30789367" w:rsidRDefault="30789367" w14:paraId="3E6E92FC" w14:textId="45FA9A9C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Normal"/>
        <w:tblW w:w="0" w:type="auto"/>
        <w:tblInd w:w="1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5479"/>
        <w:gridCol w:w="1883"/>
      </w:tblGrid>
      <w:tr w:rsidR="30789367" w:rsidTr="30789367" w14:paraId="663FF412">
        <w:trPr>
          <w:trHeight w:val="375"/>
        </w:trPr>
        <w:tc>
          <w:tcPr>
            <w:tcW w:w="1998" w:type="dxa"/>
            <w:tcBorders>
              <w:top w:val="double" w:sz="6"/>
              <w:left w:val="double" w:sz="6"/>
              <w:bottom w:val="double" w:sz="6"/>
              <w:right w:val="double" w:sz="6"/>
            </w:tcBorders>
            <w:shd w:val="clear" w:color="auto" w:fill="8DB3E2" w:themeFill="text2" w:themeFillTint="66"/>
            <w:tcMar/>
            <w:vAlign w:val="top"/>
          </w:tcPr>
          <w:p w:rsidR="30789367" w:rsidP="30789367" w:rsidRDefault="30789367" w14:paraId="5A2942FA" w14:textId="556BDE44">
            <w:pPr>
              <w:spacing w:before="100" w:after="100" w:line="240" w:lineRule="auto"/>
              <w:ind w:left="1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0789367" w:rsidR="3078936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Expense</w:t>
            </w:r>
          </w:p>
        </w:tc>
        <w:tc>
          <w:tcPr>
            <w:tcW w:w="5479" w:type="dxa"/>
            <w:tcBorders>
              <w:top w:val="double" w:sz="6"/>
              <w:left w:val="double" w:sz="6"/>
              <w:bottom w:val="double" w:sz="6"/>
              <w:right w:val="double" w:sz="6"/>
            </w:tcBorders>
            <w:shd w:val="clear" w:color="auto" w:fill="8DB3E2" w:themeFill="text2" w:themeFillTint="66"/>
            <w:tcMar/>
            <w:vAlign w:val="top"/>
          </w:tcPr>
          <w:p w:rsidR="30789367" w:rsidP="30789367" w:rsidRDefault="30789367" w14:paraId="628C6CD8" w14:textId="4086E5C3">
            <w:pPr>
              <w:spacing w:before="100" w:after="100" w:line="240" w:lineRule="auto"/>
              <w:ind w:left="1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0789367" w:rsidR="3078936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Tips and Information</w:t>
            </w:r>
          </w:p>
        </w:tc>
        <w:tc>
          <w:tcPr>
            <w:tcW w:w="1883" w:type="dxa"/>
            <w:tcBorders>
              <w:top w:val="double" w:sz="6"/>
              <w:left w:val="double" w:sz="6"/>
              <w:bottom w:val="double" w:sz="6"/>
              <w:right w:val="double" w:sz="6"/>
            </w:tcBorders>
            <w:shd w:val="clear" w:color="auto" w:fill="8DB3E2" w:themeFill="text2" w:themeFillTint="66"/>
            <w:tcMar/>
            <w:vAlign w:val="top"/>
          </w:tcPr>
          <w:p w:rsidR="30789367" w:rsidP="30789367" w:rsidRDefault="30789367" w14:paraId="7E0A5354" w14:textId="4CE8DE2B">
            <w:pPr>
              <w:spacing w:before="100" w:after="100" w:line="240" w:lineRule="auto"/>
              <w:ind w:left="1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0789367" w:rsidR="3078936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Cost</w:t>
            </w:r>
          </w:p>
        </w:tc>
      </w:tr>
      <w:tr w:rsidR="30789367" w:rsidTr="30789367" w14:paraId="05573C73">
        <w:trPr>
          <w:trHeight w:val="300"/>
        </w:trPr>
        <w:tc>
          <w:tcPr>
            <w:tcW w:w="1998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/>
            <w:vAlign w:val="top"/>
          </w:tcPr>
          <w:p w:rsidR="30789367" w:rsidP="30789367" w:rsidRDefault="30789367" w14:paraId="38B95E8F" w14:textId="709A8F9C">
            <w:pPr>
              <w:spacing w:after="0" w:line="240" w:lineRule="auto"/>
              <w:ind w:left="1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0789367" w:rsidR="307893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Conference Registration</w:t>
            </w:r>
          </w:p>
        </w:tc>
        <w:tc>
          <w:tcPr>
            <w:tcW w:w="5479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/>
            <w:vAlign w:val="top"/>
          </w:tcPr>
          <w:p w:rsidR="30789367" w:rsidP="30789367" w:rsidRDefault="30789367" w14:paraId="5E103B6C" w14:textId="76A58131">
            <w:pPr>
              <w:spacing w:after="0" w:line="240" w:lineRule="auto"/>
              <w:ind w:left="1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0789367" w:rsidR="307893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March 1 – April 29 Fees:</w:t>
            </w:r>
          </w:p>
          <w:p w:rsidR="30789367" w:rsidP="30789367" w:rsidRDefault="30789367" w14:paraId="0FF48582" w14:textId="7E41488C">
            <w:pPr>
              <w:spacing w:after="0" w:line="240" w:lineRule="auto"/>
              <w:ind w:left="18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789367" w:rsidR="3078936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$755, member/$1,010, non-member</w:t>
            </w:r>
          </w:p>
          <w:p w:rsidR="30789367" w:rsidP="30789367" w:rsidRDefault="30789367" w14:paraId="6AA49154" w14:textId="034B32D2">
            <w:pPr>
              <w:spacing w:after="0" w:line="240" w:lineRule="auto"/>
              <w:ind w:left="18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789367" w:rsidR="3078936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$730, first-time member/$985, first-time non-member</w:t>
            </w:r>
          </w:p>
          <w:p w:rsidR="30789367" w:rsidP="30789367" w:rsidRDefault="30789367" w14:paraId="31C8C4D9" w14:textId="11E08799">
            <w:pPr>
              <w:spacing w:after="0" w:line="240" w:lineRule="auto"/>
              <w:ind w:left="18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30789367" w:rsidP="30789367" w:rsidRDefault="30789367" w14:paraId="0CD61919" w14:textId="691F1E2B">
            <w:pPr>
              <w:spacing w:after="0" w:line="240" w:lineRule="auto"/>
              <w:ind w:left="18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789367" w:rsidR="3078936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May 1 – June 7 Fees:</w:t>
            </w:r>
          </w:p>
          <w:p w:rsidR="30789367" w:rsidP="30789367" w:rsidRDefault="30789367" w14:paraId="3C1AF11A" w14:textId="22EB57FC">
            <w:pPr>
              <w:spacing w:after="0" w:line="240" w:lineRule="auto"/>
              <w:ind w:left="18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789367" w:rsidR="3078936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$780, member/$1,035, non-member</w:t>
            </w:r>
          </w:p>
          <w:p w:rsidR="30789367" w:rsidP="30789367" w:rsidRDefault="30789367" w14:paraId="4AB53BED" w14:textId="2981B0D4">
            <w:pPr>
              <w:spacing w:after="0" w:line="240" w:lineRule="auto"/>
              <w:ind w:left="18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789367" w:rsidR="3078936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$755, first-time member/$1,010, first-time non-member</w:t>
            </w:r>
          </w:p>
        </w:tc>
        <w:tc>
          <w:tcPr>
            <w:tcW w:w="1883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/>
            <w:vAlign w:val="top"/>
          </w:tcPr>
          <w:p w:rsidR="30789367" w:rsidP="30789367" w:rsidRDefault="30789367" w14:paraId="4A135FDE" w14:textId="3830D672">
            <w:pPr>
              <w:spacing w:after="0" w:line="240" w:lineRule="auto"/>
              <w:ind w:left="1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0789367" w:rsidR="307893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</w:t>
            </w:r>
          </w:p>
        </w:tc>
      </w:tr>
      <w:tr w:rsidR="30789367" w:rsidTr="30789367" w14:paraId="2488AE90">
        <w:trPr>
          <w:trHeight w:val="300"/>
        </w:trPr>
        <w:tc>
          <w:tcPr>
            <w:tcW w:w="1998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/>
            <w:vAlign w:val="top"/>
          </w:tcPr>
          <w:p w:rsidR="30789367" w:rsidP="30789367" w:rsidRDefault="30789367" w14:paraId="4F372C3E" w14:textId="3C81A3BC">
            <w:pPr>
              <w:spacing w:after="0" w:line="240" w:lineRule="auto"/>
              <w:ind w:left="1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0789367" w:rsidR="307893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ALI Course Registration</w:t>
            </w:r>
          </w:p>
        </w:tc>
        <w:tc>
          <w:tcPr>
            <w:tcW w:w="5479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/>
            <w:vAlign w:val="top"/>
          </w:tcPr>
          <w:p w:rsidR="30789367" w:rsidP="30789367" w:rsidRDefault="30789367" w14:paraId="3CB0C2C9" w14:textId="72CC4CA6">
            <w:pPr>
              <w:spacing w:after="0" w:line="240" w:lineRule="auto"/>
              <w:ind w:left="1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0789367" w:rsidR="307893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Optional, only if you are planning to attend one of the additional training programs.  </w:t>
            </w:r>
          </w:p>
        </w:tc>
        <w:tc>
          <w:tcPr>
            <w:tcW w:w="1883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/>
            <w:vAlign w:val="top"/>
          </w:tcPr>
          <w:p w:rsidR="30789367" w:rsidP="30789367" w:rsidRDefault="30789367" w14:paraId="08DDB6BD" w14:textId="18DF5404">
            <w:pPr>
              <w:spacing w:after="0" w:line="240" w:lineRule="auto"/>
              <w:ind w:left="1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0789367" w:rsidR="307893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</w:t>
            </w:r>
          </w:p>
        </w:tc>
      </w:tr>
      <w:tr w:rsidR="30789367" w:rsidTr="30789367" w14:paraId="5BDCA9F4">
        <w:trPr>
          <w:trHeight w:val="300"/>
        </w:trPr>
        <w:tc>
          <w:tcPr>
            <w:tcW w:w="1998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/>
            <w:vAlign w:val="top"/>
          </w:tcPr>
          <w:p w:rsidR="30789367" w:rsidP="30789367" w:rsidRDefault="30789367" w14:paraId="59F6E538" w14:textId="5C7BD3AD">
            <w:pPr>
              <w:spacing w:after="0" w:line="240" w:lineRule="auto"/>
              <w:ind w:left="1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0789367" w:rsidR="307893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Social Events</w:t>
            </w:r>
          </w:p>
        </w:tc>
        <w:tc>
          <w:tcPr>
            <w:tcW w:w="5479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/>
            <w:vAlign w:val="top"/>
          </w:tcPr>
          <w:p w:rsidR="30789367" w:rsidP="30789367" w:rsidRDefault="30789367" w14:paraId="003B2A92" w14:textId="7B8EFE83">
            <w:pPr>
              <w:spacing w:after="0" w:line="240" w:lineRule="auto"/>
              <w:ind w:left="1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0789367" w:rsidR="307893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Optional events such as Members Night Out, President’s Lunch and Welcome Party</w:t>
            </w:r>
          </w:p>
        </w:tc>
        <w:tc>
          <w:tcPr>
            <w:tcW w:w="1883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/>
            <w:vAlign w:val="top"/>
          </w:tcPr>
          <w:p w:rsidR="30789367" w:rsidP="30789367" w:rsidRDefault="30789367" w14:paraId="279E8B80" w14:textId="22AA384E">
            <w:pPr>
              <w:spacing w:after="0" w:line="240" w:lineRule="auto"/>
              <w:ind w:left="1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0789367" w:rsidR="307893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</w:t>
            </w:r>
          </w:p>
        </w:tc>
      </w:tr>
      <w:tr w:rsidR="30789367" w:rsidTr="30789367" w14:paraId="3CED6087">
        <w:trPr>
          <w:trHeight w:val="300"/>
        </w:trPr>
        <w:tc>
          <w:tcPr>
            <w:tcW w:w="1998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/>
            <w:vAlign w:val="top"/>
          </w:tcPr>
          <w:p w:rsidR="30789367" w:rsidP="30789367" w:rsidRDefault="30789367" w14:paraId="087D2086" w14:textId="7FD3139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0789367" w:rsidR="307893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   Tours</w:t>
            </w:r>
          </w:p>
        </w:tc>
        <w:tc>
          <w:tcPr>
            <w:tcW w:w="5479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/>
            <w:vAlign w:val="top"/>
          </w:tcPr>
          <w:p w:rsidR="30789367" w:rsidP="30789367" w:rsidRDefault="30789367" w14:paraId="3215C255" w14:textId="783C48F4">
            <w:pPr>
              <w:spacing w:after="0" w:line="240" w:lineRule="auto"/>
              <w:ind w:left="1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0789367" w:rsidR="307893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Optional, technical and general tours available</w:t>
            </w:r>
          </w:p>
        </w:tc>
        <w:tc>
          <w:tcPr>
            <w:tcW w:w="1883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/>
            <w:vAlign w:val="top"/>
          </w:tcPr>
          <w:p w:rsidR="30789367" w:rsidP="30789367" w:rsidRDefault="30789367" w14:paraId="326ACC4C" w14:textId="45172FF7">
            <w:pPr>
              <w:spacing w:after="0" w:line="240" w:lineRule="auto"/>
              <w:ind w:left="1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0789367" w:rsidR="307893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</w:t>
            </w:r>
          </w:p>
        </w:tc>
      </w:tr>
      <w:tr w:rsidR="30789367" w:rsidTr="30789367" w14:paraId="5CAE1C77">
        <w:trPr>
          <w:trHeight w:val="300"/>
        </w:trPr>
        <w:tc>
          <w:tcPr>
            <w:tcW w:w="1998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/>
            <w:vAlign w:val="top"/>
          </w:tcPr>
          <w:p w:rsidR="30789367" w:rsidP="30789367" w:rsidRDefault="30789367" w14:paraId="010C1C48" w14:textId="243A4AE6">
            <w:pPr>
              <w:spacing w:after="0" w:line="240" w:lineRule="auto"/>
              <w:ind w:left="1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0789367" w:rsidR="307893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Lodging</w:t>
            </w:r>
            <w:r>
              <w:br/>
            </w:r>
            <w:r>
              <w:br/>
            </w:r>
          </w:p>
        </w:tc>
        <w:tc>
          <w:tcPr>
            <w:tcW w:w="5479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/>
            <w:vAlign w:val="top"/>
          </w:tcPr>
          <w:p w:rsidR="30789367" w:rsidP="30789367" w:rsidRDefault="30789367" w14:paraId="3CCB4046" w14:textId="7C6A5967">
            <w:pPr>
              <w:spacing w:after="0" w:line="240" w:lineRule="auto"/>
              <w:ind w:left="180" w:hanging="1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0789367" w:rsidR="307893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JW Marriott Indianapolis</w:t>
            </w:r>
          </w:p>
          <w:p w:rsidR="30789367" w:rsidP="30789367" w:rsidRDefault="30789367" w14:paraId="2EA051DF" w14:textId="3B256C15">
            <w:pPr>
              <w:spacing w:before="0" w:beforeAutospacing="off" w:after="0" w:afterAutospacing="off" w:line="240" w:lineRule="auto"/>
              <w:ind w:left="180" w:right="0" w:hanging="12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30789367" w:rsidR="307893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10 S West Street, Indianapolis, IN 46204</w:t>
            </w:r>
          </w:p>
          <w:p w:rsidR="30789367" w:rsidP="30789367" w:rsidRDefault="30789367" w14:paraId="7875BE7D" w14:textId="413A0ACB">
            <w:pPr>
              <w:spacing w:after="0" w:line="240" w:lineRule="auto"/>
              <w:ind w:left="180" w:hanging="1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0789367" w:rsidR="307893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$219 + tax per night</w:t>
            </w:r>
          </w:p>
          <w:p w:rsidR="30789367" w:rsidP="30789367" w:rsidRDefault="30789367" w14:paraId="21756B2D" w14:textId="7376C7CB">
            <w:pPr>
              <w:spacing w:after="0" w:line="240" w:lineRule="auto"/>
              <w:ind w:left="180" w:hanging="1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30789367" w:rsidP="30789367" w:rsidRDefault="30789367" w14:paraId="4C963895" w14:textId="365C8DB2">
            <w:pPr>
              <w:spacing w:after="0" w:line="240" w:lineRule="auto"/>
              <w:ind w:left="180" w:hanging="1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0789367" w:rsidR="307893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Marriott Downtown</w:t>
            </w:r>
          </w:p>
          <w:p w:rsidR="30789367" w:rsidP="30789367" w:rsidRDefault="30789367" w14:paraId="3719644C" w14:textId="4FCD3816">
            <w:pPr>
              <w:spacing w:after="0" w:line="240" w:lineRule="auto"/>
              <w:ind w:left="180" w:hanging="1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0789367" w:rsidR="307893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350 W Maryland St, Indianapolis, IN 46225 </w:t>
            </w:r>
          </w:p>
          <w:p w:rsidR="30789367" w:rsidP="30789367" w:rsidRDefault="30789367" w14:paraId="6CF3C7DD" w14:textId="6A6BEFAD">
            <w:pPr>
              <w:spacing w:after="0" w:line="240" w:lineRule="auto"/>
              <w:ind w:left="180" w:hanging="1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30789367" w:rsidR="307893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$219 + tax per night</w:t>
            </w:r>
          </w:p>
        </w:tc>
        <w:tc>
          <w:tcPr>
            <w:tcW w:w="1883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/>
            <w:vAlign w:val="top"/>
          </w:tcPr>
          <w:p w:rsidR="30789367" w:rsidP="30789367" w:rsidRDefault="30789367" w14:paraId="7ED5CCD8" w14:textId="4CF1A5BC">
            <w:pPr>
              <w:spacing w:after="0" w:line="240" w:lineRule="auto"/>
              <w:ind w:left="1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0789367" w:rsidR="307893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</w:t>
            </w:r>
          </w:p>
        </w:tc>
      </w:tr>
      <w:tr w:rsidR="30789367" w:rsidTr="30789367" w14:paraId="75AAC02B">
        <w:trPr>
          <w:trHeight w:val="645"/>
        </w:trPr>
        <w:tc>
          <w:tcPr>
            <w:tcW w:w="1998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/>
            <w:vAlign w:val="top"/>
          </w:tcPr>
          <w:p w:rsidR="30789367" w:rsidP="30789367" w:rsidRDefault="30789367" w14:paraId="39650F8E" w14:textId="225A31D0">
            <w:pPr>
              <w:spacing w:after="0" w:line="240" w:lineRule="auto"/>
              <w:ind w:left="1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0789367" w:rsidR="307893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Transportation: Airport to Hotel </w:t>
            </w:r>
          </w:p>
        </w:tc>
        <w:tc>
          <w:tcPr>
            <w:tcW w:w="5479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/>
            <w:vAlign w:val="top"/>
          </w:tcPr>
          <w:p w:rsidR="30789367" w:rsidP="30789367" w:rsidRDefault="30789367" w14:paraId="457906C5" w14:textId="1F76DB05">
            <w:pPr>
              <w:spacing w:after="0" w:line="240" w:lineRule="auto"/>
              <w:ind w:left="180" w:hanging="12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1"/>
                <w:szCs w:val="21"/>
              </w:rPr>
            </w:pPr>
            <w:hyperlink r:id="Rfeb7ebb1e05e424d">
              <w:r w:rsidRPr="30789367" w:rsidR="30789367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strike w:val="0"/>
                  <w:dstrike w:val="0"/>
                  <w:sz w:val="21"/>
                  <w:szCs w:val="21"/>
                  <w:lang w:val="en-US"/>
                </w:rPr>
                <w:t>Map from Airport to the JW Marriott</w:t>
              </w:r>
            </w:hyperlink>
            <w:r w:rsidRPr="30789367" w:rsidR="3078936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1"/>
                <w:szCs w:val="21"/>
                <w:lang w:val="en-US"/>
              </w:rPr>
              <w:t xml:space="preserve"> to estimate cost for rideshare or taxi.</w:t>
            </w:r>
          </w:p>
        </w:tc>
        <w:tc>
          <w:tcPr>
            <w:tcW w:w="1883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/>
            <w:vAlign w:val="top"/>
          </w:tcPr>
          <w:p w:rsidR="30789367" w:rsidP="30789367" w:rsidRDefault="30789367" w14:paraId="09AC335B" w14:textId="0F5F0F91">
            <w:pPr>
              <w:spacing w:after="0" w:line="240" w:lineRule="auto"/>
              <w:ind w:left="1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0789367" w:rsidR="307893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</w:t>
            </w:r>
          </w:p>
        </w:tc>
      </w:tr>
      <w:tr w:rsidR="30789367" w:rsidTr="30789367" w14:paraId="09470A41">
        <w:trPr>
          <w:trHeight w:val="300"/>
        </w:trPr>
        <w:tc>
          <w:tcPr>
            <w:tcW w:w="1998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/>
            <w:vAlign w:val="top"/>
          </w:tcPr>
          <w:p w:rsidR="30789367" w:rsidP="30789367" w:rsidRDefault="30789367" w14:paraId="476B62D9" w14:textId="43E3BCB6">
            <w:pPr>
              <w:spacing w:after="0" w:line="240" w:lineRule="auto"/>
              <w:ind w:left="1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0789367" w:rsidR="307893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Mileage Reimbursement</w:t>
            </w:r>
          </w:p>
        </w:tc>
        <w:tc>
          <w:tcPr>
            <w:tcW w:w="5479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/>
            <w:vAlign w:val="top"/>
          </w:tcPr>
          <w:p w:rsidR="30789367" w:rsidP="30789367" w:rsidRDefault="30789367" w14:paraId="7076A9EE" w14:textId="5977F1DB">
            <w:pPr>
              <w:spacing w:after="200" w:line="276" w:lineRule="auto"/>
              <w:ind w:left="1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0789367" w:rsidR="307893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Driving to the conference? Use </w:t>
            </w:r>
            <w:hyperlink r:id="R677cedb1e5854765">
              <w:r w:rsidRPr="30789367" w:rsidR="30789367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2"/>
                  <w:szCs w:val="22"/>
                  <w:lang w:val="en-US"/>
                </w:rPr>
                <w:t>IRS Standard milage rate</w:t>
              </w:r>
            </w:hyperlink>
            <w:r w:rsidRPr="30789367" w:rsidR="307893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for US agencies.</w:t>
            </w:r>
          </w:p>
        </w:tc>
        <w:tc>
          <w:tcPr>
            <w:tcW w:w="1883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/>
            <w:vAlign w:val="top"/>
          </w:tcPr>
          <w:p w:rsidR="30789367" w:rsidP="30789367" w:rsidRDefault="30789367" w14:paraId="12104310" w14:textId="666D4C02">
            <w:pPr>
              <w:spacing w:after="0" w:line="240" w:lineRule="auto"/>
              <w:ind w:left="1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0789367" w:rsidR="307893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</w:t>
            </w:r>
          </w:p>
        </w:tc>
      </w:tr>
      <w:tr w:rsidR="30789367" w:rsidTr="30789367" w14:paraId="1FCB1CC7">
        <w:trPr>
          <w:trHeight w:val="300"/>
        </w:trPr>
        <w:tc>
          <w:tcPr>
            <w:tcW w:w="1998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/>
            <w:vAlign w:val="top"/>
          </w:tcPr>
          <w:p w:rsidR="30789367" w:rsidP="30789367" w:rsidRDefault="30789367" w14:paraId="0E7FD0A9" w14:textId="317B08C3">
            <w:pPr>
              <w:spacing w:after="0" w:line="240" w:lineRule="auto"/>
              <w:ind w:left="1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0789367" w:rsidR="307893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Parking Reimbursement</w:t>
            </w:r>
          </w:p>
        </w:tc>
        <w:tc>
          <w:tcPr>
            <w:tcW w:w="5479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/>
            <w:vAlign w:val="top"/>
          </w:tcPr>
          <w:p w:rsidR="30789367" w:rsidP="30789367" w:rsidRDefault="30789367" w14:paraId="61B3E87C" w14:textId="509306A0">
            <w:pPr>
              <w:spacing w:after="0" w:line="240" w:lineRule="auto"/>
              <w:ind w:left="1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0789367" w:rsidR="307893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At airport for flight departure, or at hotel where conference is located. </w:t>
            </w:r>
          </w:p>
        </w:tc>
        <w:tc>
          <w:tcPr>
            <w:tcW w:w="1883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/>
            <w:vAlign w:val="top"/>
          </w:tcPr>
          <w:p w:rsidR="30789367" w:rsidP="30789367" w:rsidRDefault="30789367" w14:paraId="350E9ABD" w14:textId="750C80EA">
            <w:pPr>
              <w:spacing w:after="0" w:line="240" w:lineRule="auto"/>
              <w:ind w:left="1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0789367" w:rsidR="307893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</w:t>
            </w:r>
          </w:p>
        </w:tc>
      </w:tr>
      <w:tr w:rsidR="30789367" w:rsidTr="30789367" w14:paraId="72D665C8">
        <w:trPr>
          <w:trHeight w:val="300"/>
        </w:trPr>
        <w:tc>
          <w:tcPr>
            <w:tcW w:w="1998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/>
            <w:vAlign w:val="top"/>
          </w:tcPr>
          <w:p w:rsidR="30789367" w:rsidP="30789367" w:rsidRDefault="30789367" w14:paraId="0DB48042" w14:textId="4A120F63">
            <w:pPr>
              <w:spacing w:after="0" w:line="240" w:lineRule="auto"/>
              <w:ind w:left="1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0789367" w:rsidR="307893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Food Per Diem</w:t>
            </w:r>
          </w:p>
        </w:tc>
        <w:tc>
          <w:tcPr>
            <w:tcW w:w="5479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/>
            <w:vAlign w:val="top"/>
          </w:tcPr>
          <w:p w:rsidR="30789367" w:rsidP="30789367" w:rsidRDefault="30789367" w14:paraId="61A05237" w14:textId="7115610D">
            <w:pPr>
              <w:spacing w:after="0" w:line="240" w:lineRule="auto"/>
              <w:ind w:left="1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0789367" w:rsidR="307893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See </w:t>
            </w:r>
            <w:hyperlink r:id="R6ecf6e4577c2483a">
              <w:r w:rsidRPr="30789367" w:rsidR="30789367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color w:val="0000FF"/>
                  <w:sz w:val="22"/>
                  <w:szCs w:val="22"/>
                  <w:u w:val="single"/>
                  <w:lang w:val="en-US"/>
                </w:rPr>
                <w:t>IRS guidelines</w:t>
              </w:r>
            </w:hyperlink>
            <w:r w:rsidRPr="30789367" w:rsidR="307893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for conference locale rates.</w:t>
            </w:r>
          </w:p>
        </w:tc>
        <w:tc>
          <w:tcPr>
            <w:tcW w:w="1883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/>
            <w:vAlign w:val="top"/>
          </w:tcPr>
          <w:p w:rsidR="30789367" w:rsidP="30789367" w:rsidRDefault="30789367" w14:paraId="0F15755C" w14:textId="25A1191F">
            <w:pPr>
              <w:spacing w:after="0" w:line="240" w:lineRule="auto"/>
              <w:ind w:left="1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0789367" w:rsidR="307893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</w:t>
            </w:r>
          </w:p>
        </w:tc>
      </w:tr>
      <w:tr w:rsidR="30789367" w:rsidTr="30789367" w14:paraId="099574C9">
        <w:trPr>
          <w:trHeight w:val="300"/>
        </w:trPr>
        <w:tc>
          <w:tcPr>
            <w:tcW w:w="1998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/>
            <w:vAlign w:val="top"/>
          </w:tcPr>
          <w:p w:rsidR="30789367" w:rsidP="30789367" w:rsidRDefault="30789367" w14:paraId="5E62EFC8" w14:textId="78F07790">
            <w:pPr>
              <w:spacing w:after="0" w:line="240" w:lineRule="auto"/>
              <w:ind w:left="1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0789367" w:rsidR="3078936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subtotal</w:t>
            </w:r>
          </w:p>
        </w:tc>
        <w:tc>
          <w:tcPr>
            <w:tcW w:w="5479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/>
            <w:vAlign w:val="top"/>
          </w:tcPr>
          <w:p w:rsidR="30789367" w:rsidP="30789367" w:rsidRDefault="30789367" w14:paraId="65FCB759" w14:textId="0916C429">
            <w:pPr>
              <w:spacing w:after="0" w:line="240" w:lineRule="auto"/>
              <w:ind w:left="180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/>
            <w:vAlign w:val="top"/>
          </w:tcPr>
          <w:p w:rsidR="30789367" w:rsidP="30789367" w:rsidRDefault="30789367" w14:paraId="514D5611" w14:textId="3CA0AFEE">
            <w:pPr>
              <w:spacing w:after="0" w:line="240" w:lineRule="auto"/>
              <w:ind w:left="1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0789367" w:rsidR="307893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</w:t>
            </w:r>
          </w:p>
        </w:tc>
      </w:tr>
      <w:tr w:rsidR="30789367" w:rsidTr="30789367" w14:paraId="013469F5">
        <w:trPr>
          <w:trHeight w:val="300"/>
        </w:trPr>
        <w:tc>
          <w:tcPr>
            <w:tcW w:w="7477" w:type="dxa"/>
            <w:gridSpan w:val="2"/>
            <w:tcBorders>
              <w:top w:val="double" w:sz="6"/>
              <w:left w:val="double" w:sz="6"/>
              <w:bottom w:val="double" w:sz="6"/>
              <w:right w:val="double" w:sz="6"/>
            </w:tcBorders>
            <w:tcMar/>
            <w:vAlign w:val="top"/>
          </w:tcPr>
          <w:p w:rsidR="30789367" w:rsidP="30789367" w:rsidRDefault="30789367" w14:paraId="796BB605" w14:textId="60275D60">
            <w:pPr>
              <w:spacing w:after="0" w:line="240" w:lineRule="auto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0789367" w:rsidR="307893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Total number of employees going</w:t>
            </w:r>
            <w:r>
              <w:br/>
            </w:r>
          </w:p>
        </w:tc>
        <w:tc>
          <w:tcPr>
            <w:tcW w:w="1883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/>
            <w:vAlign w:val="top"/>
          </w:tcPr>
          <w:p w:rsidR="30789367" w:rsidP="30789367" w:rsidRDefault="30789367" w14:paraId="4294AA90" w14:textId="228BE9B4">
            <w:pPr>
              <w:spacing w:after="0" w:line="240" w:lineRule="auto"/>
              <w:ind w:left="1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0789367" w:rsidTr="30789367" w14:paraId="073B5120">
        <w:trPr>
          <w:trHeight w:val="300"/>
        </w:trPr>
        <w:tc>
          <w:tcPr>
            <w:tcW w:w="7477" w:type="dxa"/>
            <w:gridSpan w:val="2"/>
            <w:tcBorders>
              <w:top w:val="double" w:sz="6"/>
              <w:left w:val="double" w:sz="6"/>
              <w:bottom w:val="double" w:sz="6"/>
              <w:right w:val="double" w:sz="6"/>
            </w:tcBorders>
            <w:tcMar/>
            <w:vAlign w:val="top"/>
          </w:tcPr>
          <w:p w:rsidR="30789367" w:rsidP="30789367" w:rsidRDefault="30789367" w14:paraId="1C7C1BC8" w14:textId="34935461">
            <w:pPr>
              <w:spacing w:after="0" w:line="240" w:lineRule="auto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0789367" w:rsidR="307893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Multiply subtotal by total number of employees going = </w:t>
            </w:r>
            <w:r w:rsidRPr="30789367" w:rsidR="3078936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883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/>
            <w:vAlign w:val="top"/>
          </w:tcPr>
          <w:p w:rsidR="30789367" w:rsidP="30789367" w:rsidRDefault="30789367" w14:paraId="20B6BDBF" w14:textId="3BDE6582">
            <w:pPr>
              <w:spacing w:after="0" w:line="240" w:lineRule="auto"/>
              <w:ind w:left="1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0789367" w:rsidR="307893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</w:t>
            </w:r>
          </w:p>
        </w:tc>
      </w:tr>
      <w:tr w:rsidR="30789367" w:rsidTr="30789367" w14:paraId="42468789">
        <w:trPr>
          <w:trHeight w:val="300"/>
        </w:trPr>
        <w:tc>
          <w:tcPr>
            <w:tcW w:w="7477" w:type="dxa"/>
            <w:gridSpan w:val="2"/>
            <w:tcBorders>
              <w:top w:val="double" w:sz="6"/>
              <w:left w:val="double" w:sz="6"/>
              <w:bottom w:val="double" w:sz="6"/>
              <w:right w:val="double" w:sz="6"/>
            </w:tcBorders>
            <w:tcMar/>
            <w:vAlign w:val="top"/>
          </w:tcPr>
          <w:p w:rsidR="30789367" w:rsidP="30789367" w:rsidRDefault="30789367" w14:paraId="560E21BA" w14:textId="67437EC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/>
            <w:vAlign w:val="top"/>
          </w:tcPr>
          <w:p w:rsidR="30789367" w:rsidP="30789367" w:rsidRDefault="30789367" w14:paraId="5425E089" w14:textId="1CC395A5">
            <w:pPr>
              <w:spacing w:after="0" w:line="240" w:lineRule="auto"/>
              <w:ind w:left="1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30789367" w:rsidP="30789367" w:rsidRDefault="30789367" w14:paraId="10F734C9" w14:textId="0089EF53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0789367" w:rsidP="30789367" w:rsidRDefault="30789367" w14:paraId="5E7E30F3" w14:textId="6C8CDF4E">
      <w:pPr>
        <w:pStyle w:val="Normal"/>
        <w:rPr/>
      </w:pPr>
    </w:p>
    <w:sectPr w:rsidR="00E024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5CEA" w:rsidP="00255CEA" w:rsidRDefault="00255CEA" w14:paraId="71764232" w14:textId="77777777">
      <w:r>
        <w:separator/>
      </w:r>
    </w:p>
  </w:endnote>
  <w:endnote w:type="continuationSeparator" w:id="0">
    <w:p w:rsidR="00255CEA" w:rsidP="00255CEA" w:rsidRDefault="00255CEA" w14:paraId="430E112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5CEA" w:rsidRDefault="00255CEA" w14:paraId="560EDCB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5CEA" w:rsidRDefault="00255CEA" w14:paraId="1B67285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5CEA" w:rsidRDefault="00255CEA" w14:paraId="42B3A44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5CEA" w:rsidP="00255CEA" w:rsidRDefault="00255CEA" w14:paraId="551208C4" w14:textId="77777777">
      <w:r>
        <w:separator/>
      </w:r>
    </w:p>
  </w:footnote>
  <w:footnote w:type="continuationSeparator" w:id="0">
    <w:p w:rsidR="00255CEA" w:rsidP="00255CEA" w:rsidRDefault="00255CEA" w14:paraId="6D529E1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5CEA" w:rsidRDefault="00255CEA" w14:paraId="47084C1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5CEA" w:rsidRDefault="00255CEA" w14:paraId="1D39E76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5CEA" w:rsidRDefault="00255CEA" w14:paraId="36044E5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0EA"/>
    <w:multiLevelType w:val="hybridMultilevel"/>
    <w:tmpl w:val="1DBACD4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AA632A"/>
    <w:multiLevelType w:val="hybridMultilevel"/>
    <w:tmpl w:val="FA38FF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6EC41F7"/>
    <w:multiLevelType w:val="hybridMultilevel"/>
    <w:tmpl w:val="6F62A09A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8E67E79"/>
    <w:multiLevelType w:val="hybridMultilevel"/>
    <w:tmpl w:val="C0B461E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A5C7E50"/>
    <w:multiLevelType w:val="hybridMultilevel"/>
    <w:tmpl w:val="F774E1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7B01A77"/>
    <w:multiLevelType w:val="hybridMultilevel"/>
    <w:tmpl w:val="9FC60662"/>
    <w:lvl w:ilvl="0">
      <w:start w:val="1"/>
      <w:numFmt w:val="bullet"/>
      <w:lvlText w:val="-"/>
      <w:lvlJc w:val="left"/>
      <w:pPr>
        <w:ind w:left="1530" w:hanging="360"/>
      </w:pPr>
      <w:rPr>
        <w:rFonts w:hint="default" w:ascii="Calibri" w:hAnsi="Calibri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hint="default" w:ascii="Wingdings" w:hAnsi="Wingdings"/>
      </w:rPr>
    </w:lvl>
  </w:abstractNum>
  <w:abstractNum w:abstractNumId="6" w15:restartNumberingAfterBreak="0">
    <w:nsid w:val="6F043799"/>
    <w:multiLevelType w:val="hybridMultilevel"/>
    <w:tmpl w:val="C11CC6B8"/>
    <w:lvl w:ilvl="0" w:tplc="04090005">
      <w:start w:val="1"/>
      <w:numFmt w:val="bullet"/>
      <w:lvlText w:val=""/>
      <w:lvlJc w:val="left"/>
      <w:pPr>
        <w:ind w:left="135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51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67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num w:numId="1" w16cid:durableId="400952910">
    <w:abstractNumId w:val="1"/>
  </w:num>
  <w:num w:numId="2" w16cid:durableId="1500925080">
    <w:abstractNumId w:val="2"/>
  </w:num>
  <w:num w:numId="3" w16cid:durableId="842210431">
    <w:abstractNumId w:val="3"/>
  </w:num>
  <w:num w:numId="4" w16cid:durableId="354430444">
    <w:abstractNumId w:val="6"/>
  </w:num>
  <w:num w:numId="5" w16cid:durableId="1202665512">
    <w:abstractNumId w:val="0"/>
  </w:num>
  <w:num w:numId="6" w16cid:durableId="2027780217">
    <w:abstractNumId w:val="5"/>
  </w:num>
  <w:num w:numId="7" w16cid:durableId="197133438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8B6"/>
    <w:rsid w:val="000672B7"/>
    <w:rsid w:val="00255CEA"/>
    <w:rsid w:val="002978E3"/>
    <w:rsid w:val="00346E42"/>
    <w:rsid w:val="004574AE"/>
    <w:rsid w:val="005D3309"/>
    <w:rsid w:val="006A022A"/>
    <w:rsid w:val="006F024A"/>
    <w:rsid w:val="00725EC0"/>
    <w:rsid w:val="008108B6"/>
    <w:rsid w:val="00825A79"/>
    <w:rsid w:val="008809FD"/>
    <w:rsid w:val="009E273F"/>
    <w:rsid w:val="00AA0099"/>
    <w:rsid w:val="00BC1A8E"/>
    <w:rsid w:val="00E024AE"/>
    <w:rsid w:val="00EB52A7"/>
    <w:rsid w:val="00F23605"/>
    <w:rsid w:val="0A4691AA"/>
    <w:rsid w:val="0E6D0707"/>
    <w:rsid w:val="1008D768"/>
    <w:rsid w:val="12AA384C"/>
    <w:rsid w:val="21885084"/>
    <w:rsid w:val="222D9AB1"/>
    <w:rsid w:val="27E969B7"/>
    <w:rsid w:val="2F5AC0D4"/>
    <w:rsid w:val="30789367"/>
    <w:rsid w:val="30F69135"/>
    <w:rsid w:val="32ECB52B"/>
    <w:rsid w:val="3357C5B3"/>
    <w:rsid w:val="34EE06FC"/>
    <w:rsid w:val="36F9E4A3"/>
    <w:rsid w:val="36F9E4A3"/>
    <w:rsid w:val="415BCC3D"/>
    <w:rsid w:val="42DB2818"/>
    <w:rsid w:val="43AB42EB"/>
    <w:rsid w:val="43BBD33A"/>
    <w:rsid w:val="44357529"/>
    <w:rsid w:val="582065FB"/>
    <w:rsid w:val="5E42E391"/>
    <w:rsid w:val="68677B0F"/>
    <w:rsid w:val="6E62AFB6"/>
    <w:rsid w:val="7ED8E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B9E724"/>
  <w15:docId w15:val="{1815D13E-A205-4AB7-AF65-B2C97C3264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8108B6"/>
  </w:style>
  <w:style w:type="paragraph" w:styleId="NormalWeb">
    <w:name w:val="Normal (Web)"/>
    <w:basedOn w:val="Normal"/>
    <w:uiPriority w:val="99"/>
    <w:semiHidden/>
    <w:unhideWhenUsed/>
    <w:rsid w:val="008108B6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08B6"/>
    <w:rPr>
      <w:b/>
      <w:bCs/>
    </w:rPr>
  </w:style>
  <w:style w:type="character" w:styleId="Hyperlink">
    <w:name w:val="Hyperlink"/>
    <w:basedOn w:val="DefaultParagraphFont"/>
    <w:uiPriority w:val="99"/>
    <w:unhideWhenUsed/>
    <w:rsid w:val="009E27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5CE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55CEA"/>
  </w:style>
  <w:style w:type="paragraph" w:styleId="Footer">
    <w:name w:val="footer"/>
    <w:basedOn w:val="Normal"/>
    <w:link w:val="FooterChar"/>
    <w:uiPriority w:val="99"/>
    <w:unhideWhenUsed/>
    <w:rsid w:val="00255CE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55CEA"/>
  </w:style>
  <w:style w:type="character" w:styleId="UnresolvedMention">
    <w:name w:val="Unresolved Mention"/>
    <w:basedOn w:val="DefaultParagraphFont"/>
    <w:uiPriority w:val="99"/>
    <w:semiHidden/>
    <w:unhideWhenUsed/>
    <w:rsid w:val="004574AE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3" /><Relationship Type="http://schemas.openxmlformats.org/officeDocument/2006/relationships/settings" Target="settings.xml" Id="rId3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ashrae.org/conferences/2024-annual-conference-indianapolis/2024-annual-conference-technical-program" TargetMode="External" Id="Recd1ee0e82bd4442" /><Relationship Type="http://schemas.openxmlformats.org/officeDocument/2006/relationships/hyperlink" Target="https://events.rdmobile.com/Sessions/Index/17591" TargetMode="External" Id="Ra5df15f0f63a403c" /><Relationship Type="http://schemas.openxmlformats.org/officeDocument/2006/relationships/hyperlink" Target="https://www.ashrae.org/conferences/2024-annual-conference-indianapolis/2024-annual-conference-technical-program" TargetMode="External" Id="Rbfef28d9fefd4d63" /><Relationship Type="http://schemas.openxmlformats.org/officeDocument/2006/relationships/hyperlink" Target="https://www.google.com/maps/dir/JW+Marriott+Indianapolis,+South+West+Street,+Indianapolis,+IN/Indianapolis+International+Airport+(IND),+7800+Col.+H.+Weir+Cook+Memorial+Dr,+Indianapolis,+IN+46241/@39.7298688,-86.2871707,13z/data=!3m1!4b1!4m13!4m12!1m5!1m1!1s0x886b50b18507434d:0xd790d496b8b2886a!2m2!1d-86.1683735!2d39.7663443!1m5!1m1!1s0x886ca7aaf0a1ffa1:0x248add2283fd672f!2m2!1d-86.2937007!2d39.7204576?entry=ttu" TargetMode="External" Id="Rfeb7ebb1e05e424d" /><Relationship Type="http://schemas.openxmlformats.org/officeDocument/2006/relationships/hyperlink" Target="https://www.irs.gov/tax-professionals/standard-mileage-rates" TargetMode="External" Id="R677cedb1e5854765" /><Relationship Type="http://schemas.openxmlformats.org/officeDocument/2006/relationships/hyperlink" Target="http://www.gsa.gov/portal/content/104877" TargetMode="External" Id="R6ecf6e4577c248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Wilson, Anne</lastModifiedBy>
  <revision>2</revision>
  <dcterms:created xsi:type="dcterms:W3CDTF">2023-02-15T14:48:00.0000000Z</dcterms:created>
  <dcterms:modified xsi:type="dcterms:W3CDTF">2024-04-03T18:05:06.1590568Z</dcterms:modified>
</coreProperties>
</file>