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695A" w14:textId="6E35D997" w:rsidR="00BE3C20" w:rsidRDefault="007D3EC1" w:rsidP="007D3EC1">
      <w:pPr>
        <w:jc w:val="center"/>
      </w:pPr>
      <w:r>
        <w:t>ISO/TC 163/WG 4 – Joint ISO/TC 163 – ISO/TC 205 WG</w:t>
      </w:r>
      <w:r>
        <w:br/>
        <w:t>Energy performance of buildings using holistic approach</w:t>
      </w:r>
    </w:p>
    <w:p w14:paraId="70ED1492" w14:textId="77777777" w:rsidR="007D3EC1" w:rsidRDefault="007D3EC1" w:rsidP="007D3EC1">
      <w:pPr>
        <w:jc w:val="center"/>
      </w:pPr>
    </w:p>
    <w:p w14:paraId="40A93D83" w14:textId="3B50E88C" w:rsidR="007D3EC1" w:rsidRDefault="007D3EC1" w:rsidP="007D3EC1">
      <w:pPr>
        <w:pStyle w:val="Heading1"/>
        <w:spacing w:before="120"/>
        <w:jc w:val="center"/>
        <w:rPr>
          <w:b/>
          <w:bCs/>
        </w:rPr>
      </w:pPr>
      <w:r w:rsidRPr="007D3EC1">
        <w:rPr>
          <w:b/>
          <w:bCs/>
        </w:rPr>
        <w:t>Tenth Annual International Workshop</w:t>
      </w:r>
    </w:p>
    <w:p w14:paraId="5BD1414F" w14:textId="51BAB69A" w:rsidR="007D3EC1" w:rsidRDefault="007D3EC1" w:rsidP="007D3EC1">
      <w:pPr>
        <w:pStyle w:val="Heading1"/>
        <w:spacing w:before="0"/>
        <w:jc w:val="center"/>
        <w:rPr>
          <w:b/>
          <w:bCs/>
        </w:rPr>
      </w:pPr>
      <w:r>
        <w:rPr>
          <w:b/>
          <w:bCs/>
        </w:rPr>
        <w:t>Theme: “Responding to Global Challenges”</w:t>
      </w:r>
    </w:p>
    <w:p w14:paraId="4AA0D6BF" w14:textId="20D6B635" w:rsidR="007D3EC1" w:rsidRDefault="007D3EC1" w:rsidP="007D3EC1">
      <w:pPr>
        <w:spacing w:before="120"/>
        <w:jc w:val="center"/>
      </w:pPr>
      <w:r>
        <w:t>An international workshop organized by the leadership of the JWG-EPB in collaboration with the leaderships of ISO/TC 163 and ISO/TC 205</w:t>
      </w:r>
    </w:p>
    <w:p w14:paraId="428A1D76" w14:textId="50F44A2F" w:rsidR="007D3EC1" w:rsidRDefault="007D3EC1" w:rsidP="007D3EC1">
      <w:pPr>
        <w:pStyle w:val="Heading2"/>
        <w:spacing w:before="120"/>
        <w:jc w:val="center"/>
        <w:rPr>
          <w:b/>
          <w:bCs/>
        </w:rPr>
      </w:pPr>
      <w:r>
        <w:rPr>
          <w:b/>
          <w:bCs/>
        </w:rPr>
        <w:t>Monday 25 September 2023 (</w:t>
      </w:r>
      <w:r w:rsidR="0053569D">
        <w:rPr>
          <w:b/>
          <w:bCs/>
        </w:rPr>
        <w:t>Beginning 13:30 Eastern Daylight Time</w:t>
      </w:r>
      <w:r>
        <w:rPr>
          <w:b/>
          <w:bCs/>
        </w:rPr>
        <w:t>)</w:t>
      </w:r>
      <w:r>
        <w:rPr>
          <w:b/>
          <w:bCs/>
        </w:rPr>
        <w:br/>
        <w:t>Peachtree Corners, Georgia (USA)</w:t>
      </w:r>
    </w:p>
    <w:p w14:paraId="368B43D3" w14:textId="77777777" w:rsidR="00865C82" w:rsidRDefault="00865C82" w:rsidP="007D3EC1">
      <w:pPr>
        <w:ind w:left="792" w:hanging="792"/>
        <w:rPr>
          <w:b/>
          <w:bCs/>
          <w:color w:val="2F5496"/>
          <w:szCs w:val="24"/>
        </w:rPr>
      </w:pPr>
    </w:p>
    <w:p w14:paraId="3929EE1E" w14:textId="18AFB947" w:rsidR="00EA0C29" w:rsidRPr="00EA0C29" w:rsidRDefault="00EA0C29" w:rsidP="007D3EC1">
      <w:pPr>
        <w:ind w:left="792" w:hanging="792"/>
        <w:rPr>
          <w:color w:val="2F5496"/>
          <w:szCs w:val="24"/>
        </w:rPr>
      </w:pPr>
      <w:r>
        <w:rPr>
          <w:b/>
          <w:bCs/>
          <w:color w:val="2F5496"/>
          <w:szCs w:val="24"/>
        </w:rPr>
        <w:t xml:space="preserve">HOST: </w:t>
      </w:r>
      <w:r>
        <w:rPr>
          <w:color w:val="2F5496"/>
          <w:szCs w:val="24"/>
        </w:rPr>
        <w:t>American National Standards Institute (ANSI)</w:t>
      </w:r>
    </w:p>
    <w:p w14:paraId="4F8CC2E2" w14:textId="5C01E314" w:rsidR="007D3EC1" w:rsidRDefault="007D3EC1" w:rsidP="007D3EC1">
      <w:pPr>
        <w:ind w:left="792" w:hanging="792"/>
        <w:rPr>
          <w:b/>
          <w:bCs/>
          <w:color w:val="2F5496"/>
          <w:szCs w:val="24"/>
        </w:rPr>
      </w:pPr>
    </w:p>
    <w:p w14:paraId="2EF232B0" w14:textId="67493CE7" w:rsidR="00865C82" w:rsidRPr="00951389" w:rsidRDefault="00865C82" w:rsidP="00951389">
      <w:pPr>
        <w:spacing w:before="120"/>
        <w:rPr>
          <w:color w:val="2F5496"/>
          <w:szCs w:val="24"/>
        </w:rPr>
      </w:pPr>
      <w:r>
        <w:rPr>
          <w:b/>
          <w:bCs/>
          <w:color w:val="2F5496"/>
          <w:szCs w:val="24"/>
        </w:rPr>
        <w:t xml:space="preserve">VIRTUAL REGISTRATION: </w:t>
      </w:r>
      <w:hyperlink r:id="rId7" w:history="1">
        <w:r w:rsidR="00951389" w:rsidRPr="00133E2F">
          <w:rPr>
            <w:rStyle w:val="Hyperlink"/>
            <w:szCs w:val="24"/>
          </w:rPr>
          <w:t>https://ashrae.webex.com/weblink/register/r45f71033197fc37f31e7a5f903ac578a</w:t>
        </w:r>
      </w:hyperlink>
    </w:p>
    <w:p w14:paraId="5835B220" w14:textId="77777777" w:rsidR="00865C82" w:rsidRDefault="00865C82" w:rsidP="007D3EC1">
      <w:pPr>
        <w:ind w:left="792" w:hanging="792"/>
        <w:rPr>
          <w:b/>
          <w:bCs/>
          <w:color w:val="2F5496"/>
          <w:szCs w:val="24"/>
        </w:rPr>
      </w:pPr>
    </w:p>
    <w:p w14:paraId="4A993C48" w14:textId="22D409AF" w:rsidR="00EA0C29" w:rsidRDefault="00EA0C29" w:rsidP="007D3EC1">
      <w:pPr>
        <w:ind w:left="792" w:hanging="792"/>
        <w:rPr>
          <w:color w:val="2F5496"/>
          <w:szCs w:val="24"/>
        </w:rPr>
      </w:pPr>
      <w:r>
        <w:rPr>
          <w:b/>
          <w:bCs/>
          <w:color w:val="2F5496"/>
          <w:szCs w:val="24"/>
        </w:rPr>
        <w:t>INTRODUCTION:</w:t>
      </w:r>
    </w:p>
    <w:p w14:paraId="654B4158" w14:textId="55362E8D" w:rsidR="001C5C29" w:rsidRDefault="001C5C29" w:rsidP="00486B26">
      <w:pPr>
        <w:spacing w:before="120"/>
        <w:jc w:val="both"/>
        <w:rPr>
          <w:color w:val="2F5496"/>
          <w:szCs w:val="24"/>
        </w:rPr>
      </w:pPr>
      <w:r>
        <w:rPr>
          <w:color w:val="2F5496"/>
          <w:szCs w:val="24"/>
        </w:rPr>
        <w:t>It has become tradition to organize a workshop on the occasion of the week with series of meetings of ISO/TC 163, “Thermal performance and energy use in the built environment” and ISO/TC 205, “Building environment design,” with their subcommittees and working groups.</w:t>
      </w:r>
    </w:p>
    <w:p w14:paraId="7FBB74DF" w14:textId="227CC665" w:rsidR="00486B26" w:rsidRDefault="006F0F87" w:rsidP="00486B26">
      <w:pPr>
        <w:spacing w:before="120"/>
        <w:jc w:val="both"/>
        <w:rPr>
          <w:color w:val="2F5496"/>
          <w:szCs w:val="24"/>
        </w:rPr>
      </w:pPr>
      <w:r>
        <w:rPr>
          <w:color w:val="2F5496"/>
          <w:szCs w:val="24"/>
        </w:rPr>
        <w:t xml:space="preserve">This workshop will be a slight departure from the normal workshops held in the past during this meeting. Previously, focus has been on the development and implementation of the holistic approach to buildings (EPB) through the ISO 52000 series of standards. It has been understood that to be successful there is a need for data and modeling to </w:t>
      </w:r>
      <w:r w:rsidR="00C83387">
        <w:rPr>
          <w:color w:val="2F5496"/>
          <w:szCs w:val="24"/>
        </w:rPr>
        <w:t>e</w:t>
      </w:r>
      <w:r>
        <w:rPr>
          <w:color w:val="2F5496"/>
          <w:szCs w:val="24"/>
        </w:rPr>
        <w:t xml:space="preserve">nsure the accuracy of the assessment of the building. In addition, there is a growing recognition that the built-environment industry is undergoing a dramatic shift and the entire globe has need for the same attention. </w:t>
      </w:r>
      <w:r w:rsidR="00486B26">
        <w:rPr>
          <w:color w:val="2F5496"/>
          <w:szCs w:val="24"/>
        </w:rPr>
        <w:t>This workshop will be presented in person to those attending the ISO set of meetings but will also be available virtually as well. The presenters will be a combination of those present and those who will present virtually</w:t>
      </w:r>
      <w:r w:rsidR="001C5C29">
        <w:rPr>
          <w:color w:val="2F5496"/>
          <w:szCs w:val="24"/>
        </w:rPr>
        <w:t>,</w:t>
      </w:r>
      <w:r w:rsidR="00486B26">
        <w:rPr>
          <w:color w:val="2F5496"/>
          <w:szCs w:val="24"/>
        </w:rPr>
        <w:t xml:space="preserve"> so this will be the first time it has ever been available to so wide an audience and the hope is that the information provided will lead to more global cooperation and collaboration in the future.</w:t>
      </w:r>
    </w:p>
    <w:p w14:paraId="1AE0D60A" w14:textId="77777777" w:rsidR="00EA0C29" w:rsidRDefault="00EA0C29" w:rsidP="00EA0C29">
      <w:pPr>
        <w:rPr>
          <w:color w:val="2F5496"/>
          <w:szCs w:val="24"/>
        </w:rPr>
      </w:pPr>
    </w:p>
    <w:p w14:paraId="7C39B828" w14:textId="6EB2F47E" w:rsidR="00EA0C29" w:rsidRDefault="00EA0C29" w:rsidP="00EA0C29">
      <w:pPr>
        <w:ind w:left="792" w:hanging="792"/>
        <w:rPr>
          <w:color w:val="2F5496"/>
          <w:szCs w:val="24"/>
        </w:rPr>
      </w:pPr>
      <w:r>
        <w:rPr>
          <w:b/>
          <w:bCs/>
          <w:color w:val="2F5496"/>
          <w:szCs w:val="24"/>
        </w:rPr>
        <w:t>AIM OF THE WORKSHOP:</w:t>
      </w:r>
    </w:p>
    <w:p w14:paraId="20A05032" w14:textId="3EC79DA7" w:rsidR="00486B26" w:rsidRDefault="00486B26" w:rsidP="00951389">
      <w:pPr>
        <w:spacing w:before="120"/>
        <w:jc w:val="both"/>
        <w:rPr>
          <w:color w:val="2F5496"/>
          <w:szCs w:val="24"/>
        </w:rPr>
      </w:pPr>
      <w:r>
        <w:rPr>
          <w:color w:val="2F5496"/>
          <w:szCs w:val="24"/>
        </w:rPr>
        <w:t>This workshop will flow from the needed update of the EPB effort to the various issues and actions addressing the data needed, to how the other members of the Global community are dealing with the challenges they face in regions not heard from in this workshop to date.</w:t>
      </w:r>
    </w:p>
    <w:p w14:paraId="5AD6B341" w14:textId="77777777" w:rsidR="006F0F87" w:rsidRDefault="006F0F87" w:rsidP="00951389">
      <w:pPr>
        <w:rPr>
          <w:color w:val="2F5496"/>
          <w:szCs w:val="24"/>
        </w:rPr>
      </w:pPr>
    </w:p>
    <w:p w14:paraId="257164A8" w14:textId="35DF495F" w:rsidR="00EA0C29" w:rsidRDefault="00EA0C29" w:rsidP="00EA0C29">
      <w:pPr>
        <w:ind w:left="792" w:hanging="792"/>
        <w:rPr>
          <w:color w:val="2F5496"/>
          <w:szCs w:val="24"/>
        </w:rPr>
      </w:pPr>
      <w:r>
        <w:rPr>
          <w:b/>
          <w:bCs/>
          <w:color w:val="2F5496"/>
          <w:szCs w:val="24"/>
        </w:rPr>
        <w:t xml:space="preserve">CHAIR: </w:t>
      </w:r>
      <w:r>
        <w:rPr>
          <w:color w:val="2F5496"/>
          <w:szCs w:val="24"/>
        </w:rPr>
        <w:t>Prof. Jesper Arfvidsson (Chair of ISO/TC 163) and Mr. Drake Erbe (Chair of ISO/TC 205)</w:t>
      </w:r>
    </w:p>
    <w:p w14:paraId="24897F8A" w14:textId="77777777" w:rsidR="00EA0C29" w:rsidRDefault="00EA0C29" w:rsidP="00EA0C29">
      <w:pPr>
        <w:ind w:left="792" w:hanging="792"/>
        <w:rPr>
          <w:szCs w:val="24"/>
        </w:rPr>
      </w:pPr>
    </w:p>
    <w:p w14:paraId="4B5BE3A2" w14:textId="77777777" w:rsidR="00951389" w:rsidRDefault="00951389" w:rsidP="00EA0C29">
      <w:pPr>
        <w:ind w:left="792" w:hanging="792"/>
        <w:rPr>
          <w:b/>
          <w:bCs/>
          <w:color w:val="2F5496"/>
          <w:szCs w:val="24"/>
        </w:rPr>
      </w:pPr>
    </w:p>
    <w:p w14:paraId="58C4371C" w14:textId="77777777" w:rsidR="00951389" w:rsidRDefault="00951389" w:rsidP="00EA0C29">
      <w:pPr>
        <w:ind w:left="792" w:hanging="792"/>
        <w:rPr>
          <w:b/>
          <w:bCs/>
          <w:color w:val="2F5496"/>
          <w:szCs w:val="24"/>
        </w:rPr>
      </w:pPr>
    </w:p>
    <w:p w14:paraId="5ECC818F" w14:textId="1F38954C" w:rsidR="00EA0C29" w:rsidRPr="00922A51" w:rsidRDefault="00EA0C29" w:rsidP="00EA0C29">
      <w:pPr>
        <w:ind w:left="792" w:hanging="792"/>
        <w:rPr>
          <w:b/>
          <w:bCs/>
          <w:color w:val="2F5496"/>
          <w:sz w:val="28"/>
          <w:szCs w:val="28"/>
        </w:rPr>
      </w:pPr>
      <w:r w:rsidRPr="00922A51">
        <w:rPr>
          <w:b/>
          <w:bCs/>
          <w:color w:val="2F5496"/>
          <w:sz w:val="28"/>
          <w:szCs w:val="28"/>
        </w:rPr>
        <w:lastRenderedPageBreak/>
        <w:t>PROGRAMME:</w:t>
      </w:r>
    </w:p>
    <w:p w14:paraId="4CFA7501" w14:textId="77777777" w:rsidR="00EA0C29" w:rsidRDefault="00EA0C29" w:rsidP="00EA0C29">
      <w:pPr>
        <w:ind w:left="792" w:hanging="792"/>
        <w:rPr>
          <w:b/>
          <w:bCs/>
          <w:color w:val="2F5496"/>
          <w:szCs w:val="24"/>
        </w:rPr>
      </w:pPr>
    </w:p>
    <w:tbl>
      <w:tblPr>
        <w:tblStyle w:val="TableGrid"/>
        <w:tblW w:w="9360" w:type="dxa"/>
        <w:tblLayout w:type="fixed"/>
        <w:tblLook w:val="04A0" w:firstRow="1" w:lastRow="0" w:firstColumn="1" w:lastColumn="0" w:noHBand="0" w:noVBand="1"/>
      </w:tblPr>
      <w:tblGrid>
        <w:gridCol w:w="4320"/>
        <w:gridCol w:w="5040"/>
      </w:tblGrid>
      <w:tr w:rsidR="00DA73CC" w14:paraId="2D3A3AD4" w14:textId="77777777" w:rsidTr="001C5C29">
        <w:trPr>
          <w:cantSplit/>
          <w:tblHeader/>
        </w:trPr>
        <w:tc>
          <w:tcPr>
            <w:tcW w:w="9360" w:type="dxa"/>
            <w:gridSpan w:val="2"/>
          </w:tcPr>
          <w:p w14:paraId="018DCB58" w14:textId="267BD181" w:rsidR="00C52E12" w:rsidRPr="001334B6" w:rsidRDefault="00951389" w:rsidP="00C52E12">
            <w:pPr>
              <w:rPr>
                <w:b/>
                <w:bCs/>
                <w:color w:val="2F5496"/>
                <w:sz w:val="28"/>
                <w:szCs w:val="28"/>
                <w:lang w:val="en-GB"/>
              </w:rPr>
            </w:pPr>
            <w:r w:rsidRPr="001334B6">
              <w:rPr>
                <w:b/>
                <w:bCs/>
                <w:color w:val="2F5496"/>
                <w:sz w:val="28"/>
                <w:szCs w:val="28"/>
                <w:lang w:val="en-GB"/>
              </w:rPr>
              <w:t xml:space="preserve">BLOCK </w:t>
            </w:r>
            <w:r w:rsidR="00C52E12" w:rsidRPr="001334B6">
              <w:rPr>
                <w:b/>
                <w:bCs/>
                <w:color w:val="2F5496"/>
                <w:sz w:val="28"/>
                <w:szCs w:val="28"/>
                <w:lang w:val="en-GB"/>
              </w:rPr>
              <w:t>1</w:t>
            </w:r>
            <w:r w:rsidR="001334B6">
              <w:rPr>
                <w:b/>
                <w:bCs/>
                <w:color w:val="2F5496"/>
                <w:sz w:val="28"/>
                <w:szCs w:val="28"/>
                <w:lang w:val="en-GB"/>
              </w:rPr>
              <w:t xml:space="preserve"> — </w:t>
            </w:r>
            <w:r w:rsidR="001334B6" w:rsidRPr="001334B6">
              <w:rPr>
                <w:b/>
                <w:bCs/>
                <w:color w:val="2F5496"/>
                <w:sz w:val="28"/>
                <w:szCs w:val="28"/>
                <w:lang w:val="en-GB"/>
              </w:rPr>
              <w:t>THE ISO 52000 FAMILY OF UNIVERSAL EPB STANDARDS FACING THE GLOBAL CHALLENGES</w:t>
            </w:r>
          </w:p>
          <w:p w14:paraId="2629D0C1" w14:textId="1D48811C" w:rsidR="00DA73CC" w:rsidRPr="00C52E12" w:rsidRDefault="00DA73CC" w:rsidP="00EA0C29">
            <w:pPr>
              <w:rPr>
                <w:b/>
                <w:bCs/>
                <w:color w:val="2F5496"/>
                <w:szCs w:val="24"/>
                <w:lang w:val="en-GB"/>
              </w:rPr>
            </w:pPr>
          </w:p>
        </w:tc>
      </w:tr>
      <w:tr w:rsidR="0053569D" w14:paraId="75F93518" w14:textId="77777777" w:rsidTr="001C5C29">
        <w:trPr>
          <w:cantSplit/>
          <w:tblHeader/>
        </w:trPr>
        <w:tc>
          <w:tcPr>
            <w:tcW w:w="4320" w:type="dxa"/>
          </w:tcPr>
          <w:p w14:paraId="3E86ADCA" w14:textId="06A0AC81" w:rsidR="0053569D" w:rsidRDefault="0053569D" w:rsidP="00DA73CC">
            <w:pPr>
              <w:rPr>
                <w:color w:val="2F5496"/>
                <w:szCs w:val="24"/>
              </w:rPr>
            </w:pPr>
            <w:r>
              <w:rPr>
                <w:b/>
                <w:bCs/>
                <w:color w:val="2F5496"/>
                <w:szCs w:val="24"/>
              </w:rPr>
              <w:t>SPEAKER(S)</w:t>
            </w:r>
          </w:p>
        </w:tc>
        <w:tc>
          <w:tcPr>
            <w:tcW w:w="5040" w:type="dxa"/>
          </w:tcPr>
          <w:p w14:paraId="4FC5E544" w14:textId="151B2049" w:rsidR="0053569D" w:rsidRDefault="0053569D" w:rsidP="00DA73CC">
            <w:pPr>
              <w:rPr>
                <w:color w:val="2F5496"/>
                <w:szCs w:val="24"/>
              </w:rPr>
            </w:pPr>
            <w:r>
              <w:rPr>
                <w:b/>
                <w:bCs/>
                <w:color w:val="2F5496"/>
                <w:szCs w:val="24"/>
              </w:rPr>
              <w:t>PRESENTATION</w:t>
            </w:r>
          </w:p>
        </w:tc>
      </w:tr>
      <w:tr w:rsidR="0053569D" w14:paraId="0E259F5E" w14:textId="77777777" w:rsidTr="0053569D">
        <w:trPr>
          <w:cantSplit/>
        </w:trPr>
        <w:tc>
          <w:tcPr>
            <w:tcW w:w="4320" w:type="dxa"/>
          </w:tcPr>
          <w:p w14:paraId="02C4DBB4" w14:textId="77777777" w:rsidR="0053569D" w:rsidRPr="001C5C29" w:rsidRDefault="0053569D" w:rsidP="00C52E12">
            <w:pPr>
              <w:rPr>
                <w:b/>
                <w:bCs/>
                <w:color w:val="2F5496"/>
                <w:sz w:val="22"/>
                <w:szCs w:val="22"/>
                <w:lang w:val="en-GB"/>
              </w:rPr>
            </w:pPr>
            <w:r w:rsidRPr="001C5C29">
              <w:rPr>
                <w:b/>
                <w:bCs/>
                <w:color w:val="2F5496"/>
                <w:sz w:val="22"/>
                <w:szCs w:val="22"/>
                <w:lang w:val="en-GB"/>
              </w:rPr>
              <w:t>DICK VAN DIJK</w:t>
            </w:r>
          </w:p>
          <w:p w14:paraId="21449624" w14:textId="27D3E18A" w:rsidR="0053569D" w:rsidRPr="001C5C29" w:rsidRDefault="0053569D" w:rsidP="00C22DE4">
            <w:pPr>
              <w:rPr>
                <w:i/>
                <w:iCs/>
                <w:color w:val="2F5496"/>
                <w:sz w:val="22"/>
                <w:szCs w:val="22"/>
                <w:lang w:val="en-GB"/>
              </w:rPr>
            </w:pPr>
            <w:r w:rsidRPr="001C5C29">
              <w:rPr>
                <w:i/>
                <w:iCs/>
                <w:color w:val="2F5496"/>
                <w:sz w:val="22"/>
                <w:szCs w:val="22"/>
                <w:lang w:val="en-GB"/>
              </w:rPr>
              <w:t>Convenor of ISO/TC 205/AG</w:t>
            </w:r>
            <w:r w:rsidR="001C5C29" w:rsidRPr="001C5C29">
              <w:rPr>
                <w:i/>
                <w:iCs/>
                <w:color w:val="2F5496"/>
                <w:sz w:val="22"/>
                <w:szCs w:val="22"/>
                <w:lang w:val="en-GB"/>
              </w:rPr>
              <w:t xml:space="preserve"> </w:t>
            </w:r>
            <w:r w:rsidRPr="001C5C29">
              <w:rPr>
                <w:i/>
                <w:iCs/>
                <w:color w:val="2F5496"/>
                <w:sz w:val="22"/>
                <w:szCs w:val="22"/>
                <w:lang w:val="en-GB"/>
              </w:rPr>
              <w:t>1 (JAG TC 205 &amp; TC 163), Coordination of the ISO 52000 family of EPB standards</w:t>
            </w:r>
          </w:p>
          <w:p w14:paraId="4425BE4B" w14:textId="77777777" w:rsidR="001C5C29" w:rsidRDefault="0053569D" w:rsidP="00C22DE4">
            <w:pPr>
              <w:rPr>
                <w:i/>
                <w:iCs/>
                <w:color w:val="2F5496"/>
                <w:sz w:val="22"/>
                <w:szCs w:val="22"/>
                <w:lang w:val="en-GB"/>
              </w:rPr>
            </w:pPr>
            <w:r w:rsidRPr="001C5C29">
              <w:rPr>
                <w:i/>
                <w:iCs/>
                <w:color w:val="2F5496"/>
                <w:sz w:val="22"/>
                <w:szCs w:val="22"/>
                <w:lang w:val="en-GB"/>
              </w:rPr>
              <w:t>Co-convenor, ISO/TC 163/WG 4 (JWG TC 163 &amp; TC 205), Energy Performance of Buildings using holistic approach</w:t>
            </w:r>
          </w:p>
          <w:p w14:paraId="5F40B32D" w14:textId="6BB2C468" w:rsidR="0053569D" w:rsidRPr="001C5C29" w:rsidRDefault="001C5C29" w:rsidP="00C22DE4">
            <w:pPr>
              <w:rPr>
                <w:i/>
                <w:iCs/>
                <w:color w:val="2F5496"/>
                <w:sz w:val="22"/>
                <w:szCs w:val="22"/>
                <w:lang w:val="en-GB"/>
              </w:rPr>
            </w:pPr>
            <w:r w:rsidRPr="001C5C29">
              <w:rPr>
                <w:i/>
                <w:iCs/>
                <w:color w:val="2F5496"/>
                <w:sz w:val="22"/>
                <w:szCs w:val="22"/>
                <w:lang w:val="en-GB"/>
              </w:rPr>
              <w:t>EPB Centre initiator and expert</w:t>
            </w:r>
          </w:p>
          <w:p w14:paraId="637FCCE0" w14:textId="5026A5DB" w:rsidR="0053569D" w:rsidRPr="001C5C29" w:rsidRDefault="0053569D" w:rsidP="00EA0C29">
            <w:pPr>
              <w:rPr>
                <w:color w:val="2F5496"/>
                <w:sz w:val="22"/>
                <w:szCs w:val="22"/>
                <w:lang w:val="en-GB"/>
              </w:rPr>
            </w:pPr>
          </w:p>
        </w:tc>
        <w:tc>
          <w:tcPr>
            <w:tcW w:w="5040" w:type="dxa"/>
          </w:tcPr>
          <w:p w14:paraId="25465D13" w14:textId="77777777" w:rsidR="0053569D" w:rsidRPr="001C5C29" w:rsidRDefault="0053569D" w:rsidP="00C52E12">
            <w:pPr>
              <w:rPr>
                <w:b/>
                <w:bCs/>
                <w:color w:val="2F5496"/>
                <w:sz w:val="22"/>
                <w:szCs w:val="22"/>
                <w:lang w:val="en-GB"/>
              </w:rPr>
            </w:pPr>
            <w:r w:rsidRPr="001C5C29">
              <w:rPr>
                <w:b/>
                <w:bCs/>
                <w:color w:val="2F5496"/>
                <w:sz w:val="22"/>
                <w:szCs w:val="22"/>
              </w:rPr>
              <w:t>The ISO 52000 family is a powerful set. How to improve and expand it further.</w:t>
            </w:r>
          </w:p>
          <w:p w14:paraId="38E39706" w14:textId="26E1AC46" w:rsidR="0053569D" w:rsidRPr="001C5C29" w:rsidRDefault="001C5C29" w:rsidP="00EA0C29">
            <w:pPr>
              <w:rPr>
                <w:color w:val="2F5496"/>
                <w:sz w:val="22"/>
                <w:szCs w:val="22"/>
                <w:lang w:val="en-GB"/>
              </w:rPr>
            </w:pPr>
            <w:r w:rsidRPr="001C5C29">
              <w:rPr>
                <w:i/>
                <w:iCs/>
                <w:color w:val="2F5496"/>
                <w:sz w:val="22"/>
                <w:szCs w:val="22"/>
                <w:lang w:val="en-GB"/>
              </w:rPr>
              <w:t>The set of EPB standards and particularly the (EN) ISO 52000 family of EPB standards is a very powerful series of standards to collectively assess the overall energy performance of buildings using a systemic approach. Most were published in 2017, hence systematically reviewed in 2022. Based on the feedback from a variety of stakeholders around the world, plans are in preparation to make the set fit for the future. Both on technical content and usability, including more digitalized and more global.</w:t>
            </w:r>
          </w:p>
        </w:tc>
      </w:tr>
      <w:tr w:rsidR="0053569D" w14:paraId="567E0BF3" w14:textId="77777777" w:rsidTr="0053569D">
        <w:trPr>
          <w:cantSplit/>
        </w:trPr>
        <w:tc>
          <w:tcPr>
            <w:tcW w:w="4320" w:type="dxa"/>
          </w:tcPr>
          <w:p w14:paraId="1A3375A6" w14:textId="77777777" w:rsidR="0053569D" w:rsidRPr="001C5C29" w:rsidRDefault="0053569D" w:rsidP="00C52E12">
            <w:pPr>
              <w:rPr>
                <w:b/>
                <w:bCs/>
                <w:color w:val="2F5496"/>
                <w:sz w:val="22"/>
                <w:szCs w:val="22"/>
                <w:lang w:val="en-GB"/>
              </w:rPr>
            </w:pPr>
            <w:r w:rsidRPr="001C5C29">
              <w:rPr>
                <w:b/>
                <w:bCs/>
                <w:color w:val="2F5496"/>
                <w:sz w:val="22"/>
                <w:szCs w:val="22"/>
                <w:lang w:val="en-GB"/>
              </w:rPr>
              <w:t>JAAP HOGELING</w:t>
            </w:r>
          </w:p>
          <w:p w14:paraId="3F1584A1" w14:textId="77777777" w:rsidR="001C5C29" w:rsidRDefault="0053569D" w:rsidP="001135AF">
            <w:pPr>
              <w:rPr>
                <w:i/>
                <w:iCs/>
                <w:color w:val="2F5496"/>
                <w:sz w:val="22"/>
                <w:szCs w:val="22"/>
                <w:lang w:val="en-GB"/>
              </w:rPr>
            </w:pPr>
            <w:r w:rsidRPr="001C5C29">
              <w:rPr>
                <w:i/>
                <w:iCs/>
                <w:color w:val="2F5496"/>
                <w:sz w:val="22"/>
                <w:szCs w:val="22"/>
                <w:lang w:val="en-GB"/>
              </w:rPr>
              <w:t>Chair of CEN/TC 371, Energy Performance of Buildings</w:t>
            </w:r>
          </w:p>
          <w:p w14:paraId="5700260F" w14:textId="77777777" w:rsidR="001C5C29" w:rsidRDefault="0053569D" w:rsidP="001135AF">
            <w:pPr>
              <w:rPr>
                <w:i/>
                <w:iCs/>
                <w:color w:val="2F5496"/>
                <w:sz w:val="22"/>
                <w:szCs w:val="22"/>
                <w:lang w:val="en-GB"/>
              </w:rPr>
            </w:pPr>
            <w:r w:rsidRPr="001C5C29">
              <w:rPr>
                <w:i/>
                <w:iCs/>
                <w:color w:val="2F5496"/>
                <w:sz w:val="22"/>
                <w:szCs w:val="22"/>
                <w:lang w:val="en-GB"/>
              </w:rPr>
              <w:t>ASHRAE Fellow, REHVA Fellow</w:t>
            </w:r>
          </w:p>
          <w:p w14:paraId="44C3B69E" w14:textId="3203CDEF" w:rsidR="0053569D" w:rsidRPr="001C5C29" w:rsidRDefault="001C5C29" w:rsidP="001135AF">
            <w:pPr>
              <w:rPr>
                <w:i/>
                <w:iCs/>
                <w:color w:val="2F5496"/>
                <w:sz w:val="22"/>
                <w:szCs w:val="22"/>
                <w:lang w:val="en-GB"/>
              </w:rPr>
            </w:pPr>
            <w:r w:rsidRPr="001C5C29">
              <w:rPr>
                <w:i/>
                <w:iCs/>
                <w:color w:val="2F5496"/>
                <w:sz w:val="22"/>
                <w:szCs w:val="22"/>
                <w:lang w:val="en-GB"/>
              </w:rPr>
              <w:t>EPB Centre initiator and expert</w:t>
            </w:r>
          </w:p>
          <w:p w14:paraId="7476E049" w14:textId="403CC0DF" w:rsidR="0053569D" w:rsidRPr="001C5C29" w:rsidRDefault="0053569D" w:rsidP="00EA0C29">
            <w:pPr>
              <w:rPr>
                <w:color w:val="2F5496"/>
                <w:sz w:val="22"/>
                <w:szCs w:val="22"/>
              </w:rPr>
            </w:pPr>
          </w:p>
        </w:tc>
        <w:tc>
          <w:tcPr>
            <w:tcW w:w="5040" w:type="dxa"/>
          </w:tcPr>
          <w:p w14:paraId="366C22C9" w14:textId="77777777" w:rsidR="0053569D" w:rsidRPr="001C5C29" w:rsidRDefault="0053569D" w:rsidP="00EA0C29">
            <w:pPr>
              <w:rPr>
                <w:b/>
                <w:bCs/>
                <w:color w:val="2F5496"/>
                <w:sz w:val="22"/>
                <w:szCs w:val="22"/>
                <w:lang w:val="en-GB"/>
              </w:rPr>
            </w:pPr>
            <w:r w:rsidRPr="001C5C29">
              <w:rPr>
                <w:b/>
                <w:bCs/>
                <w:color w:val="2F5496"/>
                <w:sz w:val="22"/>
                <w:szCs w:val="22"/>
                <w:lang w:val="en-GB"/>
              </w:rPr>
              <w:t>The European Directive (EPBD) as frontrunner for the holistic set of EPB standards</w:t>
            </w:r>
          </w:p>
          <w:p w14:paraId="0F87596B" w14:textId="48603515" w:rsidR="001C5C29" w:rsidRPr="001C5C29" w:rsidRDefault="001C5C29" w:rsidP="00EA0C29">
            <w:pPr>
              <w:rPr>
                <w:b/>
                <w:bCs/>
                <w:color w:val="2F5496"/>
                <w:sz w:val="22"/>
                <w:szCs w:val="22"/>
              </w:rPr>
            </w:pPr>
            <w:r w:rsidRPr="001C5C29">
              <w:rPr>
                <w:i/>
                <w:iCs/>
                <w:color w:val="2F5496"/>
                <w:sz w:val="22"/>
                <w:szCs w:val="22"/>
              </w:rPr>
              <w:t>One of the triggers for the revision of the set of EPB standards in CEN and ISO is the revision of the European Directive on the Energy Performance of Buildings (EPBD). The new EPBD, expected to be published by the end of 2023 will move from (Nearly) Zero Energy to Zero Emission of Buildings (ZEB), but at the same time respecting the energy efficiency first principle. Also</w:t>
            </w:r>
            <w:r w:rsidRPr="001C5C29">
              <w:rPr>
                <w:i/>
                <w:iCs/>
                <w:color w:val="2F5496"/>
                <w:sz w:val="22"/>
                <w:szCs w:val="22"/>
              </w:rPr>
              <w:t>,</w:t>
            </w:r>
            <w:r w:rsidRPr="001C5C29">
              <w:rPr>
                <w:i/>
                <w:iCs/>
                <w:color w:val="2F5496"/>
                <w:sz w:val="22"/>
                <w:szCs w:val="22"/>
              </w:rPr>
              <w:t xml:space="preserve"> more attention to the Indoor Environmental Quality (IEQ) in buildings is included: ZEB buildings shall be healthy buildings for people.</w:t>
            </w:r>
          </w:p>
        </w:tc>
      </w:tr>
      <w:tr w:rsidR="0053569D" w14:paraId="0F158BBE" w14:textId="77777777" w:rsidTr="0053569D">
        <w:trPr>
          <w:cantSplit/>
        </w:trPr>
        <w:tc>
          <w:tcPr>
            <w:tcW w:w="4320" w:type="dxa"/>
          </w:tcPr>
          <w:p w14:paraId="3955FEB5" w14:textId="77777777" w:rsidR="0053569D" w:rsidRPr="001C5C29" w:rsidRDefault="0053569D" w:rsidP="00C52E12">
            <w:pPr>
              <w:rPr>
                <w:b/>
                <w:bCs/>
                <w:color w:val="2F5496"/>
                <w:sz w:val="22"/>
                <w:szCs w:val="22"/>
                <w:lang w:val="en-GB"/>
              </w:rPr>
            </w:pPr>
            <w:r w:rsidRPr="001C5C29">
              <w:rPr>
                <w:b/>
                <w:bCs/>
                <w:color w:val="2F5496"/>
                <w:sz w:val="22"/>
                <w:szCs w:val="22"/>
                <w:lang w:val="en-GB"/>
              </w:rPr>
              <w:t>LAURENT SOCAL</w:t>
            </w:r>
          </w:p>
          <w:p w14:paraId="00BA8882" w14:textId="77777777" w:rsidR="001C5C29" w:rsidRDefault="0053569D" w:rsidP="00C22DE4">
            <w:pPr>
              <w:rPr>
                <w:i/>
                <w:iCs/>
                <w:color w:val="2F5496"/>
                <w:sz w:val="22"/>
                <w:szCs w:val="22"/>
                <w:lang w:val="en-GB"/>
              </w:rPr>
            </w:pPr>
            <w:r w:rsidRPr="001C5C29">
              <w:rPr>
                <w:i/>
                <w:iCs/>
                <w:color w:val="2F5496"/>
                <w:sz w:val="22"/>
                <w:szCs w:val="22"/>
                <w:lang w:val="en-GB"/>
              </w:rPr>
              <w:t>Independent expert, consultant on energy performance of buildings and industrial systems</w:t>
            </w:r>
          </w:p>
          <w:p w14:paraId="45133D89" w14:textId="0239DC06" w:rsidR="0053569D" w:rsidRPr="001C5C29" w:rsidRDefault="001C5C29" w:rsidP="00C22DE4">
            <w:pPr>
              <w:rPr>
                <w:i/>
                <w:iCs/>
                <w:color w:val="2F5496"/>
                <w:sz w:val="22"/>
                <w:szCs w:val="22"/>
                <w:lang w:val="en-GB"/>
              </w:rPr>
            </w:pPr>
            <w:r w:rsidRPr="001C5C29">
              <w:rPr>
                <w:i/>
                <w:iCs/>
                <w:color w:val="2F5496"/>
                <w:sz w:val="22"/>
                <w:szCs w:val="22"/>
                <w:lang w:val="en-GB"/>
              </w:rPr>
              <w:t>Author rev. CEN standard on heat pump systems. EPB Centre expert</w:t>
            </w:r>
          </w:p>
          <w:p w14:paraId="3C9D5E51" w14:textId="64F82A19" w:rsidR="0053569D" w:rsidRPr="001C5C29" w:rsidRDefault="0053569D" w:rsidP="00EA0C29">
            <w:pPr>
              <w:rPr>
                <w:color w:val="2F5496"/>
                <w:sz w:val="22"/>
                <w:szCs w:val="22"/>
                <w:lang w:val="en-GB"/>
              </w:rPr>
            </w:pPr>
          </w:p>
        </w:tc>
        <w:tc>
          <w:tcPr>
            <w:tcW w:w="5040" w:type="dxa"/>
          </w:tcPr>
          <w:p w14:paraId="780B1867" w14:textId="77777777" w:rsidR="0053569D" w:rsidRPr="001C5C29" w:rsidRDefault="0053569D" w:rsidP="00EA0C29">
            <w:pPr>
              <w:rPr>
                <w:b/>
                <w:bCs/>
                <w:color w:val="2F5496"/>
                <w:sz w:val="22"/>
                <w:szCs w:val="22"/>
                <w:lang w:val="en-GB"/>
              </w:rPr>
            </w:pPr>
            <w:r w:rsidRPr="001C5C29">
              <w:rPr>
                <w:b/>
                <w:bCs/>
                <w:color w:val="2F5496"/>
                <w:sz w:val="22"/>
                <w:szCs w:val="22"/>
                <w:lang w:val="en-GB"/>
              </w:rPr>
              <w:t>Link between product data and EPB calculations. Heat pumps and chillers as example case.</w:t>
            </w:r>
          </w:p>
          <w:p w14:paraId="5CB40DD8" w14:textId="08522203" w:rsidR="001C5C29" w:rsidRPr="001C5C29" w:rsidRDefault="001C5C29" w:rsidP="001C5C29">
            <w:pPr>
              <w:rPr>
                <w:i/>
                <w:iCs/>
                <w:color w:val="2F5496"/>
                <w:sz w:val="22"/>
                <w:szCs w:val="22"/>
              </w:rPr>
            </w:pPr>
            <w:r w:rsidRPr="001C5C29">
              <w:rPr>
                <w:i/>
                <w:iCs/>
                <w:color w:val="2F5496"/>
                <w:sz w:val="22"/>
                <w:szCs w:val="22"/>
              </w:rPr>
              <w:t>In Europe</w:t>
            </w:r>
            <w:r w:rsidRPr="001C5C29">
              <w:rPr>
                <w:i/>
                <w:iCs/>
                <w:color w:val="2F5496"/>
                <w:sz w:val="22"/>
                <w:szCs w:val="22"/>
              </w:rPr>
              <w:t>,</w:t>
            </w:r>
            <w:r w:rsidRPr="001C5C29">
              <w:rPr>
                <w:i/>
                <w:iCs/>
                <w:color w:val="2F5496"/>
                <w:sz w:val="22"/>
                <w:szCs w:val="22"/>
              </w:rPr>
              <w:t xml:space="preserve"> the characterization of the energy performance of “products” and “buildings” are regulated by different Directives (ErP, EPBD). European standards have been worked out independently for the practical implementation of these two </w:t>
            </w:r>
            <w:r w:rsidRPr="001C5C29">
              <w:rPr>
                <w:i/>
                <w:iCs/>
                <w:color w:val="2F5496"/>
                <w:sz w:val="22"/>
                <w:szCs w:val="22"/>
              </w:rPr>
              <w:t>d</w:t>
            </w:r>
            <w:r w:rsidRPr="001C5C29">
              <w:rPr>
                <w:i/>
                <w:iCs/>
                <w:color w:val="2F5496"/>
                <w:sz w:val="22"/>
                <w:szCs w:val="22"/>
              </w:rPr>
              <w:t>irectives.</w:t>
            </w:r>
          </w:p>
          <w:p w14:paraId="7C38189F" w14:textId="0283FD00" w:rsidR="001C5C29" w:rsidRPr="001C5C29" w:rsidRDefault="001C5C29" w:rsidP="001C5C29">
            <w:pPr>
              <w:rPr>
                <w:b/>
                <w:bCs/>
                <w:color w:val="2F5496"/>
                <w:sz w:val="22"/>
                <w:szCs w:val="22"/>
              </w:rPr>
            </w:pPr>
            <w:r w:rsidRPr="001C5C29">
              <w:rPr>
                <w:i/>
                <w:iCs/>
                <w:color w:val="2F5496"/>
                <w:sz w:val="22"/>
                <w:szCs w:val="22"/>
              </w:rPr>
              <w:t>The presentation focuses on how to make the product testing data fit for use as a basis for heat pump system energy calculations and how to harmonize the test conditions for heat pumps, to achieve the necessary consistency and reliability for daily practice.</w:t>
            </w:r>
          </w:p>
        </w:tc>
      </w:tr>
    </w:tbl>
    <w:p w14:paraId="3CB2E87A" w14:textId="77777777" w:rsidR="00DA73CC" w:rsidRDefault="00DA73CC"/>
    <w:tbl>
      <w:tblPr>
        <w:tblStyle w:val="TableGrid"/>
        <w:tblW w:w="9360" w:type="dxa"/>
        <w:tblLayout w:type="fixed"/>
        <w:tblLook w:val="04A0" w:firstRow="1" w:lastRow="0" w:firstColumn="1" w:lastColumn="0" w:noHBand="0" w:noVBand="1"/>
      </w:tblPr>
      <w:tblGrid>
        <w:gridCol w:w="4320"/>
        <w:gridCol w:w="5040"/>
      </w:tblGrid>
      <w:tr w:rsidR="00DA73CC" w14:paraId="73BCC39C" w14:textId="77777777" w:rsidTr="001C5C29">
        <w:trPr>
          <w:cantSplit/>
          <w:tblHeader/>
        </w:trPr>
        <w:tc>
          <w:tcPr>
            <w:tcW w:w="9360" w:type="dxa"/>
            <w:gridSpan w:val="2"/>
          </w:tcPr>
          <w:p w14:paraId="26445232" w14:textId="77777777" w:rsidR="00DA73CC" w:rsidRDefault="00C52E12" w:rsidP="001334B6">
            <w:pPr>
              <w:keepNext/>
              <w:keepLines/>
              <w:rPr>
                <w:b/>
                <w:bCs/>
                <w:color w:val="2F5496"/>
                <w:sz w:val="28"/>
                <w:szCs w:val="28"/>
              </w:rPr>
            </w:pPr>
            <w:r w:rsidRPr="001334B6">
              <w:rPr>
                <w:b/>
                <w:bCs/>
                <w:color w:val="2F5496"/>
                <w:sz w:val="28"/>
                <w:szCs w:val="28"/>
                <w:lang w:val="en-GB"/>
              </w:rPr>
              <w:lastRenderedPageBreak/>
              <w:t>BLOCK 2</w:t>
            </w:r>
            <w:r w:rsidR="001334B6">
              <w:rPr>
                <w:b/>
                <w:bCs/>
                <w:color w:val="2F5496"/>
                <w:sz w:val="28"/>
                <w:szCs w:val="28"/>
                <w:lang w:val="en-GB"/>
              </w:rPr>
              <w:t xml:space="preserve"> — </w:t>
            </w:r>
            <w:r w:rsidR="00DA73CC" w:rsidRPr="001334B6">
              <w:rPr>
                <w:b/>
                <w:bCs/>
                <w:color w:val="2F5496"/>
                <w:sz w:val="28"/>
                <w:szCs w:val="28"/>
              </w:rPr>
              <w:t>NEXT CHALLENGE: HOW TO PROVIDE REQUIRED INFORMATION TO THE ISO 52000 SERIES, EVOLVING FROM MODELING TO SMART STANDARDS</w:t>
            </w:r>
          </w:p>
          <w:p w14:paraId="2F232E87" w14:textId="6ED7849B" w:rsidR="001334B6" w:rsidRDefault="001334B6" w:rsidP="001334B6">
            <w:pPr>
              <w:keepNext/>
              <w:keepLines/>
              <w:rPr>
                <w:b/>
                <w:bCs/>
                <w:color w:val="2F5496"/>
                <w:szCs w:val="24"/>
              </w:rPr>
            </w:pPr>
          </w:p>
        </w:tc>
      </w:tr>
      <w:tr w:rsidR="0053569D" w14:paraId="21F2AE6A" w14:textId="77777777" w:rsidTr="001C5C29">
        <w:trPr>
          <w:cantSplit/>
          <w:tblHeader/>
        </w:trPr>
        <w:tc>
          <w:tcPr>
            <w:tcW w:w="4320" w:type="dxa"/>
          </w:tcPr>
          <w:p w14:paraId="451E9ECA" w14:textId="5109EF3D" w:rsidR="0053569D" w:rsidRDefault="0053569D" w:rsidP="001334B6">
            <w:pPr>
              <w:keepNext/>
              <w:keepLines/>
              <w:rPr>
                <w:color w:val="2F5496"/>
                <w:szCs w:val="24"/>
              </w:rPr>
            </w:pPr>
            <w:r>
              <w:rPr>
                <w:b/>
                <w:bCs/>
                <w:color w:val="2F5496"/>
                <w:szCs w:val="24"/>
              </w:rPr>
              <w:t>SPEAKER(S)</w:t>
            </w:r>
          </w:p>
        </w:tc>
        <w:tc>
          <w:tcPr>
            <w:tcW w:w="5040" w:type="dxa"/>
          </w:tcPr>
          <w:p w14:paraId="42BE849F" w14:textId="00E86795" w:rsidR="0053569D" w:rsidRDefault="0053569D" w:rsidP="001334B6">
            <w:pPr>
              <w:keepNext/>
              <w:keepLines/>
              <w:rPr>
                <w:color w:val="2F5496"/>
                <w:szCs w:val="24"/>
              </w:rPr>
            </w:pPr>
            <w:r>
              <w:rPr>
                <w:b/>
                <w:bCs/>
                <w:color w:val="2F5496"/>
                <w:szCs w:val="24"/>
              </w:rPr>
              <w:t>PRESENTATION</w:t>
            </w:r>
          </w:p>
        </w:tc>
      </w:tr>
      <w:tr w:rsidR="0053569D" w14:paraId="5DA1FED1" w14:textId="77777777" w:rsidTr="0053569D">
        <w:trPr>
          <w:cantSplit/>
        </w:trPr>
        <w:tc>
          <w:tcPr>
            <w:tcW w:w="4320" w:type="dxa"/>
          </w:tcPr>
          <w:p w14:paraId="294AE908" w14:textId="3DDC59CE" w:rsidR="0053569D" w:rsidRPr="001C5C29" w:rsidRDefault="0053569D" w:rsidP="001334B6">
            <w:pPr>
              <w:keepNext/>
              <w:keepLines/>
              <w:rPr>
                <w:rFonts w:asciiTheme="minorHAnsi" w:hAnsiTheme="minorHAnsi" w:cstheme="minorHAnsi"/>
                <w:b/>
                <w:bCs/>
                <w:color w:val="2F5496"/>
                <w:sz w:val="22"/>
                <w:szCs w:val="22"/>
              </w:rPr>
            </w:pPr>
            <w:r w:rsidRPr="001C5C29">
              <w:rPr>
                <w:rFonts w:asciiTheme="minorHAnsi" w:hAnsiTheme="minorHAnsi" w:cstheme="minorHAnsi"/>
                <w:b/>
                <w:bCs/>
                <w:color w:val="2F5496"/>
                <w:sz w:val="22"/>
                <w:szCs w:val="22"/>
              </w:rPr>
              <w:t>ARNKELL PETERSEN</w:t>
            </w:r>
          </w:p>
          <w:p w14:paraId="7A52CEF4" w14:textId="77777777" w:rsidR="0053569D" w:rsidRPr="001C5C29" w:rsidRDefault="0053569D" w:rsidP="001334B6">
            <w:pPr>
              <w:keepNext/>
              <w:keepLines/>
              <w:rPr>
                <w:rFonts w:asciiTheme="minorHAnsi" w:hAnsiTheme="minorHAnsi" w:cstheme="minorHAnsi"/>
                <w:i/>
                <w:iCs/>
                <w:color w:val="2F5496"/>
                <w:sz w:val="22"/>
                <w:szCs w:val="22"/>
              </w:rPr>
            </w:pPr>
            <w:r w:rsidRPr="001C5C29">
              <w:rPr>
                <w:rFonts w:asciiTheme="minorHAnsi" w:hAnsiTheme="minorHAnsi" w:cstheme="minorHAnsi"/>
                <w:i/>
                <w:iCs/>
                <w:color w:val="2F5496"/>
                <w:sz w:val="22"/>
                <w:szCs w:val="22"/>
              </w:rPr>
              <w:t>Associate professor at the Norwegian University of Life Sciences</w:t>
            </w:r>
          </w:p>
          <w:p w14:paraId="094E4CAC" w14:textId="77777777" w:rsidR="0053569D" w:rsidRPr="001C5C29" w:rsidRDefault="0053569D" w:rsidP="001334B6">
            <w:pPr>
              <w:keepNext/>
              <w:keepLines/>
              <w:rPr>
                <w:rFonts w:asciiTheme="minorHAnsi" w:hAnsiTheme="minorHAnsi" w:cstheme="minorHAnsi"/>
                <w:i/>
                <w:iCs/>
                <w:color w:val="2F5496"/>
                <w:sz w:val="22"/>
                <w:szCs w:val="22"/>
              </w:rPr>
            </w:pPr>
            <w:r w:rsidRPr="001C5C29">
              <w:rPr>
                <w:rFonts w:asciiTheme="minorHAnsi" w:hAnsiTheme="minorHAnsi" w:cstheme="minorHAnsi"/>
                <w:i/>
                <w:iCs/>
                <w:color w:val="2F5496"/>
                <w:sz w:val="22"/>
                <w:szCs w:val="22"/>
              </w:rPr>
              <w:t>Chair of ISO/TC 163/SC 2, Calculation methods</w:t>
            </w:r>
          </w:p>
          <w:p w14:paraId="489EB4CA" w14:textId="58450A33" w:rsidR="0053569D" w:rsidRPr="001C5C29" w:rsidRDefault="0053569D" w:rsidP="001334B6">
            <w:pPr>
              <w:keepNext/>
              <w:keepLines/>
              <w:rPr>
                <w:rFonts w:asciiTheme="minorHAnsi" w:hAnsiTheme="minorHAnsi" w:cstheme="minorHAnsi"/>
                <w:color w:val="2F5496"/>
                <w:sz w:val="22"/>
                <w:szCs w:val="22"/>
              </w:rPr>
            </w:pPr>
          </w:p>
        </w:tc>
        <w:tc>
          <w:tcPr>
            <w:tcW w:w="5040" w:type="dxa"/>
          </w:tcPr>
          <w:p w14:paraId="7F4B5512" w14:textId="77777777" w:rsidR="0053569D" w:rsidRDefault="0053569D" w:rsidP="001334B6">
            <w:pPr>
              <w:keepNext/>
              <w:keepLines/>
              <w:rPr>
                <w:rFonts w:asciiTheme="minorHAnsi" w:hAnsiTheme="minorHAnsi" w:cstheme="minorHAnsi"/>
                <w:b/>
                <w:bCs/>
                <w:color w:val="2F5496"/>
                <w:sz w:val="22"/>
                <w:szCs w:val="22"/>
              </w:rPr>
            </w:pPr>
            <w:r w:rsidRPr="001C5C29">
              <w:rPr>
                <w:rFonts w:asciiTheme="minorHAnsi" w:hAnsiTheme="minorHAnsi" w:cstheme="minorHAnsi"/>
                <w:b/>
                <w:bCs/>
                <w:color w:val="2F5496"/>
                <w:sz w:val="22"/>
                <w:szCs w:val="22"/>
              </w:rPr>
              <w:t>Standardization of validation methods as a means to open up the use of performance-based methods for calculating the energy performance in the ISO 52000 family</w:t>
            </w:r>
          </w:p>
          <w:p w14:paraId="0B8A8F24" w14:textId="4C52698D" w:rsidR="001C5C29" w:rsidRPr="001C5C29" w:rsidRDefault="001C5C29" w:rsidP="001334B6">
            <w:pPr>
              <w:keepNext/>
              <w:keepLines/>
              <w:rPr>
                <w:rFonts w:asciiTheme="minorHAnsi" w:hAnsiTheme="minorHAnsi" w:cstheme="minorHAnsi"/>
                <w:i/>
                <w:iCs/>
                <w:color w:val="2F5496"/>
                <w:sz w:val="22"/>
                <w:szCs w:val="22"/>
              </w:rPr>
            </w:pPr>
            <w:r w:rsidRPr="00633D09">
              <w:rPr>
                <w:rFonts w:asciiTheme="minorHAnsi" w:hAnsiTheme="minorHAnsi" w:cstheme="minorHAnsi"/>
                <w:i/>
                <w:iCs/>
                <w:color w:val="2F5496"/>
                <w:sz w:val="22"/>
                <w:szCs w:val="22"/>
              </w:rPr>
              <w:t>While the set of EPB standards is being reviewed to make them fit for current and future global challenges, building simulation tools are increasingly used to as</w:t>
            </w:r>
            <w:r>
              <w:rPr>
                <w:rFonts w:asciiTheme="minorHAnsi" w:hAnsiTheme="minorHAnsi" w:cstheme="minorHAnsi"/>
                <w:i/>
                <w:iCs/>
                <w:color w:val="2F5496"/>
                <w:sz w:val="22"/>
                <w:szCs w:val="22"/>
              </w:rPr>
              <w:t>s</w:t>
            </w:r>
            <w:r w:rsidRPr="00633D09">
              <w:rPr>
                <w:rFonts w:asciiTheme="minorHAnsi" w:hAnsiTheme="minorHAnsi" w:cstheme="minorHAnsi"/>
                <w:i/>
                <w:iCs/>
                <w:color w:val="2F5496"/>
                <w:sz w:val="22"/>
                <w:szCs w:val="22"/>
              </w:rPr>
              <w:t>ess the energy performance of buildings. The use of Artificial Intelligence is rapidly spreading. Energy calculations will appear on the market that are not based on physics; can their results be trusted?</w:t>
            </w:r>
          </w:p>
        </w:tc>
      </w:tr>
      <w:tr w:rsidR="0053569D" w14:paraId="40BB22E7" w14:textId="77777777" w:rsidTr="0053569D">
        <w:trPr>
          <w:cantSplit/>
        </w:trPr>
        <w:tc>
          <w:tcPr>
            <w:tcW w:w="4320" w:type="dxa"/>
          </w:tcPr>
          <w:p w14:paraId="0C2A85E9" w14:textId="1E26767D" w:rsidR="0053569D" w:rsidRPr="001C5C29" w:rsidRDefault="0053569D" w:rsidP="001334B6">
            <w:pPr>
              <w:keepNext/>
              <w:keepLines/>
              <w:rPr>
                <w:rFonts w:asciiTheme="minorHAnsi" w:hAnsiTheme="minorHAnsi" w:cstheme="minorHAnsi"/>
                <w:b/>
                <w:bCs/>
                <w:color w:val="2F5496"/>
                <w:sz w:val="22"/>
                <w:szCs w:val="22"/>
              </w:rPr>
            </w:pPr>
            <w:r w:rsidRPr="001C5C29">
              <w:rPr>
                <w:rFonts w:asciiTheme="minorHAnsi" w:hAnsiTheme="minorHAnsi" w:cstheme="minorHAnsi"/>
                <w:b/>
                <w:bCs/>
                <w:color w:val="2F5496"/>
                <w:sz w:val="22"/>
                <w:szCs w:val="22"/>
              </w:rPr>
              <w:t>RICHARD LORD</w:t>
            </w:r>
          </w:p>
          <w:p w14:paraId="1128E4B7" w14:textId="04BE1B50" w:rsidR="0053569D" w:rsidRPr="001C5C29" w:rsidRDefault="0053569D" w:rsidP="001334B6">
            <w:pPr>
              <w:keepNext/>
              <w:keepLines/>
              <w:rPr>
                <w:rFonts w:asciiTheme="minorHAnsi" w:hAnsiTheme="minorHAnsi" w:cstheme="minorHAnsi"/>
                <w:i/>
                <w:iCs/>
                <w:color w:val="2F5496"/>
                <w:sz w:val="22"/>
                <w:szCs w:val="22"/>
              </w:rPr>
            </w:pPr>
            <w:r w:rsidRPr="001C5C29">
              <w:rPr>
                <w:rFonts w:asciiTheme="minorHAnsi" w:hAnsiTheme="minorHAnsi" w:cstheme="minorHAnsi"/>
                <w:i/>
                <w:iCs/>
                <w:color w:val="2F5496"/>
                <w:sz w:val="22"/>
                <w:szCs w:val="22"/>
              </w:rPr>
              <w:t>Senior Fellow, Carrier</w:t>
            </w:r>
          </w:p>
          <w:p w14:paraId="32ADBBB4" w14:textId="59518ACB" w:rsidR="0053569D" w:rsidRPr="001C5C29" w:rsidRDefault="0053569D" w:rsidP="001334B6">
            <w:pPr>
              <w:keepNext/>
              <w:keepLines/>
              <w:rPr>
                <w:rFonts w:asciiTheme="minorHAnsi" w:hAnsiTheme="minorHAnsi" w:cstheme="minorHAnsi"/>
                <w:i/>
                <w:iCs/>
                <w:color w:val="2F5496"/>
                <w:sz w:val="22"/>
                <w:szCs w:val="22"/>
              </w:rPr>
            </w:pPr>
            <w:r w:rsidRPr="001C5C29">
              <w:rPr>
                <w:rFonts w:asciiTheme="minorHAnsi" w:hAnsiTheme="minorHAnsi" w:cstheme="minorHAnsi"/>
                <w:i/>
                <w:iCs/>
                <w:color w:val="2F5496"/>
                <w:sz w:val="22"/>
                <w:szCs w:val="22"/>
              </w:rPr>
              <w:t>ASHRAE Fellow</w:t>
            </w:r>
          </w:p>
          <w:p w14:paraId="2AB96E3F" w14:textId="7C2F69DA" w:rsidR="0053569D" w:rsidRPr="001C5C29" w:rsidRDefault="0053569D" w:rsidP="001334B6">
            <w:pPr>
              <w:keepNext/>
              <w:keepLines/>
              <w:rPr>
                <w:rFonts w:asciiTheme="minorHAnsi" w:hAnsiTheme="minorHAnsi" w:cstheme="minorHAnsi"/>
                <w:color w:val="2F5496"/>
                <w:sz w:val="22"/>
                <w:szCs w:val="22"/>
              </w:rPr>
            </w:pPr>
            <w:r w:rsidRPr="001C5C29">
              <w:rPr>
                <w:rFonts w:asciiTheme="minorHAnsi" w:hAnsiTheme="minorHAnsi" w:cstheme="minorHAnsi"/>
                <w:i/>
                <w:iCs/>
                <w:color w:val="2F5496"/>
                <w:sz w:val="22"/>
                <w:szCs w:val="22"/>
              </w:rPr>
              <w:t>Chair, ASHRAE SSPC 90.1</w:t>
            </w:r>
          </w:p>
        </w:tc>
        <w:tc>
          <w:tcPr>
            <w:tcW w:w="5040" w:type="dxa"/>
          </w:tcPr>
          <w:p w14:paraId="29BD88AA" w14:textId="5F9D0BFC" w:rsidR="001C5C29" w:rsidRPr="001C5C29" w:rsidRDefault="001C5C29" w:rsidP="001334B6">
            <w:pPr>
              <w:keepNext/>
              <w:keepLines/>
              <w:rPr>
                <w:rFonts w:asciiTheme="minorHAnsi" w:hAnsiTheme="minorHAnsi" w:cstheme="minorHAnsi"/>
                <w:b/>
                <w:bCs/>
                <w:color w:val="2F5496"/>
                <w:sz w:val="22"/>
                <w:szCs w:val="22"/>
              </w:rPr>
            </w:pPr>
            <w:r>
              <w:rPr>
                <w:rFonts w:asciiTheme="minorHAnsi" w:hAnsiTheme="minorHAnsi" w:cstheme="minorHAnsi"/>
                <w:b/>
                <w:bCs/>
                <w:color w:val="2F5496"/>
                <w:sz w:val="22"/>
                <w:szCs w:val="22"/>
              </w:rPr>
              <w:t>New Modeling Approaches in ASHRAE</w:t>
            </w:r>
          </w:p>
          <w:p w14:paraId="26C723F5" w14:textId="3A9AB838" w:rsidR="0053569D" w:rsidRPr="001C5C29" w:rsidRDefault="0053569D" w:rsidP="001334B6">
            <w:pPr>
              <w:keepNext/>
              <w:keepLines/>
              <w:rPr>
                <w:rFonts w:asciiTheme="minorHAnsi" w:hAnsiTheme="minorHAnsi" w:cstheme="minorHAnsi"/>
                <w:i/>
                <w:iCs/>
                <w:color w:val="2F5496"/>
                <w:sz w:val="22"/>
                <w:szCs w:val="22"/>
              </w:rPr>
            </w:pPr>
            <w:r w:rsidRPr="001C5C29">
              <w:rPr>
                <w:rFonts w:asciiTheme="minorHAnsi" w:hAnsiTheme="minorHAnsi" w:cstheme="minorHAnsi"/>
                <w:i/>
                <w:iCs/>
                <w:color w:val="2F5496"/>
                <w:sz w:val="22"/>
                <w:szCs w:val="22"/>
              </w:rPr>
              <w:t>ASHRAE and ASHRAE Standard 90.1 are committed to improving the energy of commercial buildings. with a goal of carbon neutral by 2031, significant challenge. Key to the continued improvements will be more advanced metric and system level modeling including new approaches for equipment modeling as defined by the new ASHRAE Standard 205, modeling rules as defined by Appendix G of ASHRAE Standard 90.1 and certification of tools through ASHRAE Standard 140. A new modeling approach for mechanical equipment is introduced with the Total System Performance Ratio (TSPR) compliance path. This session highlights the changes in these areas and future plans.</w:t>
            </w:r>
          </w:p>
        </w:tc>
      </w:tr>
      <w:tr w:rsidR="0053569D" w14:paraId="16AA1188" w14:textId="77777777" w:rsidTr="0053569D">
        <w:trPr>
          <w:cantSplit/>
        </w:trPr>
        <w:tc>
          <w:tcPr>
            <w:tcW w:w="4320" w:type="dxa"/>
          </w:tcPr>
          <w:p w14:paraId="799D9426" w14:textId="3BFC299A" w:rsidR="0053569D" w:rsidRPr="001C5C29" w:rsidRDefault="0053569D" w:rsidP="001334B6">
            <w:pPr>
              <w:keepNext/>
              <w:keepLines/>
              <w:rPr>
                <w:rFonts w:asciiTheme="minorHAnsi" w:hAnsiTheme="minorHAnsi" w:cstheme="minorHAnsi"/>
                <w:b/>
                <w:bCs/>
                <w:color w:val="2F5496"/>
                <w:sz w:val="22"/>
                <w:szCs w:val="22"/>
              </w:rPr>
            </w:pPr>
            <w:r w:rsidRPr="001C5C29">
              <w:rPr>
                <w:rFonts w:asciiTheme="minorHAnsi" w:hAnsiTheme="minorHAnsi" w:cstheme="minorHAnsi"/>
                <w:b/>
                <w:bCs/>
                <w:color w:val="2F5496"/>
                <w:sz w:val="22"/>
                <w:szCs w:val="22"/>
              </w:rPr>
              <w:t>RALF KYRK</w:t>
            </w:r>
          </w:p>
          <w:p w14:paraId="4F386467" w14:textId="23033845" w:rsidR="0053569D" w:rsidRPr="001C5C29" w:rsidRDefault="0053569D" w:rsidP="001334B6">
            <w:pPr>
              <w:keepNext/>
              <w:keepLines/>
              <w:rPr>
                <w:rFonts w:asciiTheme="minorHAnsi" w:hAnsiTheme="minorHAnsi" w:cstheme="minorHAnsi"/>
                <w:i/>
                <w:iCs/>
                <w:color w:val="2F5496"/>
                <w:sz w:val="22"/>
                <w:szCs w:val="22"/>
              </w:rPr>
            </w:pPr>
            <w:r w:rsidRPr="001C5C29">
              <w:rPr>
                <w:rFonts w:asciiTheme="minorHAnsi" w:hAnsiTheme="minorHAnsi" w:cstheme="minorHAnsi"/>
                <w:i/>
                <w:iCs/>
                <w:color w:val="2F5496"/>
                <w:sz w:val="22"/>
                <w:szCs w:val="22"/>
              </w:rPr>
              <w:t>Department Manager and Project Manager for BIM at the Federation of German Heating Industry</w:t>
            </w:r>
          </w:p>
        </w:tc>
        <w:tc>
          <w:tcPr>
            <w:tcW w:w="5040" w:type="dxa"/>
          </w:tcPr>
          <w:p w14:paraId="1F8E0C86" w14:textId="634ABA0F" w:rsidR="001C5C29" w:rsidRPr="001C5C29" w:rsidRDefault="001C5C29" w:rsidP="00922A51">
            <w:pPr>
              <w:keepNext/>
              <w:keepLines/>
              <w:rPr>
                <w:rFonts w:asciiTheme="minorHAnsi" w:hAnsiTheme="minorHAnsi" w:cstheme="minorHAnsi"/>
                <w:b/>
                <w:bCs/>
                <w:color w:val="2F5496"/>
                <w:sz w:val="22"/>
                <w:szCs w:val="22"/>
              </w:rPr>
            </w:pPr>
            <w:r>
              <w:rPr>
                <w:rFonts w:asciiTheme="minorHAnsi" w:hAnsiTheme="minorHAnsi" w:cstheme="minorHAnsi"/>
                <w:b/>
                <w:bCs/>
                <w:color w:val="2F5496"/>
                <w:sz w:val="22"/>
                <w:szCs w:val="22"/>
              </w:rPr>
              <w:t>Demonstration Project as a Step Towards SMART Standards</w:t>
            </w:r>
          </w:p>
          <w:p w14:paraId="41709251" w14:textId="5C9A1E6C" w:rsidR="0053569D" w:rsidRPr="001C5C29" w:rsidRDefault="0053569D" w:rsidP="00922A51">
            <w:pPr>
              <w:keepNext/>
              <w:keepLines/>
              <w:rPr>
                <w:rFonts w:asciiTheme="minorHAnsi" w:hAnsiTheme="minorHAnsi" w:cstheme="minorHAnsi"/>
                <w:i/>
                <w:iCs/>
                <w:color w:val="2F5496"/>
                <w:sz w:val="22"/>
                <w:szCs w:val="22"/>
              </w:rPr>
            </w:pPr>
            <w:r w:rsidRPr="001C5C29">
              <w:rPr>
                <w:rFonts w:asciiTheme="minorHAnsi" w:hAnsiTheme="minorHAnsi" w:cstheme="minorHAnsi"/>
                <w:i/>
                <w:iCs/>
                <w:color w:val="2F5496"/>
                <w:sz w:val="22"/>
                <w:szCs w:val="22"/>
              </w:rPr>
              <w:t>Demonstration project of how product- and system-standards (i.e., ISO 52000 series) can work together and what will be necessary to be ready to step ahead to SMART standards.</w:t>
            </w:r>
          </w:p>
        </w:tc>
      </w:tr>
    </w:tbl>
    <w:p w14:paraId="368D666A" w14:textId="77777777" w:rsidR="00DA73CC" w:rsidRDefault="00DA73CC"/>
    <w:tbl>
      <w:tblPr>
        <w:tblStyle w:val="TableGrid"/>
        <w:tblW w:w="9360" w:type="dxa"/>
        <w:tblLayout w:type="fixed"/>
        <w:tblLook w:val="04A0" w:firstRow="1" w:lastRow="0" w:firstColumn="1" w:lastColumn="0" w:noHBand="0" w:noVBand="1"/>
      </w:tblPr>
      <w:tblGrid>
        <w:gridCol w:w="4320"/>
        <w:gridCol w:w="5040"/>
      </w:tblGrid>
      <w:tr w:rsidR="00DA73CC" w14:paraId="7175AA6B" w14:textId="77777777" w:rsidTr="001C5C29">
        <w:trPr>
          <w:cantSplit/>
          <w:tblHeader/>
        </w:trPr>
        <w:tc>
          <w:tcPr>
            <w:tcW w:w="9360" w:type="dxa"/>
            <w:gridSpan w:val="2"/>
          </w:tcPr>
          <w:p w14:paraId="561EAA3C" w14:textId="2611C16B" w:rsidR="00DA73CC" w:rsidRDefault="00377F41" w:rsidP="001334B6">
            <w:pPr>
              <w:keepNext/>
              <w:keepLines/>
              <w:rPr>
                <w:b/>
                <w:bCs/>
                <w:color w:val="2F5496"/>
                <w:szCs w:val="24"/>
              </w:rPr>
            </w:pPr>
            <w:r w:rsidRPr="001334B6">
              <w:rPr>
                <w:b/>
                <w:bCs/>
                <w:color w:val="2F5496"/>
                <w:szCs w:val="24"/>
              </w:rPr>
              <w:t xml:space="preserve">BLOCK 3 </w:t>
            </w:r>
            <w:r w:rsidR="001334B6" w:rsidRPr="001334B6">
              <w:rPr>
                <w:b/>
                <w:bCs/>
                <w:color w:val="2F5496"/>
                <w:szCs w:val="24"/>
              </w:rPr>
              <w:t xml:space="preserve">— </w:t>
            </w:r>
            <w:r w:rsidR="00DA73CC" w:rsidRPr="001334B6">
              <w:rPr>
                <w:b/>
                <w:bCs/>
                <w:color w:val="2F5496"/>
                <w:szCs w:val="24"/>
              </w:rPr>
              <w:t>GLOBALITY: REGIONAL CHALLENGES</w:t>
            </w:r>
          </w:p>
        </w:tc>
      </w:tr>
      <w:tr w:rsidR="0053569D" w14:paraId="46404BBA" w14:textId="77777777" w:rsidTr="001C5C29">
        <w:trPr>
          <w:cantSplit/>
          <w:tblHeader/>
        </w:trPr>
        <w:tc>
          <w:tcPr>
            <w:tcW w:w="4320" w:type="dxa"/>
          </w:tcPr>
          <w:p w14:paraId="0B719E78" w14:textId="2B95F83C" w:rsidR="0053569D" w:rsidRDefault="0053569D" w:rsidP="001334B6">
            <w:pPr>
              <w:keepNext/>
              <w:keepLines/>
              <w:rPr>
                <w:color w:val="2F5496"/>
                <w:szCs w:val="24"/>
              </w:rPr>
            </w:pPr>
            <w:r>
              <w:rPr>
                <w:b/>
                <w:bCs/>
                <w:color w:val="2F5496"/>
                <w:szCs w:val="24"/>
              </w:rPr>
              <w:t>SPEAKER(S)</w:t>
            </w:r>
          </w:p>
        </w:tc>
        <w:tc>
          <w:tcPr>
            <w:tcW w:w="5040" w:type="dxa"/>
          </w:tcPr>
          <w:p w14:paraId="20D92A81" w14:textId="557BC0CA" w:rsidR="0053569D" w:rsidRDefault="0053569D" w:rsidP="001334B6">
            <w:pPr>
              <w:keepNext/>
              <w:keepLines/>
              <w:rPr>
                <w:color w:val="2F5496"/>
                <w:szCs w:val="24"/>
              </w:rPr>
            </w:pPr>
            <w:r>
              <w:rPr>
                <w:b/>
                <w:bCs/>
                <w:color w:val="2F5496"/>
                <w:szCs w:val="24"/>
              </w:rPr>
              <w:t>PRESENTATION</w:t>
            </w:r>
          </w:p>
        </w:tc>
      </w:tr>
      <w:tr w:rsidR="0053569D" w14:paraId="4D85CDD2" w14:textId="77777777" w:rsidTr="0053569D">
        <w:trPr>
          <w:cantSplit/>
        </w:trPr>
        <w:tc>
          <w:tcPr>
            <w:tcW w:w="4320" w:type="dxa"/>
          </w:tcPr>
          <w:p w14:paraId="5F98ABB8" w14:textId="76F55145" w:rsidR="0053569D" w:rsidRPr="001C5C29" w:rsidRDefault="0053569D" w:rsidP="001334B6">
            <w:pPr>
              <w:keepNext/>
              <w:keepLines/>
              <w:rPr>
                <w:b/>
                <w:bCs/>
                <w:color w:val="2F5496"/>
                <w:sz w:val="22"/>
                <w:szCs w:val="22"/>
              </w:rPr>
            </w:pPr>
            <w:r w:rsidRPr="001C5C29">
              <w:rPr>
                <w:b/>
                <w:bCs/>
                <w:color w:val="2F5496"/>
                <w:sz w:val="22"/>
                <w:szCs w:val="22"/>
              </w:rPr>
              <w:t>ASHISH RAKHEJA</w:t>
            </w:r>
          </w:p>
          <w:p w14:paraId="6F125243" w14:textId="55C18A4D" w:rsidR="0053569D" w:rsidRPr="001C5C29" w:rsidRDefault="0053569D" w:rsidP="001334B6">
            <w:pPr>
              <w:keepNext/>
              <w:keepLines/>
              <w:rPr>
                <w:i/>
                <w:iCs/>
                <w:color w:val="2F5496"/>
                <w:sz w:val="22"/>
                <w:szCs w:val="22"/>
              </w:rPr>
            </w:pPr>
            <w:r w:rsidRPr="001C5C29">
              <w:rPr>
                <w:i/>
                <w:iCs/>
                <w:color w:val="2F5496"/>
                <w:sz w:val="22"/>
                <w:szCs w:val="22"/>
              </w:rPr>
              <w:t>Director/Chief Operating Officer, AEON Noida, India</w:t>
            </w:r>
          </w:p>
          <w:p w14:paraId="00CBBDB5" w14:textId="77777777" w:rsidR="0053569D" w:rsidRPr="001C5C29" w:rsidRDefault="0053569D" w:rsidP="001334B6">
            <w:pPr>
              <w:keepNext/>
              <w:keepLines/>
              <w:rPr>
                <w:i/>
                <w:iCs/>
                <w:color w:val="2F5496"/>
                <w:sz w:val="22"/>
                <w:szCs w:val="22"/>
              </w:rPr>
            </w:pPr>
            <w:r w:rsidRPr="001C5C29">
              <w:rPr>
                <w:i/>
                <w:iCs/>
                <w:color w:val="2F5496"/>
                <w:sz w:val="22"/>
                <w:szCs w:val="22"/>
              </w:rPr>
              <w:t>ASHRAE Vice President</w:t>
            </w:r>
          </w:p>
          <w:p w14:paraId="15C7E0D1" w14:textId="2339677B" w:rsidR="0053569D" w:rsidRPr="001C5C29" w:rsidRDefault="0053569D" w:rsidP="001334B6">
            <w:pPr>
              <w:keepNext/>
              <w:keepLines/>
              <w:rPr>
                <w:i/>
                <w:iCs/>
                <w:color w:val="2F5496"/>
                <w:sz w:val="22"/>
                <w:szCs w:val="22"/>
              </w:rPr>
            </w:pPr>
            <w:r w:rsidRPr="001C5C29">
              <w:rPr>
                <w:i/>
                <w:iCs/>
                <w:color w:val="2F5496"/>
                <w:sz w:val="22"/>
                <w:szCs w:val="22"/>
              </w:rPr>
              <w:t>Vice Chair, ASHRAE Global Technical Interaction Committee</w:t>
            </w:r>
          </w:p>
        </w:tc>
        <w:tc>
          <w:tcPr>
            <w:tcW w:w="5040" w:type="dxa"/>
          </w:tcPr>
          <w:p w14:paraId="16926D2D" w14:textId="75AAED45" w:rsidR="001C5C29" w:rsidRPr="001C5C29" w:rsidRDefault="001C5C29" w:rsidP="001334B6">
            <w:pPr>
              <w:keepNext/>
              <w:keepLines/>
              <w:rPr>
                <w:b/>
                <w:bCs/>
                <w:color w:val="2F5496"/>
                <w:sz w:val="22"/>
                <w:szCs w:val="22"/>
              </w:rPr>
            </w:pPr>
            <w:r>
              <w:rPr>
                <w:b/>
                <w:bCs/>
                <w:color w:val="2F5496"/>
                <w:sz w:val="22"/>
                <w:szCs w:val="22"/>
              </w:rPr>
              <w:t>Challenges in the Indian Construction Industry to Achieve Responsible Growth</w:t>
            </w:r>
          </w:p>
          <w:p w14:paraId="4A11345D" w14:textId="00D1EC1A" w:rsidR="0053569D" w:rsidRPr="007D5E48" w:rsidRDefault="0053569D" w:rsidP="001334B6">
            <w:pPr>
              <w:keepNext/>
              <w:keepLines/>
              <w:rPr>
                <w:i/>
                <w:iCs/>
                <w:color w:val="2F5496"/>
                <w:sz w:val="22"/>
                <w:szCs w:val="22"/>
              </w:rPr>
            </w:pPr>
            <w:r w:rsidRPr="007D5E48">
              <w:rPr>
                <w:i/>
                <w:iCs/>
                <w:color w:val="2F5496"/>
                <w:sz w:val="22"/>
                <w:szCs w:val="22"/>
              </w:rPr>
              <w:t>Challenges in Indian construction industry include lack of operation data, building efficiency benchmarks, limited research environment, people mindset, lack of trained manpower, etc., and a need for global collaboration to ensure the best practices are shared to enable the Indian construction industry to achieve</w:t>
            </w:r>
            <w:r w:rsidR="007D5E48">
              <w:rPr>
                <w:i/>
                <w:iCs/>
                <w:color w:val="2F5496"/>
                <w:sz w:val="22"/>
                <w:szCs w:val="22"/>
              </w:rPr>
              <w:t xml:space="preserve"> </w:t>
            </w:r>
            <w:r w:rsidRPr="007D5E48">
              <w:rPr>
                <w:i/>
                <w:iCs/>
                <w:color w:val="2F5496"/>
                <w:sz w:val="22"/>
                <w:szCs w:val="22"/>
              </w:rPr>
              <w:t>responsible growth.</w:t>
            </w:r>
          </w:p>
          <w:p w14:paraId="300867E0" w14:textId="4FC10E3B" w:rsidR="0053569D" w:rsidRPr="001C5C29" w:rsidRDefault="0053569D" w:rsidP="001334B6">
            <w:pPr>
              <w:keepNext/>
              <w:keepLines/>
              <w:rPr>
                <w:color w:val="2F5496"/>
                <w:sz w:val="22"/>
                <w:szCs w:val="22"/>
              </w:rPr>
            </w:pPr>
          </w:p>
        </w:tc>
      </w:tr>
      <w:tr w:rsidR="0053569D" w14:paraId="6707EEDA" w14:textId="77777777" w:rsidTr="0053569D">
        <w:trPr>
          <w:cantSplit/>
        </w:trPr>
        <w:tc>
          <w:tcPr>
            <w:tcW w:w="4320" w:type="dxa"/>
          </w:tcPr>
          <w:p w14:paraId="43D4C6C6" w14:textId="145A5E74" w:rsidR="0053569D" w:rsidRPr="001C5C29" w:rsidRDefault="0053569D" w:rsidP="001334B6">
            <w:pPr>
              <w:keepNext/>
              <w:keepLines/>
              <w:rPr>
                <w:b/>
                <w:bCs/>
                <w:color w:val="2F5496"/>
                <w:sz w:val="22"/>
                <w:szCs w:val="22"/>
              </w:rPr>
            </w:pPr>
            <w:r w:rsidRPr="001C5C29">
              <w:rPr>
                <w:b/>
                <w:bCs/>
                <w:color w:val="2F5496"/>
                <w:sz w:val="22"/>
                <w:szCs w:val="22"/>
              </w:rPr>
              <w:t>OLUDARE SOLUADE</w:t>
            </w:r>
          </w:p>
          <w:p w14:paraId="2D72814E" w14:textId="0F7F613D" w:rsidR="0053569D" w:rsidRPr="001C5C29" w:rsidRDefault="0053569D" w:rsidP="001334B6">
            <w:pPr>
              <w:keepNext/>
              <w:keepLines/>
              <w:rPr>
                <w:i/>
                <w:iCs/>
                <w:color w:val="2F5496"/>
                <w:sz w:val="22"/>
                <w:szCs w:val="22"/>
              </w:rPr>
            </w:pPr>
            <w:r w:rsidRPr="001C5C29">
              <w:rPr>
                <w:i/>
                <w:iCs/>
                <w:color w:val="2F5496"/>
                <w:sz w:val="22"/>
                <w:szCs w:val="22"/>
              </w:rPr>
              <w:t>Managing Director, AOS Consulting</w:t>
            </w:r>
          </w:p>
          <w:p w14:paraId="6636DAE5" w14:textId="45B55658" w:rsidR="0053569D" w:rsidRPr="001C5C29" w:rsidRDefault="0053569D" w:rsidP="001334B6">
            <w:pPr>
              <w:keepNext/>
              <w:keepLines/>
              <w:rPr>
                <w:sz w:val="22"/>
                <w:szCs w:val="22"/>
              </w:rPr>
            </w:pPr>
            <w:r w:rsidRPr="001C5C29">
              <w:rPr>
                <w:i/>
                <w:iCs/>
                <w:color w:val="2F5496"/>
                <w:sz w:val="22"/>
                <w:szCs w:val="22"/>
              </w:rPr>
              <w:t>Chair, ASHRAE Global Technical Interaction Committee</w:t>
            </w:r>
          </w:p>
        </w:tc>
        <w:tc>
          <w:tcPr>
            <w:tcW w:w="5040" w:type="dxa"/>
          </w:tcPr>
          <w:p w14:paraId="6E4E529E" w14:textId="2AEFB3AF" w:rsidR="0053569D" w:rsidRPr="007D5E48" w:rsidRDefault="0053569D" w:rsidP="001334B6">
            <w:pPr>
              <w:keepNext/>
              <w:keepLines/>
              <w:rPr>
                <w:rFonts w:asciiTheme="minorHAnsi" w:hAnsiTheme="minorHAnsi" w:cstheme="minorHAnsi"/>
                <w:b/>
                <w:bCs/>
                <w:color w:val="2F5496"/>
                <w:sz w:val="22"/>
                <w:szCs w:val="22"/>
              </w:rPr>
            </w:pPr>
            <w:r w:rsidRPr="007D5E48">
              <w:rPr>
                <w:rFonts w:asciiTheme="minorHAnsi" w:hAnsiTheme="minorHAnsi" w:cstheme="minorHAnsi"/>
                <w:b/>
                <w:bCs/>
                <w:color w:val="2F5496"/>
                <w:sz w:val="22"/>
                <w:szCs w:val="22"/>
              </w:rPr>
              <w:t xml:space="preserve">Challenges on the </w:t>
            </w:r>
            <w:r w:rsidR="007D5E48">
              <w:rPr>
                <w:rFonts w:asciiTheme="minorHAnsi" w:hAnsiTheme="minorHAnsi" w:cstheme="minorHAnsi"/>
                <w:b/>
                <w:bCs/>
                <w:color w:val="2F5496"/>
                <w:sz w:val="22"/>
                <w:szCs w:val="22"/>
              </w:rPr>
              <w:t>I</w:t>
            </w:r>
            <w:r w:rsidRPr="007D5E48">
              <w:rPr>
                <w:rFonts w:asciiTheme="minorHAnsi" w:hAnsiTheme="minorHAnsi" w:cstheme="minorHAnsi"/>
                <w:b/>
                <w:bCs/>
                <w:color w:val="2F5496"/>
                <w:sz w:val="22"/>
                <w:szCs w:val="22"/>
              </w:rPr>
              <w:t xml:space="preserve">mplementation of the </w:t>
            </w:r>
            <w:r w:rsidR="007D5E48">
              <w:rPr>
                <w:rFonts w:asciiTheme="minorHAnsi" w:hAnsiTheme="minorHAnsi" w:cstheme="minorHAnsi"/>
                <w:b/>
                <w:bCs/>
                <w:color w:val="2F5496"/>
                <w:sz w:val="22"/>
                <w:szCs w:val="22"/>
              </w:rPr>
              <w:t>E</w:t>
            </w:r>
            <w:r w:rsidRPr="007D5E48">
              <w:rPr>
                <w:rFonts w:asciiTheme="minorHAnsi" w:hAnsiTheme="minorHAnsi" w:cstheme="minorHAnsi"/>
                <w:b/>
                <w:bCs/>
                <w:color w:val="2F5496"/>
                <w:sz w:val="22"/>
                <w:szCs w:val="22"/>
              </w:rPr>
              <w:t xml:space="preserve">nergy </w:t>
            </w:r>
            <w:r w:rsidR="007D5E48">
              <w:rPr>
                <w:rFonts w:asciiTheme="minorHAnsi" w:hAnsiTheme="minorHAnsi" w:cstheme="minorHAnsi"/>
                <w:b/>
                <w:bCs/>
                <w:color w:val="2F5496"/>
                <w:sz w:val="22"/>
                <w:szCs w:val="22"/>
              </w:rPr>
              <w:t>P</w:t>
            </w:r>
            <w:r w:rsidRPr="007D5E48">
              <w:rPr>
                <w:rFonts w:asciiTheme="minorHAnsi" w:hAnsiTheme="minorHAnsi" w:cstheme="minorHAnsi"/>
                <w:b/>
                <w:bCs/>
                <w:color w:val="2F5496"/>
                <w:sz w:val="22"/>
                <w:szCs w:val="22"/>
              </w:rPr>
              <w:t xml:space="preserve">erformance </w:t>
            </w:r>
            <w:r w:rsidR="007D5E48">
              <w:rPr>
                <w:rFonts w:asciiTheme="minorHAnsi" w:hAnsiTheme="minorHAnsi" w:cstheme="minorHAnsi"/>
                <w:b/>
                <w:bCs/>
                <w:color w:val="2F5496"/>
                <w:sz w:val="22"/>
                <w:szCs w:val="22"/>
              </w:rPr>
              <w:t>C</w:t>
            </w:r>
            <w:r w:rsidRPr="007D5E48">
              <w:rPr>
                <w:rFonts w:asciiTheme="minorHAnsi" w:hAnsiTheme="minorHAnsi" w:cstheme="minorHAnsi"/>
                <w:b/>
                <w:bCs/>
                <w:color w:val="2F5496"/>
                <w:sz w:val="22"/>
                <w:szCs w:val="22"/>
              </w:rPr>
              <w:t xml:space="preserve">ertificate and its </w:t>
            </w:r>
            <w:r w:rsidR="007D5E48">
              <w:rPr>
                <w:rFonts w:asciiTheme="minorHAnsi" w:hAnsiTheme="minorHAnsi" w:cstheme="minorHAnsi"/>
                <w:b/>
                <w:bCs/>
                <w:color w:val="2F5496"/>
                <w:sz w:val="22"/>
                <w:szCs w:val="22"/>
              </w:rPr>
              <w:t>A</w:t>
            </w:r>
            <w:r w:rsidRPr="007D5E48">
              <w:rPr>
                <w:rFonts w:asciiTheme="minorHAnsi" w:hAnsiTheme="minorHAnsi" w:cstheme="minorHAnsi"/>
                <w:b/>
                <w:bCs/>
                <w:color w:val="2F5496"/>
                <w:sz w:val="22"/>
                <w:szCs w:val="22"/>
              </w:rPr>
              <w:t>pplications in South Africa that was mandated on 8 Dec 2020.</w:t>
            </w:r>
          </w:p>
          <w:p w14:paraId="6178815E" w14:textId="32B79E78" w:rsidR="0053569D" w:rsidRPr="007D5E48" w:rsidRDefault="0053569D" w:rsidP="001334B6">
            <w:pPr>
              <w:keepNext/>
              <w:keepLines/>
              <w:rPr>
                <w:rFonts w:asciiTheme="minorHAnsi" w:hAnsiTheme="minorHAnsi" w:cstheme="minorHAnsi"/>
                <w:b/>
                <w:bCs/>
                <w:color w:val="2F5496"/>
                <w:sz w:val="22"/>
                <w:szCs w:val="22"/>
              </w:rPr>
            </w:pPr>
          </w:p>
        </w:tc>
      </w:tr>
      <w:tr w:rsidR="0053569D" w14:paraId="14BE8032" w14:textId="77777777" w:rsidTr="0053569D">
        <w:trPr>
          <w:cantSplit/>
        </w:trPr>
        <w:tc>
          <w:tcPr>
            <w:tcW w:w="4320" w:type="dxa"/>
          </w:tcPr>
          <w:p w14:paraId="1FAC18A7" w14:textId="44BA1DD5" w:rsidR="0053569D" w:rsidRPr="001C5C29" w:rsidRDefault="0053569D" w:rsidP="001334B6">
            <w:pPr>
              <w:keepNext/>
              <w:keepLines/>
              <w:rPr>
                <w:b/>
                <w:bCs/>
                <w:color w:val="2F5496"/>
                <w:sz w:val="22"/>
                <w:szCs w:val="22"/>
              </w:rPr>
            </w:pPr>
            <w:r w:rsidRPr="001C5C29">
              <w:rPr>
                <w:b/>
                <w:bCs/>
                <w:color w:val="2F5496"/>
                <w:sz w:val="22"/>
                <w:szCs w:val="22"/>
              </w:rPr>
              <w:t>FARHAN A. MEHBOOB</w:t>
            </w:r>
          </w:p>
          <w:p w14:paraId="36631D21" w14:textId="72615953" w:rsidR="0053569D" w:rsidRPr="001C5C29" w:rsidRDefault="0053569D" w:rsidP="001334B6">
            <w:pPr>
              <w:keepNext/>
              <w:keepLines/>
              <w:rPr>
                <w:i/>
                <w:iCs/>
                <w:color w:val="2F5496"/>
                <w:sz w:val="22"/>
                <w:szCs w:val="22"/>
              </w:rPr>
            </w:pPr>
            <w:r w:rsidRPr="001C5C29">
              <w:rPr>
                <w:i/>
                <w:iCs/>
                <w:color w:val="2F5496"/>
                <w:sz w:val="22"/>
                <w:szCs w:val="22"/>
              </w:rPr>
              <w:t>Director, S. Mehboob &amp; Company</w:t>
            </w:r>
          </w:p>
        </w:tc>
        <w:tc>
          <w:tcPr>
            <w:tcW w:w="5040" w:type="dxa"/>
          </w:tcPr>
          <w:p w14:paraId="1CF485C1" w14:textId="20279659" w:rsidR="007D5E48" w:rsidRPr="007D5E48" w:rsidRDefault="007D5E48" w:rsidP="001334B6">
            <w:pPr>
              <w:keepNext/>
              <w:keepLines/>
              <w:rPr>
                <w:rFonts w:asciiTheme="minorHAnsi" w:eastAsia="Times New Roman" w:hAnsiTheme="minorHAnsi" w:cstheme="minorHAnsi"/>
                <w:b/>
                <w:bCs/>
                <w:color w:val="2F5496"/>
                <w:sz w:val="22"/>
                <w:szCs w:val="22"/>
              </w:rPr>
            </w:pPr>
            <w:r>
              <w:rPr>
                <w:rFonts w:asciiTheme="minorHAnsi" w:eastAsia="Times New Roman" w:hAnsiTheme="minorHAnsi" w:cstheme="minorHAnsi"/>
                <w:b/>
                <w:bCs/>
                <w:color w:val="2F5496"/>
                <w:sz w:val="22"/>
                <w:szCs w:val="22"/>
              </w:rPr>
              <w:t>Overview of the Various Challenges in Benchmarking the EPB and Setting Appropriate Performance EPB Standards in Developing Economies/Global South</w:t>
            </w:r>
          </w:p>
          <w:p w14:paraId="329E4EF3" w14:textId="41BD79C0" w:rsidR="0053569D" w:rsidRPr="007D5E48" w:rsidRDefault="0053569D" w:rsidP="001334B6">
            <w:pPr>
              <w:keepNext/>
              <w:keepLines/>
              <w:rPr>
                <w:rFonts w:asciiTheme="minorHAnsi" w:eastAsia="Times New Roman" w:hAnsiTheme="minorHAnsi" w:cstheme="minorHAnsi"/>
                <w:i/>
                <w:iCs/>
                <w:color w:val="2F5496"/>
                <w:sz w:val="22"/>
                <w:szCs w:val="22"/>
              </w:rPr>
            </w:pPr>
            <w:r w:rsidRPr="007D5E48">
              <w:rPr>
                <w:rFonts w:asciiTheme="minorHAnsi" w:eastAsia="Times New Roman" w:hAnsiTheme="minorHAnsi" w:cstheme="minorHAnsi"/>
                <w:i/>
                <w:iCs/>
                <w:color w:val="2F5496"/>
                <w:sz w:val="22"/>
                <w:szCs w:val="22"/>
              </w:rPr>
              <w:t>An overview of the various challenges that exist in benchmarking building energy performance and setting appropriate performance EPB standards in developing economies/Global South, including data collation and energy metrics of existing buildings, market economics (high import duties and tariffs) and regulatory environment amongst others. </w:t>
            </w:r>
          </w:p>
          <w:p w14:paraId="13613F1A" w14:textId="13B2CF46" w:rsidR="0053569D" w:rsidRPr="001C5C29" w:rsidRDefault="0053569D" w:rsidP="001334B6">
            <w:pPr>
              <w:keepNext/>
              <w:keepLines/>
              <w:rPr>
                <w:rFonts w:asciiTheme="minorHAnsi" w:hAnsiTheme="minorHAnsi" w:cstheme="minorHAnsi"/>
                <w:color w:val="2F5496"/>
                <w:sz w:val="22"/>
                <w:szCs w:val="22"/>
              </w:rPr>
            </w:pPr>
            <w:r w:rsidRPr="007D5E48">
              <w:rPr>
                <w:rFonts w:asciiTheme="minorHAnsi" w:eastAsia="Times New Roman" w:hAnsiTheme="minorHAnsi" w:cstheme="minorHAnsi"/>
                <w:i/>
                <w:iCs/>
                <w:color w:val="2F5496"/>
                <w:sz w:val="22"/>
                <w:szCs w:val="22"/>
              </w:rPr>
              <w:t>It is important to recognize that a standard must take into consideration multiple factors that will determine the market acceptability and adoption.</w:t>
            </w:r>
          </w:p>
        </w:tc>
      </w:tr>
    </w:tbl>
    <w:p w14:paraId="7F4AAB47" w14:textId="77777777" w:rsidR="00EA0C29" w:rsidRPr="00EA0C29" w:rsidRDefault="00EA0C29" w:rsidP="00EA0C29">
      <w:pPr>
        <w:ind w:left="792" w:hanging="792"/>
        <w:rPr>
          <w:color w:val="2F5496"/>
          <w:szCs w:val="24"/>
        </w:rPr>
      </w:pPr>
    </w:p>
    <w:sectPr w:rsidR="00EA0C29" w:rsidRPr="00EA0C29" w:rsidSect="007D3EC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2BE5" w14:textId="77777777" w:rsidR="0019015D" w:rsidRDefault="0019015D" w:rsidP="007D3EC1">
      <w:pPr>
        <w:spacing w:before="0" w:line="240" w:lineRule="auto"/>
      </w:pPr>
      <w:r>
        <w:separator/>
      </w:r>
    </w:p>
  </w:endnote>
  <w:endnote w:type="continuationSeparator" w:id="0">
    <w:p w14:paraId="0A330725" w14:textId="77777777" w:rsidR="0019015D" w:rsidRDefault="0019015D" w:rsidP="007D3EC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B552" w14:textId="77777777" w:rsidR="0019015D" w:rsidRDefault="0019015D" w:rsidP="007D3EC1">
      <w:pPr>
        <w:spacing w:before="0" w:line="240" w:lineRule="auto"/>
      </w:pPr>
      <w:r>
        <w:separator/>
      </w:r>
    </w:p>
  </w:footnote>
  <w:footnote w:type="continuationSeparator" w:id="0">
    <w:p w14:paraId="10406D07" w14:textId="77777777" w:rsidR="0019015D" w:rsidRDefault="0019015D" w:rsidP="007D3EC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C82F" w14:textId="2D549FA2" w:rsidR="007D3EC1" w:rsidRDefault="007D3EC1">
    <w:pPr>
      <w:pStyle w:val="Header"/>
    </w:pPr>
    <w:r>
      <w:t xml:space="preserve">Agenda (Version </w:t>
    </w:r>
    <w:r w:rsidR="001C5C29">
      <w:t>2</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B63CC"/>
    <w:multiLevelType w:val="hybridMultilevel"/>
    <w:tmpl w:val="CE6EF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87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DC"/>
    <w:rsid w:val="00027783"/>
    <w:rsid w:val="000C78C3"/>
    <w:rsid w:val="001135AF"/>
    <w:rsid w:val="001334B6"/>
    <w:rsid w:val="0019015D"/>
    <w:rsid w:val="001C5C29"/>
    <w:rsid w:val="00295491"/>
    <w:rsid w:val="00346AC4"/>
    <w:rsid w:val="00377F41"/>
    <w:rsid w:val="00483B9D"/>
    <w:rsid w:val="00486B26"/>
    <w:rsid w:val="0053569D"/>
    <w:rsid w:val="0054632E"/>
    <w:rsid w:val="005D3685"/>
    <w:rsid w:val="006074DC"/>
    <w:rsid w:val="006F0F87"/>
    <w:rsid w:val="007D3EC1"/>
    <w:rsid w:val="007D5E48"/>
    <w:rsid w:val="00803EBE"/>
    <w:rsid w:val="0083773A"/>
    <w:rsid w:val="00840B5C"/>
    <w:rsid w:val="00843E54"/>
    <w:rsid w:val="00865C82"/>
    <w:rsid w:val="008C4646"/>
    <w:rsid w:val="008F065E"/>
    <w:rsid w:val="00922A51"/>
    <w:rsid w:val="009457D5"/>
    <w:rsid w:val="00951389"/>
    <w:rsid w:val="00954961"/>
    <w:rsid w:val="00B11BA5"/>
    <w:rsid w:val="00BE3C20"/>
    <w:rsid w:val="00C22DE4"/>
    <w:rsid w:val="00C23AF9"/>
    <w:rsid w:val="00C52E12"/>
    <w:rsid w:val="00C66D5B"/>
    <w:rsid w:val="00C83387"/>
    <w:rsid w:val="00CB7B9E"/>
    <w:rsid w:val="00CC1A07"/>
    <w:rsid w:val="00DA73CC"/>
    <w:rsid w:val="00DF74FE"/>
    <w:rsid w:val="00E215B4"/>
    <w:rsid w:val="00E86370"/>
    <w:rsid w:val="00EA0C29"/>
    <w:rsid w:val="00EC2137"/>
    <w:rsid w:val="00EE7CEE"/>
    <w:rsid w:val="00F05DD8"/>
    <w:rsid w:val="00F57E66"/>
    <w:rsid w:val="00FB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944C3"/>
  <w15:chartTrackingRefBased/>
  <w15:docId w15:val="{971A744D-9FC1-45D6-BF22-0E481F85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C1"/>
    <w:pPr>
      <w:spacing w:before="40" w:after="0" w:line="250" w:lineRule="auto"/>
    </w:pPr>
    <w:rPr>
      <w:rFonts w:ascii="Calibri" w:hAnsi="Calibri"/>
      <w:sz w:val="24"/>
    </w:rPr>
  </w:style>
  <w:style w:type="paragraph" w:styleId="Heading1">
    <w:name w:val="heading 1"/>
    <w:basedOn w:val="Normal"/>
    <w:next w:val="Normal"/>
    <w:link w:val="Heading1Char"/>
    <w:uiPriority w:val="9"/>
    <w:qFormat/>
    <w:rsid w:val="007D3E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EC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3EC1"/>
    <w:pPr>
      <w:keepNext/>
      <w:keepLines/>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EC1"/>
    <w:pPr>
      <w:tabs>
        <w:tab w:val="center" w:pos="4680"/>
        <w:tab w:val="right" w:pos="9360"/>
      </w:tabs>
      <w:spacing w:line="240" w:lineRule="auto"/>
    </w:pPr>
  </w:style>
  <w:style w:type="character" w:customStyle="1" w:styleId="HeaderChar">
    <w:name w:val="Header Char"/>
    <w:basedOn w:val="DefaultParagraphFont"/>
    <w:link w:val="Header"/>
    <w:uiPriority w:val="99"/>
    <w:rsid w:val="007D3EC1"/>
  </w:style>
  <w:style w:type="paragraph" w:styleId="Footer">
    <w:name w:val="footer"/>
    <w:basedOn w:val="Normal"/>
    <w:link w:val="FooterChar"/>
    <w:uiPriority w:val="99"/>
    <w:unhideWhenUsed/>
    <w:rsid w:val="007D3EC1"/>
    <w:pPr>
      <w:tabs>
        <w:tab w:val="center" w:pos="4680"/>
        <w:tab w:val="right" w:pos="9360"/>
      </w:tabs>
      <w:spacing w:line="240" w:lineRule="auto"/>
    </w:pPr>
  </w:style>
  <w:style w:type="character" w:customStyle="1" w:styleId="FooterChar">
    <w:name w:val="Footer Char"/>
    <w:basedOn w:val="DefaultParagraphFont"/>
    <w:link w:val="Footer"/>
    <w:uiPriority w:val="99"/>
    <w:rsid w:val="007D3EC1"/>
  </w:style>
  <w:style w:type="character" w:customStyle="1" w:styleId="Heading1Char">
    <w:name w:val="Heading 1 Char"/>
    <w:basedOn w:val="DefaultParagraphFont"/>
    <w:link w:val="Heading1"/>
    <w:uiPriority w:val="9"/>
    <w:rsid w:val="007D3E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3E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3EC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A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5C82"/>
    <w:rPr>
      <w:sz w:val="16"/>
      <w:szCs w:val="16"/>
    </w:rPr>
  </w:style>
  <w:style w:type="paragraph" w:styleId="CommentText">
    <w:name w:val="annotation text"/>
    <w:basedOn w:val="Normal"/>
    <w:link w:val="CommentTextChar"/>
    <w:uiPriority w:val="99"/>
    <w:unhideWhenUsed/>
    <w:rsid w:val="00865C82"/>
    <w:pPr>
      <w:spacing w:line="240" w:lineRule="auto"/>
    </w:pPr>
    <w:rPr>
      <w:sz w:val="20"/>
    </w:rPr>
  </w:style>
  <w:style w:type="character" w:customStyle="1" w:styleId="CommentTextChar">
    <w:name w:val="Comment Text Char"/>
    <w:basedOn w:val="DefaultParagraphFont"/>
    <w:link w:val="CommentText"/>
    <w:uiPriority w:val="99"/>
    <w:rsid w:val="00865C82"/>
    <w:rPr>
      <w:rFonts w:ascii="Calibri" w:hAnsi="Calibri"/>
    </w:rPr>
  </w:style>
  <w:style w:type="paragraph" w:styleId="CommentSubject">
    <w:name w:val="annotation subject"/>
    <w:basedOn w:val="CommentText"/>
    <w:next w:val="CommentText"/>
    <w:link w:val="CommentSubjectChar"/>
    <w:uiPriority w:val="99"/>
    <w:semiHidden/>
    <w:unhideWhenUsed/>
    <w:rsid w:val="00865C82"/>
    <w:rPr>
      <w:b/>
      <w:bCs/>
    </w:rPr>
  </w:style>
  <w:style w:type="character" w:customStyle="1" w:styleId="CommentSubjectChar">
    <w:name w:val="Comment Subject Char"/>
    <w:basedOn w:val="CommentTextChar"/>
    <w:link w:val="CommentSubject"/>
    <w:uiPriority w:val="99"/>
    <w:semiHidden/>
    <w:rsid w:val="00865C82"/>
    <w:rPr>
      <w:rFonts w:ascii="Calibri" w:hAnsi="Calibri"/>
      <w:b/>
      <w:bCs/>
    </w:rPr>
  </w:style>
  <w:style w:type="paragraph" w:styleId="ListParagraph">
    <w:name w:val="List Paragraph"/>
    <w:basedOn w:val="Normal"/>
    <w:uiPriority w:val="34"/>
    <w:qFormat/>
    <w:rsid w:val="009457D5"/>
    <w:pPr>
      <w:ind w:left="720"/>
      <w:contextualSpacing/>
      <w:jc w:val="both"/>
    </w:pPr>
    <w:rPr>
      <w:rFonts w:ascii="Times New Roman" w:hAnsi="Times New Roman" w:cstheme="minorBidi"/>
      <w:sz w:val="20"/>
      <w:szCs w:val="22"/>
    </w:rPr>
  </w:style>
  <w:style w:type="character" w:styleId="Hyperlink">
    <w:name w:val="Hyperlink"/>
    <w:basedOn w:val="DefaultParagraphFont"/>
    <w:uiPriority w:val="99"/>
    <w:unhideWhenUsed/>
    <w:rsid w:val="00951389"/>
    <w:rPr>
      <w:color w:val="0563C1" w:themeColor="hyperlink"/>
      <w:u w:val="single"/>
    </w:rPr>
  </w:style>
  <w:style w:type="character" w:styleId="UnresolvedMention">
    <w:name w:val="Unresolved Mention"/>
    <w:basedOn w:val="DefaultParagraphFont"/>
    <w:uiPriority w:val="99"/>
    <w:semiHidden/>
    <w:unhideWhenUsed/>
    <w:rsid w:val="00951389"/>
    <w:rPr>
      <w:color w:val="605E5C"/>
      <w:shd w:val="clear" w:color="auto" w:fill="E1DFDD"/>
    </w:rPr>
  </w:style>
  <w:style w:type="character" w:styleId="FollowedHyperlink">
    <w:name w:val="FollowedHyperlink"/>
    <w:basedOn w:val="DefaultParagraphFont"/>
    <w:uiPriority w:val="99"/>
    <w:semiHidden/>
    <w:unhideWhenUsed/>
    <w:rsid w:val="00951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532">
      <w:bodyDiv w:val="1"/>
      <w:marLeft w:val="0"/>
      <w:marRight w:val="0"/>
      <w:marTop w:val="0"/>
      <w:marBottom w:val="0"/>
      <w:divBdr>
        <w:top w:val="none" w:sz="0" w:space="0" w:color="auto"/>
        <w:left w:val="none" w:sz="0" w:space="0" w:color="auto"/>
        <w:bottom w:val="none" w:sz="0" w:space="0" w:color="auto"/>
        <w:right w:val="none" w:sz="0" w:space="0" w:color="auto"/>
      </w:divBdr>
    </w:div>
    <w:div w:id="210579461">
      <w:bodyDiv w:val="1"/>
      <w:marLeft w:val="0"/>
      <w:marRight w:val="0"/>
      <w:marTop w:val="0"/>
      <w:marBottom w:val="0"/>
      <w:divBdr>
        <w:top w:val="none" w:sz="0" w:space="0" w:color="auto"/>
        <w:left w:val="none" w:sz="0" w:space="0" w:color="auto"/>
        <w:bottom w:val="none" w:sz="0" w:space="0" w:color="auto"/>
        <w:right w:val="none" w:sz="0" w:space="0" w:color="auto"/>
      </w:divBdr>
    </w:div>
    <w:div w:id="277956086">
      <w:bodyDiv w:val="1"/>
      <w:marLeft w:val="0"/>
      <w:marRight w:val="0"/>
      <w:marTop w:val="0"/>
      <w:marBottom w:val="0"/>
      <w:divBdr>
        <w:top w:val="none" w:sz="0" w:space="0" w:color="auto"/>
        <w:left w:val="none" w:sz="0" w:space="0" w:color="auto"/>
        <w:bottom w:val="none" w:sz="0" w:space="0" w:color="auto"/>
        <w:right w:val="none" w:sz="0" w:space="0" w:color="auto"/>
      </w:divBdr>
    </w:div>
    <w:div w:id="298460947">
      <w:bodyDiv w:val="1"/>
      <w:marLeft w:val="0"/>
      <w:marRight w:val="0"/>
      <w:marTop w:val="0"/>
      <w:marBottom w:val="0"/>
      <w:divBdr>
        <w:top w:val="none" w:sz="0" w:space="0" w:color="auto"/>
        <w:left w:val="none" w:sz="0" w:space="0" w:color="auto"/>
        <w:bottom w:val="none" w:sz="0" w:space="0" w:color="auto"/>
        <w:right w:val="none" w:sz="0" w:space="0" w:color="auto"/>
      </w:divBdr>
    </w:div>
    <w:div w:id="978921885">
      <w:bodyDiv w:val="1"/>
      <w:marLeft w:val="0"/>
      <w:marRight w:val="0"/>
      <w:marTop w:val="0"/>
      <w:marBottom w:val="0"/>
      <w:divBdr>
        <w:top w:val="none" w:sz="0" w:space="0" w:color="auto"/>
        <w:left w:val="none" w:sz="0" w:space="0" w:color="auto"/>
        <w:bottom w:val="none" w:sz="0" w:space="0" w:color="auto"/>
        <w:right w:val="none" w:sz="0" w:space="0" w:color="auto"/>
      </w:divBdr>
    </w:div>
    <w:div w:id="1090543253">
      <w:bodyDiv w:val="1"/>
      <w:marLeft w:val="0"/>
      <w:marRight w:val="0"/>
      <w:marTop w:val="0"/>
      <w:marBottom w:val="0"/>
      <w:divBdr>
        <w:top w:val="none" w:sz="0" w:space="0" w:color="auto"/>
        <w:left w:val="none" w:sz="0" w:space="0" w:color="auto"/>
        <w:bottom w:val="none" w:sz="0" w:space="0" w:color="auto"/>
        <w:right w:val="none" w:sz="0" w:space="0" w:color="auto"/>
      </w:divBdr>
    </w:div>
    <w:div w:id="1359087475">
      <w:bodyDiv w:val="1"/>
      <w:marLeft w:val="0"/>
      <w:marRight w:val="0"/>
      <w:marTop w:val="0"/>
      <w:marBottom w:val="0"/>
      <w:divBdr>
        <w:top w:val="none" w:sz="0" w:space="0" w:color="auto"/>
        <w:left w:val="none" w:sz="0" w:space="0" w:color="auto"/>
        <w:bottom w:val="none" w:sz="0" w:space="0" w:color="auto"/>
        <w:right w:val="none" w:sz="0" w:space="0" w:color="auto"/>
      </w:divBdr>
    </w:div>
    <w:div w:id="1376655726">
      <w:bodyDiv w:val="1"/>
      <w:marLeft w:val="0"/>
      <w:marRight w:val="0"/>
      <w:marTop w:val="0"/>
      <w:marBottom w:val="0"/>
      <w:divBdr>
        <w:top w:val="none" w:sz="0" w:space="0" w:color="auto"/>
        <w:left w:val="none" w:sz="0" w:space="0" w:color="auto"/>
        <w:bottom w:val="none" w:sz="0" w:space="0" w:color="auto"/>
        <w:right w:val="none" w:sz="0" w:space="0" w:color="auto"/>
      </w:divBdr>
    </w:div>
    <w:div w:id="1414859827">
      <w:bodyDiv w:val="1"/>
      <w:marLeft w:val="0"/>
      <w:marRight w:val="0"/>
      <w:marTop w:val="0"/>
      <w:marBottom w:val="0"/>
      <w:divBdr>
        <w:top w:val="none" w:sz="0" w:space="0" w:color="auto"/>
        <w:left w:val="none" w:sz="0" w:space="0" w:color="auto"/>
        <w:bottom w:val="none" w:sz="0" w:space="0" w:color="auto"/>
        <w:right w:val="none" w:sz="0" w:space="0" w:color="auto"/>
      </w:divBdr>
    </w:div>
    <w:div w:id="1494561445">
      <w:bodyDiv w:val="1"/>
      <w:marLeft w:val="0"/>
      <w:marRight w:val="0"/>
      <w:marTop w:val="0"/>
      <w:marBottom w:val="0"/>
      <w:divBdr>
        <w:top w:val="none" w:sz="0" w:space="0" w:color="auto"/>
        <w:left w:val="none" w:sz="0" w:space="0" w:color="auto"/>
        <w:bottom w:val="none" w:sz="0" w:space="0" w:color="auto"/>
        <w:right w:val="none" w:sz="0" w:space="0" w:color="auto"/>
      </w:divBdr>
    </w:div>
    <w:div w:id="1825471704">
      <w:bodyDiv w:val="1"/>
      <w:marLeft w:val="0"/>
      <w:marRight w:val="0"/>
      <w:marTop w:val="0"/>
      <w:marBottom w:val="0"/>
      <w:divBdr>
        <w:top w:val="none" w:sz="0" w:space="0" w:color="auto"/>
        <w:left w:val="none" w:sz="0" w:space="0" w:color="auto"/>
        <w:bottom w:val="none" w:sz="0" w:space="0" w:color="auto"/>
        <w:right w:val="none" w:sz="0" w:space="0" w:color="auto"/>
      </w:divBdr>
    </w:div>
    <w:div w:id="19040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hrae.webex.com/weblink/register/r45f71033197fc37f31e7a5f903ac57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Shanley, Ryan</dc:creator>
  <cp:keywords/>
  <dc:description/>
  <cp:lastModifiedBy>Shanley, Ryan</cp:lastModifiedBy>
  <cp:revision>4</cp:revision>
  <dcterms:created xsi:type="dcterms:W3CDTF">2023-08-02T13:58:00Z</dcterms:created>
  <dcterms:modified xsi:type="dcterms:W3CDTF">2023-08-07T14:55:00Z</dcterms:modified>
</cp:coreProperties>
</file>