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9F39" w14:textId="77777777" w:rsidR="00B26F66" w:rsidRPr="00A35BBF" w:rsidRDefault="00B26F66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B26F66" w14:paraId="6F64454B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68D9321C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3E9200F0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B26F66" w14:paraId="02BC8E14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4C34860" w14:textId="77777777" w:rsidR="00B26F66" w:rsidRDefault="00F92327">
                  <w:r>
                    <w:pict w14:anchorId="21F6B34F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B26F66" w14:paraId="34329BFF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6A34AD8" w14:textId="77777777" w:rsidR="00B26F66" w:rsidRPr="004C5C24" w:rsidRDefault="00B26F66">
                  <w:r w:rsidRPr="004C5C24"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17AEF14" w14:textId="77777777" w:rsidR="00B26F66" w:rsidRPr="004C5C24" w:rsidRDefault="00B26F66">
                  <w:r w:rsidRPr="004C5C24">
                    <w:t>50</w:t>
                  </w:r>
                </w:p>
              </w:tc>
            </w:tr>
            <w:tr w:rsidR="00B26F66" w14:paraId="0CAFAE95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497554A" w14:textId="77777777" w:rsidR="00B26F66" w:rsidRPr="004C5C24" w:rsidRDefault="00F92327">
                  <w:r>
                    <w:pict w14:anchorId="10499C45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6E20ED1D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AC95488" w14:textId="77777777" w:rsidR="00B26F66" w:rsidRPr="004C5C24" w:rsidRDefault="00B26F66">
                  <w:r w:rsidRPr="004C5C24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8BCCD69" w14:textId="77777777" w:rsidR="00B26F66" w:rsidRPr="004C5C24" w:rsidRDefault="00B26F66">
                  <w:r w:rsidRPr="004C5C24">
                    <w:rPr>
                      <w:color w:val="000000"/>
                    </w:rPr>
                    <w:t>How does thermal comfort affect employee productivity?</w:t>
                  </w:r>
                </w:p>
              </w:tc>
            </w:tr>
            <w:tr w:rsidR="00B26F66" w14:paraId="1B8A664E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003565AE" w14:textId="77777777" w:rsidR="00B26F66" w:rsidRPr="004C5C24" w:rsidRDefault="00F92327">
                  <w:r>
                    <w:pict w14:anchorId="72FCC0E1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77E5EB04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7838A9E" w14:textId="77777777" w:rsidR="00B26F66" w:rsidRPr="004C5C24" w:rsidRDefault="00B26F66">
                  <w:r w:rsidRPr="004C5C24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C698DCF" w14:textId="77777777" w:rsidR="00BE6C32" w:rsidRDefault="00BE6C32" w:rsidP="00BE6C32">
                  <w:pPr>
                    <w:rPr>
                      <w:color w:val="000000"/>
                    </w:rPr>
                  </w:pPr>
                  <w:r w:rsidRPr="004C5C24">
                    <w:rPr>
                      <w:color w:val="000000"/>
                    </w:rPr>
                    <w:t xml:space="preserve">Productivity is sometimes hard to measure and to determine the reason for changes. However, the relationship </w:t>
                  </w:r>
                  <w:r w:rsidR="00CA16F0">
                    <w:rPr>
                      <w:color w:val="000000"/>
                    </w:rPr>
                    <w:t>with</w:t>
                  </w:r>
                  <w:r w:rsidRPr="004C5C24">
                    <w:rPr>
                      <w:color w:val="000000"/>
                    </w:rPr>
                    <w:t xml:space="preserve"> air quality (including thermal comfort) has been studied and results published. </w:t>
                  </w:r>
                  <w:r w:rsidRPr="004C5C24">
                    <w:rPr>
                      <w:color w:val="000000"/>
                    </w:rPr>
                    <w:br/>
                  </w:r>
                  <w:r w:rsidRPr="004C5C24">
                    <w:rPr>
                      <w:color w:val="000000"/>
                    </w:rPr>
                    <w:br/>
                  </w:r>
                  <w:r w:rsidRPr="00BE6C32">
                    <w:rPr>
                      <w:color w:val="000000"/>
                    </w:rPr>
                    <w:t>You may benefit from performing a keyword search at the ASHRAE website (</w:t>
                  </w:r>
                  <w:hyperlink r:id="rId5" w:history="1">
                    <w:r w:rsidR="00CA16F0" w:rsidRPr="008203C7">
                      <w:rPr>
                        <w:rStyle w:val="Hyperlink"/>
                      </w:rPr>
                      <w:t>www.ashrae.org/bookstore</w:t>
                    </w:r>
                  </w:hyperlink>
                  <w:r w:rsidR="00CA16F0">
                    <w:rPr>
                      <w:rStyle w:val="Hyperlink"/>
                    </w:rPr>
                    <w:t>)</w:t>
                  </w:r>
                  <w:r w:rsidR="00CA16F0" w:rsidRPr="00CA16F0">
                    <w:rPr>
                      <w:rStyle w:val="Hyperlink"/>
                      <w:u w:val="none"/>
                    </w:rPr>
                    <w:t xml:space="preserve"> </w:t>
                  </w:r>
                  <w:r w:rsidRPr="00BE6C32">
                    <w:rPr>
                      <w:color w:val="000000"/>
                    </w:rPr>
                    <w:t xml:space="preserve">to locate ASHRAE publications relevant the subject you are interested in. </w:t>
                  </w:r>
                  <w:r>
                    <w:rPr>
                      <w:color w:val="000000"/>
                    </w:rPr>
                    <w:t>This</w:t>
                  </w:r>
                  <w:r w:rsidRPr="00BE6C32">
                    <w:rPr>
                      <w:color w:val="000000"/>
                    </w:rPr>
                    <w:t xml:space="preserve"> searches all technical papers and proceedings from ASHRAE Meetings and Conferences, magazine articles, handbook chapters, standards, and other literature published by or available through ASHRAE. </w:t>
                  </w:r>
                  <w:r>
                    <w:rPr>
                      <w:color w:val="000000"/>
                    </w:rPr>
                    <w:t xml:space="preserve"> The following are related to thermal comfort and productivity:</w:t>
                  </w:r>
                </w:p>
                <w:p w14:paraId="78724A2A" w14:textId="77777777" w:rsidR="00AF628B" w:rsidRDefault="00AF628B" w:rsidP="00BE6C32">
                  <w:pPr>
                    <w:rPr>
                      <w:color w:val="000000"/>
                    </w:rPr>
                  </w:pPr>
                </w:p>
                <w:p w14:paraId="539412C9" w14:textId="77777777" w:rsidR="00AF628B" w:rsidRPr="00907674" w:rsidRDefault="00F92327" w:rsidP="00AF628B">
                  <w:pPr>
                    <w:numPr>
                      <w:ilvl w:val="0"/>
                      <w:numId w:val="1"/>
                    </w:numPr>
                    <w:spacing w:after="60"/>
                    <w:rPr>
                      <w:color w:val="000000"/>
                    </w:rPr>
                  </w:pPr>
                  <w:hyperlink r:id="rId6" w:history="1">
                    <w:r w:rsidR="00AF628B" w:rsidRPr="00907674">
                      <w:rPr>
                        <w:rStyle w:val="Hyperlink"/>
                      </w:rPr>
                      <w:t>Modeling of Subjective Responses to Indoor Air Quality and Thermal Conditions in Office Buildings</w:t>
                    </w:r>
                  </w:hyperlink>
                  <w:r w:rsidR="00AE6911">
                    <w:t xml:space="preserve"> </w:t>
                  </w:r>
                  <w:r w:rsidR="00AF628B" w:rsidRPr="00907674">
                    <w:rPr>
                      <w:color w:val="000000"/>
                    </w:rPr>
                    <w:t xml:space="preserve"> </w:t>
                  </w:r>
                </w:p>
                <w:p w14:paraId="72A187A7" w14:textId="77777777" w:rsidR="00AF628B" w:rsidRPr="00907674" w:rsidRDefault="00F92327" w:rsidP="00AF628B">
                  <w:pPr>
                    <w:numPr>
                      <w:ilvl w:val="0"/>
                      <w:numId w:val="1"/>
                    </w:numPr>
                    <w:spacing w:after="60"/>
                    <w:rPr>
                      <w:color w:val="000000"/>
                    </w:rPr>
                  </w:pPr>
                  <w:hyperlink r:id="rId7" w:history="1">
                    <w:r w:rsidR="00AF628B" w:rsidRPr="00907674">
                      <w:rPr>
                        <w:rStyle w:val="Hyperlink"/>
                      </w:rPr>
                      <w:t>Self-Assessed Productivity and the Office Environment</w:t>
                    </w:r>
                  </w:hyperlink>
                  <w:r w:rsidR="00AF628B" w:rsidRPr="00907674">
                    <w:t xml:space="preserve"> </w:t>
                  </w:r>
                </w:p>
                <w:p w14:paraId="39DDFB51" w14:textId="77777777" w:rsidR="00AF628B" w:rsidRPr="00907674" w:rsidRDefault="00F92327" w:rsidP="00AF628B">
                  <w:pPr>
                    <w:numPr>
                      <w:ilvl w:val="0"/>
                      <w:numId w:val="1"/>
                    </w:numPr>
                    <w:spacing w:after="60"/>
                    <w:rPr>
                      <w:rStyle w:val="Emphasis"/>
                      <w:i w:val="0"/>
                      <w:iCs w:val="0"/>
                    </w:rPr>
                  </w:pPr>
                  <w:hyperlink r:id="rId8" w:history="1">
                    <w:r w:rsidR="00AF628B" w:rsidRPr="00907674">
                      <w:rPr>
                        <w:rStyle w:val="Hyperlink"/>
                      </w:rPr>
                      <w:t>Indoor Temperature, Productivity, and Fatigue in Office Tasks</w:t>
                    </w:r>
                  </w:hyperlink>
                  <w:r w:rsidR="00AF628B" w:rsidRPr="00907674">
                    <w:t xml:space="preserve"> </w:t>
                  </w:r>
                </w:p>
                <w:p w14:paraId="13FF30C3" w14:textId="77777777" w:rsidR="00AF628B" w:rsidRPr="00907674" w:rsidRDefault="00F92327" w:rsidP="00AF628B">
                  <w:pPr>
                    <w:numPr>
                      <w:ilvl w:val="0"/>
                      <w:numId w:val="1"/>
                    </w:numPr>
                    <w:spacing w:after="60"/>
                    <w:rPr>
                      <w:rStyle w:val="Emphasis"/>
                      <w:i w:val="0"/>
                      <w:iCs w:val="0"/>
                    </w:rPr>
                  </w:pPr>
                  <w:hyperlink r:id="rId9" w:history="1">
                    <w:r w:rsidR="00AF628B" w:rsidRPr="00907674">
                      <w:rPr>
                        <w:rStyle w:val="Hyperlink"/>
                      </w:rPr>
                      <w:t>The Importance of Human Productivity to Air-Conditioning Control in Office Environments</w:t>
                    </w:r>
                  </w:hyperlink>
                  <w:r w:rsidR="00AE6911">
                    <w:t xml:space="preserve"> </w:t>
                  </w:r>
                  <w:r w:rsidR="00AF628B" w:rsidRPr="00907674">
                    <w:rPr>
                      <w:color w:val="000000"/>
                    </w:rPr>
                    <w:t xml:space="preserve"> </w:t>
                  </w:r>
                </w:p>
                <w:p w14:paraId="3FFE769E" w14:textId="77777777" w:rsidR="00AF628B" w:rsidRPr="00907674" w:rsidRDefault="00F92327" w:rsidP="00AF628B">
                  <w:pPr>
                    <w:numPr>
                      <w:ilvl w:val="0"/>
                      <w:numId w:val="1"/>
                    </w:numPr>
                    <w:spacing w:after="60"/>
                    <w:rPr>
                      <w:rStyle w:val="Emphasis"/>
                      <w:i w:val="0"/>
                      <w:iCs w:val="0"/>
                    </w:rPr>
                  </w:pPr>
                  <w:hyperlink r:id="rId10" w:history="1">
                    <w:r w:rsidR="00AF628B" w:rsidRPr="00907674">
                      <w:rPr>
                        <w:rStyle w:val="Hyperlink"/>
                      </w:rPr>
                      <w:t>Some Quantitative Relations between Indoor Environmental Quality and Work Performance or Health</w:t>
                    </w:r>
                  </w:hyperlink>
                  <w:r w:rsidR="00AF628B" w:rsidRPr="00907674">
                    <w:t xml:space="preserve"> </w:t>
                  </w:r>
                </w:p>
                <w:p w14:paraId="201953B5" w14:textId="77777777" w:rsidR="00AF628B" w:rsidRPr="00907674" w:rsidRDefault="00F92327" w:rsidP="00AF628B">
                  <w:pPr>
                    <w:numPr>
                      <w:ilvl w:val="0"/>
                      <w:numId w:val="1"/>
                    </w:numPr>
                    <w:spacing w:after="60"/>
                  </w:pPr>
                  <w:hyperlink r:id="rId11" w:history="1">
                    <w:r w:rsidR="00AF628B" w:rsidRPr="00907674">
                      <w:rPr>
                        <w:rStyle w:val="Hyperlink"/>
                      </w:rPr>
                      <w:t>Relating Human Productivity and Annoyance to Indoor Noise Criteria Systems: A Low Frequency Analysis</w:t>
                    </w:r>
                  </w:hyperlink>
                  <w:r w:rsidR="00AE6911">
                    <w:t xml:space="preserve"> </w:t>
                  </w:r>
                </w:p>
                <w:p w14:paraId="06AD0519" w14:textId="77777777" w:rsidR="00AF628B" w:rsidRPr="00907674" w:rsidRDefault="00F92327" w:rsidP="00AF628B">
                  <w:pPr>
                    <w:numPr>
                      <w:ilvl w:val="0"/>
                      <w:numId w:val="1"/>
                    </w:numPr>
                    <w:spacing w:after="60"/>
                    <w:rPr>
                      <w:color w:val="000000"/>
                    </w:rPr>
                  </w:pPr>
                  <w:hyperlink r:id="rId12" w:history="1">
                    <w:r w:rsidR="00AF628B" w:rsidRPr="00907674">
                      <w:rPr>
                        <w:rStyle w:val="Hyperlink"/>
                      </w:rPr>
                      <w:t xml:space="preserve">A Model to Estimate the Cost-Effectiveness of Improving Office Work through Indoor Environmental Control </w:t>
                    </w:r>
                  </w:hyperlink>
                  <w:r w:rsidR="00AF628B" w:rsidRPr="00907674">
                    <w:t xml:space="preserve"> </w:t>
                  </w:r>
                </w:p>
                <w:p w14:paraId="36A9485B" w14:textId="77777777" w:rsidR="00AF628B" w:rsidRPr="00907674" w:rsidRDefault="00F92327" w:rsidP="00AF628B">
                  <w:pPr>
                    <w:numPr>
                      <w:ilvl w:val="0"/>
                      <w:numId w:val="1"/>
                    </w:numPr>
                    <w:spacing w:after="60"/>
                    <w:rPr>
                      <w:color w:val="000000"/>
                    </w:rPr>
                  </w:pPr>
                  <w:hyperlink r:id="rId13" w:history="1">
                    <w:r w:rsidR="00AF628B" w:rsidRPr="00907674">
                      <w:rPr>
                        <w:rStyle w:val="Hyperlink"/>
                      </w:rPr>
                      <w:t>Control of Temperature for Health and Productivity in Offices</w:t>
                    </w:r>
                  </w:hyperlink>
                  <w:r w:rsidR="00AF628B" w:rsidRPr="00907674">
                    <w:t xml:space="preserve"> </w:t>
                  </w:r>
                </w:p>
                <w:p w14:paraId="17498E59" w14:textId="77777777" w:rsidR="00AF628B" w:rsidRPr="00907674" w:rsidRDefault="00F92327" w:rsidP="00AF628B">
                  <w:pPr>
                    <w:numPr>
                      <w:ilvl w:val="0"/>
                      <w:numId w:val="1"/>
                    </w:numPr>
                    <w:spacing w:after="60"/>
                  </w:pPr>
                  <w:hyperlink r:id="rId14" w:history="1">
                    <w:r w:rsidR="00AF628B" w:rsidRPr="00907674">
                      <w:rPr>
                        <w:rStyle w:val="Hyperlink"/>
                      </w:rPr>
                      <w:t>Improving Profits By Reducing Rework</w:t>
                    </w:r>
                  </w:hyperlink>
                  <w:r w:rsidR="00AE6911">
                    <w:t xml:space="preserve"> </w:t>
                  </w:r>
                  <w:r w:rsidR="00AF628B" w:rsidRPr="00907674">
                    <w:rPr>
                      <w:color w:val="000000"/>
                    </w:rPr>
                    <w:t xml:space="preserve"> </w:t>
                  </w:r>
                </w:p>
                <w:p w14:paraId="7BE6A426" w14:textId="77777777" w:rsidR="00AE6911" w:rsidRDefault="00F92327" w:rsidP="00AF628B">
                  <w:pPr>
                    <w:numPr>
                      <w:ilvl w:val="0"/>
                      <w:numId w:val="1"/>
                    </w:numPr>
                    <w:spacing w:after="60"/>
                    <w:rPr>
                      <w:color w:val="000000"/>
                    </w:rPr>
                  </w:pPr>
                  <w:hyperlink r:id="rId15" w:history="1">
                    <w:r w:rsidR="00B26F66" w:rsidRPr="00907674">
                      <w:rPr>
                        <w:rStyle w:val="Hyperlink"/>
                      </w:rPr>
                      <w:t>IEQ and the Impact on Building Occupants</w:t>
                    </w:r>
                  </w:hyperlink>
                  <w:r w:rsidR="00AE6911">
                    <w:rPr>
                      <w:color w:val="000000"/>
                    </w:rPr>
                    <w:t xml:space="preserve"> </w:t>
                  </w:r>
                </w:p>
                <w:p w14:paraId="5A34525E" w14:textId="77777777" w:rsidR="00C31615" w:rsidRPr="00907674" w:rsidRDefault="00F92327" w:rsidP="00AF628B">
                  <w:pPr>
                    <w:numPr>
                      <w:ilvl w:val="0"/>
                      <w:numId w:val="1"/>
                    </w:numPr>
                    <w:spacing w:after="60"/>
                    <w:rPr>
                      <w:color w:val="000000"/>
                    </w:rPr>
                  </w:pPr>
                  <w:hyperlink r:id="rId16" w:history="1">
                    <w:r w:rsidR="00B26F66" w:rsidRPr="00907674">
                      <w:rPr>
                        <w:rStyle w:val="Hyperlink"/>
                      </w:rPr>
                      <w:t>How IEQ Affects Health, Productivity</w:t>
                    </w:r>
                  </w:hyperlink>
                  <w:r w:rsidR="00AE6911">
                    <w:rPr>
                      <w:color w:val="000000"/>
                    </w:rPr>
                    <w:t xml:space="preserve"> </w:t>
                  </w:r>
                </w:p>
                <w:p w14:paraId="2448D710" w14:textId="77777777" w:rsidR="00AF628B" w:rsidRPr="00907674" w:rsidRDefault="00F92327" w:rsidP="00AF628B">
                  <w:pPr>
                    <w:numPr>
                      <w:ilvl w:val="0"/>
                      <w:numId w:val="1"/>
                    </w:numPr>
                    <w:spacing w:after="60"/>
                    <w:rPr>
                      <w:color w:val="000000"/>
                    </w:rPr>
                  </w:pPr>
                  <w:hyperlink r:id="rId17" w:history="1">
                    <w:r w:rsidR="00AF628B" w:rsidRPr="00907674">
                      <w:rPr>
                        <w:rStyle w:val="Hyperlink"/>
                      </w:rPr>
                      <w:t>An Assessment of the Influence of the Indoor Environment on the Productivity of Occupants in Offices.</w:t>
                    </w:r>
                  </w:hyperlink>
                  <w:r w:rsidR="00AE6911">
                    <w:rPr>
                      <w:color w:val="000000"/>
                    </w:rPr>
                    <w:t xml:space="preserve"> </w:t>
                  </w:r>
                </w:p>
                <w:p w14:paraId="196F3E68" w14:textId="77777777" w:rsidR="00AF628B" w:rsidRPr="00907674" w:rsidRDefault="00F92327" w:rsidP="00AF628B">
                  <w:pPr>
                    <w:numPr>
                      <w:ilvl w:val="0"/>
                      <w:numId w:val="1"/>
                    </w:numPr>
                    <w:spacing w:after="60"/>
                    <w:rPr>
                      <w:color w:val="000000"/>
                    </w:rPr>
                  </w:pPr>
                  <w:hyperlink r:id="rId18" w:history="1">
                    <w:r w:rsidR="00AF628B" w:rsidRPr="00907674">
                      <w:rPr>
                        <w:rStyle w:val="Hyperlink"/>
                      </w:rPr>
                      <w:t>Health and Productivity Benefits of Improved Indoor Air Quality</w:t>
                    </w:r>
                  </w:hyperlink>
                  <w:r w:rsidR="00AF628B" w:rsidRPr="00907674">
                    <w:t xml:space="preserve"> </w:t>
                  </w:r>
                </w:p>
                <w:p w14:paraId="5BB9DB18" w14:textId="77777777" w:rsidR="00AF628B" w:rsidRPr="00907674" w:rsidRDefault="00F92327" w:rsidP="00AF628B">
                  <w:pPr>
                    <w:numPr>
                      <w:ilvl w:val="0"/>
                      <w:numId w:val="1"/>
                    </w:numPr>
                    <w:spacing w:after="60"/>
                    <w:rPr>
                      <w:color w:val="000000"/>
                    </w:rPr>
                  </w:pPr>
                  <w:hyperlink r:id="rId19" w:history="1">
                    <w:r w:rsidR="00AF628B" w:rsidRPr="00907674">
                      <w:rPr>
                        <w:rStyle w:val="Hyperlink"/>
                      </w:rPr>
                      <w:t>Relationships Between the Indoor Environment and Productivity: A Literature Review</w:t>
                    </w:r>
                  </w:hyperlink>
                  <w:r w:rsidR="00AF628B" w:rsidRPr="00907674">
                    <w:rPr>
                      <w:color w:val="000000"/>
                    </w:rPr>
                    <w:t xml:space="preserve"> </w:t>
                  </w:r>
                </w:p>
                <w:p w14:paraId="04171438" w14:textId="77777777" w:rsidR="00C31615" w:rsidRPr="00907674" w:rsidRDefault="00F92327" w:rsidP="00AF628B">
                  <w:pPr>
                    <w:numPr>
                      <w:ilvl w:val="0"/>
                      <w:numId w:val="1"/>
                    </w:numPr>
                    <w:spacing w:after="60"/>
                  </w:pPr>
                  <w:hyperlink r:id="rId20" w:history="1">
                    <w:r w:rsidR="00C31615" w:rsidRPr="00907674">
                      <w:rPr>
                        <w:rStyle w:val="Hyperlink"/>
                      </w:rPr>
                      <w:t>Comfort and control in the workplace</w:t>
                    </w:r>
                  </w:hyperlink>
                  <w:r w:rsidR="00C31615" w:rsidRPr="00907674">
                    <w:t xml:space="preserve"> </w:t>
                  </w:r>
                </w:p>
                <w:p w14:paraId="046F5C6C" w14:textId="77777777" w:rsidR="00AF628B" w:rsidRPr="00907674" w:rsidRDefault="00F92327" w:rsidP="00AF628B">
                  <w:pPr>
                    <w:numPr>
                      <w:ilvl w:val="0"/>
                      <w:numId w:val="1"/>
                    </w:numPr>
                    <w:spacing w:after="60"/>
                    <w:rPr>
                      <w:color w:val="000000"/>
                    </w:rPr>
                  </w:pPr>
                  <w:hyperlink r:id="rId21" w:history="1">
                    <w:r w:rsidR="00B26F66" w:rsidRPr="00907674">
                      <w:rPr>
                        <w:rStyle w:val="Hyperlink"/>
                      </w:rPr>
                      <w:t>A Human Factors Approach to Performance and Productivity</w:t>
                    </w:r>
                  </w:hyperlink>
                </w:p>
                <w:p w14:paraId="3F3957ED" w14:textId="77777777" w:rsidR="00AE6911" w:rsidRDefault="00F92327" w:rsidP="00AC7564">
                  <w:pPr>
                    <w:numPr>
                      <w:ilvl w:val="0"/>
                      <w:numId w:val="1"/>
                    </w:numPr>
                    <w:spacing w:after="60"/>
                    <w:rPr>
                      <w:color w:val="000000"/>
                    </w:rPr>
                  </w:pPr>
                  <w:hyperlink r:id="rId22" w:history="1">
                    <w:r w:rsidR="00B26F66" w:rsidRPr="00907674">
                      <w:rPr>
                        <w:rStyle w:val="Hyperlink"/>
                      </w:rPr>
                      <w:t>Environmentally Responsive Workstations and Office Worker Productivity</w:t>
                    </w:r>
                  </w:hyperlink>
                  <w:r w:rsidR="00B26F66" w:rsidRPr="00AE6911">
                    <w:rPr>
                      <w:color w:val="000000"/>
                    </w:rPr>
                    <w:t xml:space="preserve"> </w:t>
                  </w:r>
                </w:p>
                <w:p w14:paraId="15EEFDE3" w14:textId="77777777" w:rsidR="00AF628B" w:rsidRPr="00AE6911" w:rsidRDefault="00F92327" w:rsidP="00AC7564">
                  <w:pPr>
                    <w:numPr>
                      <w:ilvl w:val="0"/>
                      <w:numId w:val="1"/>
                    </w:numPr>
                    <w:spacing w:after="60"/>
                    <w:rPr>
                      <w:color w:val="000000"/>
                    </w:rPr>
                  </w:pPr>
                  <w:hyperlink r:id="rId23" w:history="1">
                    <w:r w:rsidR="00B26F66" w:rsidRPr="00907674">
                      <w:rPr>
                        <w:rStyle w:val="Hyperlink"/>
                      </w:rPr>
                      <w:t>Productivity in the U.S. A Question of Capacity or Motivation?</w:t>
                    </w:r>
                  </w:hyperlink>
                </w:p>
                <w:p w14:paraId="0C8E9854" w14:textId="77777777" w:rsidR="00C31615" w:rsidRPr="00907674" w:rsidRDefault="00F92327" w:rsidP="00AF628B">
                  <w:pPr>
                    <w:numPr>
                      <w:ilvl w:val="0"/>
                      <w:numId w:val="1"/>
                    </w:numPr>
                    <w:spacing w:after="60"/>
                    <w:rPr>
                      <w:color w:val="000000"/>
                    </w:rPr>
                  </w:pPr>
                  <w:hyperlink r:id="rId24" w:history="1">
                    <w:r w:rsidR="00B26F66" w:rsidRPr="00907674">
                      <w:rPr>
                        <w:rStyle w:val="Hyperlink"/>
                      </w:rPr>
                      <w:t>The Impact of the Building Indoor Environment on Occupant Productivity</w:t>
                    </w:r>
                  </w:hyperlink>
                </w:p>
                <w:p w14:paraId="55767E18" w14:textId="77777777" w:rsidR="00C31615" w:rsidRPr="003E4641" w:rsidRDefault="00F92327" w:rsidP="00AF628B">
                  <w:pPr>
                    <w:numPr>
                      <w:ilvl w:val="0"/>
                      <w:numId w:val="1"/>
                    </w:numPr>
                    <w:spacing w:after="60"/>
                    <w:rPr>
                      <w:color w:val="000000"/>
                    </w:rPr>
                  </w:pPr>
                  <w:hyperlink r:id="rId25" w:history="1">
                    <w:r w:rsidR="00C31615" w:rsidRPr="00907674">
                      <w:rPr>
                        <w:rStyle w:val="Hyperlink"/>
                      </w:rPr>
                      <w:t>Relationship Between Measures of Thermal Environment and Measures of Worker Productivity</w:t>
                    </w:r>
                  </w:hyperlink>
                  <w:r w:rsidR="00C31615" w:rsidRPr="00907674">
                    <w:t xml:space="preserve"> </w:t>
                  </w:r>
                </w:p>
                <w:p w14:paraId="3DD045AC" w14:textId="07FFE028" w:rsidR="00AF628B" w:rsidRDefault="00B26F66">
                  <w:pPr>
                    <w:rPr>
                      <w:color w:val="000000"/>
                    </w:rPr>
                  </w:pPr>
                  <w:r w:rsidRPr="00C31615">
                    <w:rPr>
                      <w:color w:val="000000"/>
                    </w:rPr>
                    <w:br/>
                  </w:r>
                  <w:hyperlink r:id="rId26" w:history="1">
                    <w:r w:rsidR="008024A0" w:rsidRPr="00B555CD">
                      <w:rPr>
                        <w:rStyle w:val="Hyperlink"/>
                      </w:rPr>
                      <w:t>ASHRAE Standard 55-20</w:t>
                    </w:r>
                    <w:r w:rsidR="008024A0">
                      <w:rPr>
                        <w:rStyle w:val="Hyperlink"/>
                      </w:rPr>
                      <w:t>20</w:t>
                    </w:r>
                  </w:hyperlink>
                  <w:r w:rsidR="004A0FA8">
                    <w:rPr>
                      <w:color w:val="000000"/>
                    </w:rPr>
                    <w:t xml:space="preserve"> </w:t>
                  </w:r>
                  <w:r w:rsidR="00BE6C32" w:rsidRPr="00C31615">
                    <w:rPr>
                      <w:color w:val="000000"/>
                    </w:rPr>
                    <w:t>- Thermal Environmental Conditions for Human Occupancy. This standard specifies conditions or comfort zones where 80% of sedentary or slightly active persons find the environment thermally acceptable.</w:t>
                  </w:r>
                  <w:r w:rsidR="00BE6C32" w:rsidRPr="00C31615">
                    <w:rPr>
                      <w:color w:val="000000"/>
                    </w:rPr>
                    <w:br/>
                  </w:r>
                  <w:r w:rsidR="00BE6C32" w:rsidRPr="00C31615">
                    <w:rPr>
                      <w:color w:val="000000"/>
                    </w:rPr>
                    <w:br/>
                  </w:r>
                  <w:hyperlink r:id="rId27" w:history="1">
                    <w:r w:rsidR="00907674" w:rsidRPr="00907674">
                      <w:rPr>
                        <w:rStyle w:val="Hyperlink"/>
                      </w:rPr>
                      <w:t>ASHRAE Thermal Comfort Tool CD</w:t>
                    </w:r>
                  </w:hyperlink>
                  <w:r w:rsidR="00907674">
                    <w:rPr>
                      <w:color w:val="000000"/>
                    </w:rPr>
                    <w:t xml:space="preserve"> </w:t>
                  </w:r>
                  <w:r w:rsidR="00BE6C32" w:rsidRPr="00C31615">
                    <w:rPr>
                      <w:color w:val="000000"/>
                    </w:rPr>
                    <w:t>provides a user-friendly interface for calculating thermal comfort parameters and making thermal comfort predictions using several thermal comfort models.</w:t>
                  </w:r>
                </w:p>
                <w:p w14:paraId="7A0DA0FC" w14:textId="77777777" w:rsidR="00B26F66" w:rsidRPr="004C5C24" w:rsidRDefault="00B26F66">
                  <w:r w:rsidRPr="00C31615">
                    <w:rPr>
                      <w:color w:val="000000"/>
                    </w:rPr>
                    <w:br/>
                    <w:t xml:space="preserve">The standard and the other publications may be purchased and downloaded on-line at our website, </w:t>
                  </w:r>
                  <w:hyperlink r:id="rId28" w:history="1">
                    <w:hyperlink r:id="rId29" w:history="1">
                      <w:r w:rsidRPr="00C31615">
                        <w:rPr>
                          <w:rStyle w:val="Hyperlink"/>
                        </w:rPr>
                        <w:t>www.ashrae.org</w:t>
                      </w:r>
                    </w:hyperlink>
                  </w:hyperlink>
                  <w:r w:rsidRPr="00C31615">
                    <w:rPr>
                      <w:color w:val="000000"/>
                    </w:rPr>
                    <w:t xml:space="preserve"> or by calling 1-800-527-4723 in the USA and Canada or 1-404-636-8400 worldwide.</w:t>
                  </w:r>
                </w:p>
              </w:tc>
            </w:tr>
            <w:tr w:rsidR="00B26F66" w14:paraId="27673E18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A75E1E0" w14:textId="77777777" w:rsidR="00B26F66" w:rsidRPr="004C5C24" w:rsidRDefault="00F92327">
                  <w:r>
                    <w:lastRenderedPageBreak/>
                    <w:pict w14:anchorId="65807252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268FEC59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EC5F1E4" w14:textId="77777777" w:rsidR="00B26F66" w:rsidRPr="004C5C24" w:rsidRDefault="00B26F66">
                  <w:r w:rsidRPr="004C5C24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ADD8321" w14:textId="77777777" w:rsidR="004A0FA8" w:rsidRPr="00907674" w:rsidRDefault="00F92327" w:rsidP="00D23DCF">
                  <w:pPr>
                    <w:rPr>
                      <w:color w:val="000000"/>
                    </w:rPr>
                  </w:pPr>
                  <w:hyperlink r:id="rId30" w:history="1">
                    <w:r w:rsidR="002703A5" w:rsidRPr="00907674">
                      <w:rPr>
                        <w:rStyle w:val="Hyperlink"/>
                      </w:rPr>
                      <w:t>ASHRAE Thermal Comfor</w:t>
                    </w:r>
                    <w:r w:rsidR="002703A5" w:rsidRPr="00907674">
                      <w:rPr>
                        <w:rStyle w:val="Hyperlink"/>
                      </w:rPr>
                      <w:t>t Tool CD</w:t>
                    </w:r>
                  </w:hyperlink>
                </w:p>
                <w:p w14:paraId="2EFC77E2" w14:textId="4EC902EF" w:rsidR="00B26F66" w:rsidRPr="004C5C24" w:rsidRDefault="00B26F66" w:rsidP="00CA16F0">
                  <w:r w:rsidRPr="00D23DCF">
                    <w:rPr>
                      <w:color w:val="000000"/>
                      <w:highlight w:val="yellow"/>
                    </w:rPr>
                    <w:br/>
                  </w:r>
                  <w:hyperlink r:id="rId31" w:history="1">
                    <w:r w:rsidR="008024A0" w:rsidRPr="00B555CD">
                      <w:rPr>
                        <w:rStyle w:val="Hyperlink"/>
                      </w:rPr>
                      <w:t>ASHRAE Standard 55-20</w:t>
                    </w:r>
                    <w:r w:rsidR="008024A0">
                      <w:rPr>
                        <w:rStyle w:val="Hyperlink"/>
                      </w:rPr>
                      <w:t>20</w:t>
                    </w:r>
                  </w:hyperlink>
                  <w:r w:rsidR="004A0FA8">
                    <w:rPr>
                      <w:color w:val="000000"/>
                    </w:rPr>
                    <w:t xml:space="preserve">, plus </w:t>
                  </w:r>
                  <w:hyperlink r:id="rId32" w:history="1">
                    <w:r w:rsidR="004A0FA8" w:rsidRPr="00B06066">
                      <w:rPr>
                        <w:rStyle w:val="Hyperlink"/>
                      </w:rPr>
                      <w:t>ASHRAE BOD approved addenda</w:t>
                    </w:r>
                  </w:hyperlink>
                  <w:r w:rsidR="004A0FA8" w:rsidRPr="00B06066">
                    <w:rPr>
                      <w:color w:val="000000"/>
                    </w:rPr>
                    <w:t>.</w:t>
                  </w:r>
                </w:p>
              </w:tc>
            </w:tr>
            <w:tr w:rsidR="00B26F66" w14:paraId="71D0D2B7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7A6AE49A" w14:textId="77777777" w:rsidR="00B26F66" w:rsidRPr="004C5C24" w:rsidRDefault="00F92327">
                  <w:r>
                    <w:pict w14:anchorId="0BAE93ED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22F92431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330B089" w14:textId="77777777" w:rsidR="00B26F66" w:rsidRPr="004C5C24" w:rsidRDefault="00B26F66">
                  <w:r w:rsidRPr="004C5C24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DF173ED" w14:textId="77777777" w:rsidR="00B26F66" w:rsidRPr="004C5C24" w:rsidRDefault="00B26F66">
                  <w:r w:rsidRPr="004C5C24">
                    <w:rPr>
                      <w:color w:val="000000"/>
                    </w:rPr>
                    <w:t>thermal comfort, employee productivity</w:t>
                  </w:r>
                </w:p>
              </w:tc>
            </w:tr>
            <w:tr w:rsidR="00B26F66" w14:paraId="2C079A68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4AEE1E27" w14:textId="77777777" w:rsidR="00B26F66" w:rsidRDefault="00F92327">
                  <w:r>
                    <w:pict w14:anchorId="436DA04C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B26F66" w14:paraId="5DA89A16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B26F66" w14:paraId="260B2224" w14:textId="77777777" w:rsidTr="003A5DFA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ABB5243" w14:textId="77777777" w:rsidR="00B26F66" w:rsidRDefault="00B26F66"/>
                    </w:tc>
                    <w:tc>
                      <w:tcPr>
                        <w:tcW w:w="3600" w:type="dxa"/>
                      </w:tcPr>
                      <w:p w14:paraId="3F4F9CF2" w14:textId="77777777" w:rsidR="00B26F66" w:rsidRDefault="00B26F66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6C44CA20" w14:textId="77777777" w:rsidR="00B26F66" w:rsidRDefault="00B26F66">
                        <w:r>
                          <w:t>Refer to Organization</w:t>
                        </w:r>
                      </w:p>
                    </w:tc>
                  </w:tr>
                  <w:tr w:rsidR="00B26F66" w14:paraId="2CAE176B" w14:textId="77777777" w:rsidTr="003A5DFA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142983F1" w14:textId="77777777" w:rsidR="00B26F66" w:rsidRDefault="00B26F66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7B76542" w14:textId="77777777" w:rsidR="00B26F66" w:rsidRDefault="00F92327">
                        <w:hyperlink r:id="rId33" w:history="1">
                          <w:r w:rsidR="004A0FA8" w:rsidRPr="0095747A">
                            <w:rPr>
                              <w:rStyle w:val="Hyperlink"/>
                            </w:rPr>
                            <w:t>TC 2.1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71B44AFF" w14:textId="77777777" w:rsidR="00B26F66" w:rsidRDefault="00B26F66"/>
                    </w:tc>
                  </w:tr>
                  <w:tr w:rsidR="00B26F66" w14:paraId="56E51B4A" w14:textId="77777777" w:rsidTr="003A5DFA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2DC5243C" w14:textId="77777777" w:rsidR="00B26F66" w:rsidRDefault="00B26F66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F0BECC2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0786BBF3" w14:textId="77777777" w:rsidR="00B26F66" w:rsidRDefault="00B26F66"/>
                    </w:tc>
                  </w:tr>
                  <w:tr w:rsidR="00B26F66" w14:paraId="4FF894D9" w14:textId="77777777" w:rsidTr="003A5DFA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2E54C0B3" w14:textId="77777777" w:rsidR="00B26F66" w:rsidRDefault="00B26F66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4714C34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09850AB6" w14:textId="77777777" w:rsidR="00B26F66" w:rsidRDefault="00B26F66"/>
                    </w:tc>
                  </w:tr>
                  <w:tr w:rsidR="00B26F66" w14:paraId="1B59C6BC" w14:textId="77777777" w:rsidTr="003A5DFA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E733389" w14:textId="77777777" w:rsidR="00B26F66" w:rsidRDefault="00B26F66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48CB50E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550AD352" w14:textId="77777777" w:rsidR="00B26F66" w:rsidRDefault="00B26F66"/>
                    </w:tc>
                  </w:tr>
                  <w:tr w:rsidR="00B26F66" w14:paraId="791DC3F3" w14:textId="77777777" w:rsidTr="003A5DFA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5E29DAE2" w14:textId="77777777" w:rsidR="00B26F66" w:rsidRDefault="00B26F66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6BEFFF9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686EAE33" w14:textId="77777777" w:rsidR="00B26F66" w:rsidRDefault="00B26F66"/>
                    </w:tc>
                  </w:tr>
                </w:tbl>
                <w:p w14:paraId="05F330ED" w14:textId="77777777" w:rsidR="00B26F66" w:rsidRDefault="00B26F66"/>
              </w:tc>
            </w:tr>
            <w:tr w:rsidR="00B26F66" w14:paraId="3F2231F9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82C1B5B" w14:textId="77777777" w:rsidR="00B26F66" w:rsidRDefault="00B26F66"/>
              </w:tc>
            </w:tr>
          </w:tbl>
          <w:p w14:paraId="1DE3F4FA" w14:textId="77777777" w:rsidR="00B26F66" w:rsidRDefault="00B26F66"/>
        </w:tc>
        <w:tc>
          <w:tcPr>
            <w:tcW w:w="0" w:type="auto"/>
            <w:vAlign w:val="center"/>
          </w:tcPr>
          <w:p w14:paraId="4D39D44A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023AB9CE" w14:textId="77777777" w:rsidR="0073616E" w:rsidRPr="005E4570" w:rsidRDefault="0073616E" w:rsidP="00760FA4"/>
    <w:sectPr w:rsidR="0073616E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50477"/>
    <w:multiLevelType w:val="hybridMultilevel"/>
    <w:tmpl w:val="F11EB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23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7822"/>
    <w:rsid w:val="000142F9"/>
    <w:rsid w:val="00026B8D"/>
    <w:rsid w:val="000405EC"/>
    <w:rsid w:val="00043D6E"/>
    <w:rsid w:val="0005555B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105431"/>
    <w:rsid w:val="00111AD9"/>
    <w:rsid w:val="00133B32"/>
    <w:rsid w:val="00136D1C"/>
    <w:rsid w:val="001538C4"/>
    <w:rsid w:val="00167169"/>
    <w:rsid w:val="00176F30"/>
    <w:rsid w:val="00177D55"/>
    <w:rsid w:val="001935DF"/>
    <w:rsid w:val="0019749A"/>
    <w:rsid w:val="001B698D"/>
    <w:rsid w:val="001B7130"/>
    <w:rsid w:val="001F0C26"/>
    <w:rsid w:val="002051F5"/>
    <w:rsid w:val="0020535B"/>
    <w:rsid w:val="002173A6"/>
    <w:rsid w:val="00227822"/>
    <w:rsid w:val="00252728"/>
    <w:rsid w:val="00257E60"/>
    <w:rsid w:val="002703A5"/>
    <w:rsid w:val="00271495"/>
    <w:rsid w:val="0027767A"/>
    <w:rsid w:val="002779BB"/>
    <w:rsid w:val="00281782"/>
    <w:rsid w:val="002825E3"/>
    <w:rsid w:val="002B0D3F"/>
    <w:rsid w:val="002B6692"/>
    <w:rsid w:val="002C6A17"/>
    <w:rsid w:val="002E45EC"/>
    <w:rsid w:val="002F4E1B"/>
    <w:rsid w:val="002F6C9C"/>
    <w:rsid w:val="003117BC"/>
    <w:rsid w:val="003121B2"/>
    <w:rsid w:val="003154F9"/>
    <w:rsid w:val="00343F60"/>
    <w:rsid w:val="003478DA"/>
    <w:rsid w:val="00354FC9"/>
    <w:rsid w:val="00356BED"/>
    <w:rsid w:val="00357E79"/>
    <w:rsid w:val="003857A7"/>
    <w:rsid w:val="003A0081"/>
    <w:rsid w:val="003A1FF8"/>
    <w:rsid w:val="003A2FCC"/>
    <w:rsid w:val="003A5DFA"/>
    <w:rsid w:val="003A7837"/>
    <w:rsid w:val="003B7412"/>
    <w:rsid w:val="003C4E8B"/>
    <w:rsid w:val="003D4ED5"/>
    <w:rsid w:val="003E4641"/>
    <w:rsid w:val="003F582C"/>
    <w:rsid w:val="0040222F"/>
    <w:rsid w:val="004138CF"/>
    <w:rsid w:val="004265F2"/>
    <w:rsid w:val="004273EC"/>
    <w:rsid w:val="004275F8"/>
    <w:rsid w:val="00435136"/>
    <w:rsid w:val="00437DC1"/>
    <w:rsid w:val="004424C2"/>
    <w:rsid w:val="004466ED"/>
    <w:rsid w:val="0044728F"/>
    <w:rsid w:val="004543E1"/>
    <w:rsid w:val="00454431"/>
    <w:rsid w:val="00460FE3"/>
    <w:rsid w:val="004816F2"/>
    <w:rsid w:val="004A0FA8"/>
    <w:rsid w:val="004A37B0"/>
    <w:rsid w:val="004A4C42"/>
    <w:rsid w:val="004B7D56"/>
    <w:rsid w:val="004F534E"/>
    <w:rsid w:val="00526CA2"/>
    <w:rsid w:val="00536422"/>
    <w:rsid w:val="005373C0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C2DAE"/>
    <w:rsid w:val="005C3B4D"/>
    <w:rsid w:val="005D5A07"/>
    <w:rsid w:val="005D60B9"/>
    <w:rsid w:val="005E4570"/>
    <w:rsid w:val="005F09FF"/>
    <w:rsid w:val="005F5381"/>
    <w:rsid w:val="005F6297"/>
    <w:rsid w:val="006342C5"/>
    <w:rsid w:val="00634806"/>
    <w:rsid w:val="00650ACA"/>
    <w:rsid w:val="00654562"/>
    <w:rsid w:val="006737EC"/>
    <w:rsid w:val="006A394D"/>
    <w:rsid w:val="006B4FBD"/>
    <w:rsid w:val="006B6767"/>
    <w:rsid w:val="006C4140"/>
    <w:rsid w:val="006E623D"/>
    <w:rsid w:val="006F2C88"/>
    <w:rsid w:val="006F48B2"/>
    <w:rsid w:val="00700B7C"/>
    <w:rsid w:val="007017C3"/>
    <w:rsid w:val="00706381"/>
    <w:rsid w:val="0071427D"/>
    <w:rsid w:val="00714365"/>
    <w:rsid w:val="00724256"/>
    <w:rsid w:val="0073616E"/>
    <w:rsid w:val="007467D8"/>
    <w:rsid w:val="00757A1E"/>
    <w:rsid w:val="00760FA4"/>
    <w:rsid w:val="007630B1"/>
    <w:rsid w:val="007712CD"/>
    <w:rsid w:val="007776A6"/>
    <w:rsid w:val="0078711F"/>
    <w:rsid w:val="007B0644"/>
    <w:rsid w:val="007B13FA"/>
    <w:rsid w:val="007B4575"/>
    <w:rsid w:val="007D4461"/>
    <w:rsid w:val="007D767C"/>
    <w:rsid w:val="007F3B30"/>
    <w:rsid w:val="008024A0"/>
    <w:rsid w:val="00805C24"/>
    <w:rsid w:val="00813A3D"/>
    <w:rsid w:val="00830AF5"/>
    <w:rsid w:val="008462B8"/>
    <w:rsid w:val="00850063"/>
    <w:rsid w:val="0087000C"/>
    <w:rsid w:val="008701B3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5447"/>
    <w:rsid w:val="008E2F59"/>
    <w:rsid w:val="008E7528"/>
    <w:rsid w:val="00905825"/>
    <w:rsid w:val="00907674"/>
    <w:rsid w:val="00931EEA"/>
    <w:rsid w:val="00946D49"/>
    <w:rsid w:val="009515BA"/>
    <w:rsid w:val="00954341"/>
    <w:rsid w:val="00961F04"/>
    <w:rsid w:val="00985209"/>
    <w:rsid w:val="00990BE1"/>
    <w:rsid w:val="009A0BC4"/>
    <w:rsid w:val="009B6C9C"/>
    <w:rsid w:val="009C1218"/>
    <w:rsid w:val="009D09C4"/>
    <w:rsid w:val="009F0A2B"/>
    <w:rsid w:val="00A0432D"/>
    <w:rsid w:val="00A07B27"/>
    <w:rsid w:val="00A10D2D"/>
    <w:rsid w:val="00A35BBF"/>
    <w:rsid w:val="00A41EB6"/>
    <w:rsid w:val="00A428DA"/>
    <w:rsid w:val="00A42B5B"/>
    <w:rsid w:val="00A4684A"/>
    <w:rsid w:val="00A479A0"/>
    <w:rsid w:val="00A731E6"/>
    <w:rsid w:val="00A75C0B"/>
    <w:rsid w:val="00AE6911"/>
    <w:rsid w:val="00AF628B"/>
    <w:rsid w:val="00AF77C5"/>
    <w:rsid w:val="00B02942"/>
    <w:rsid w:val="00B03616"/>
    <w:rsid w:val="00B0665D"/>
    <w:rsid w:val="00B23A11"/>
    <w:rsid w:val="00B26F66"/>
    <w:rsid w:val="00B439CB"/>
    <w:rsid w:val="00B46DED"/>
    <w:rsid w:val="00B518D4"/>
    <w:rsid w:val="00B51FB5"/>
    <w:rsid w:val="00B60F8A"/>
    <w:rsid w:val="00B662F7"/>
    <w:rsid w:val="00B76549"/>
    <w:rsid w:val="00B901B4"/>
    <w:rsid w:val="00BA430A"/>
    <w:rsid w:val="00BA6202"/>
    <w:rsid w:val="00BB7846"/>
    <w:rsid w:val="00BC784B"/>
    <w:rsid w:val="00BD3079"/>
    <w:rsid w:val="00BD3FC3"/>
    <w:rsid w:val="00BE505D"/>
    <w:rsid w:val="00BE6C32"/>
    <w:rsid w:val="00BF31F7"/>
    <w:rsid w:val="00C164C6"/>
    <w:rsid w:val="00C24D36"/>
    <w:rsid w:val="00C31615"/>
    <w:rsid w:val="00C41BCD"/>
    <w:rsid w:val="00C659F8"/>
    <w:rsid w:val="00C7107C"/>
    <w:rsid w:val="00CA16F0"/>
    <w:rsid w:val="00CB0012"/>
    <w:rsid w:val="00CE0D06"/>
    <w:rsid w:val="00D1154F"/>
    <w:rsid w:val="00D23DCF"/>
    <w:rsid w:val="00D30DFC"/>
    <w:rsid w:val="00D34EBB"/>
    <w:rsid w:val="00D35BE4"/>
    <w:rsid w:val="00D4058C"/>
    <w:rsid w:val="00D52DA1"/>
    <w:rsid w:val="00D829FF"/>
    <w:rsid w:val="00DA0AA0"/>
    <w:rsid w:val="00DA2376"/>
    <w:rsid w:val="00DC7123"/>
    <w:rsid w:val="00DD073D"/>
    <w:rsid w:val="00DE21F3"/>
    <w:rsid w:val="00DF0848"/>
    <w:rsid w:val="00E11623"/>
    <w:rsid w:val="00E16CD2"/>
    <w:rsid w:val="00E27DD7"/>
    <w:rsid w:val="00E33E07"/>
    <w:rsid w:val="00E36E9E"/>
    <w:rsid w:val="00E57ACB"/>
    <w:rsid w:val="00E62952"/>
    <w:rsid w:val="00E83E50"/>
    <w:rsid w:val="00E86038"/>
    <w:rsid w:val="00EA3DD3"/>
    <w:rsid w:val="00EB72AB"/>
    <w:rsid w:val="00EB7677"/>
    <w:rsid w:val="00EF1683"/>
    <w:rsid w:val="00EF33A2"/>
    <w:rsid w:val="00F00D4E"/>
    <w:rsid w:val="00F033B0"/>
    <w:rsid w:val="00F0454E"/>
    <w:rsid w:val="00F070C1"/>
    <w:rsid w:val="00F16773"/>
    <w:rsid w:val="00F200D0"/>
    <w:rsid w:val="00F20FB8"/>
    <w:rsid w:val="00F455AD"/>
    <w:rsid w:val="00F544EB"/>
    <w:rsid w:val="00F62AEB"/>
    <w:rsid w:val="00F64BF0"/>
    <w:rsid w:val="00F76334"/>
    <w:rsid w:val="00F87B2D"/>
    <w:rsid w:val="00FA5F51"/>
    <w:rsid w:val="00FB506A"/>
    <w:rsid w:val="00FB639A"/>
    <w:rsid w:val="00FC5F98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4BF918C7"/>
  <w15:chartTrackingRefBased/>
  <w15:docId w15:val="{AAC58500-3EB1-4800-BD96-EAA77F0A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6F66"/>
    <w:rPr>
      <w:color w:val="0000FF"/>
      <w:u w:val="single"/>
    </w:rPr>
  </w:style>
  <w:style w:type="character" w:styleId="FollowedHyperlink">
    <w:name w:val="FollowedHyperlink"/>
    <w:basedOn w:val="DefaultParagraphFont"/>
    <w:rsid w:val="00B60F8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E6C32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6C32"/>
    <w:rPr>
      <w:rFonts w:ascii="Consolas" w:eastAsia="Calibri" w:hAnsi="Consolas" w:cs="Consola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BE6C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chstreet.com/cgi-bin/detail?product_id=1718524" TargetMode="External"/><Relationship Id="rId18" Type="http://schemas.openxmlformats.org/officeDocument/2006/relationships/hyperlink" Target="http://www.techstreet.com/cgi-bin/detail?product_id=1711418" TargetMode="External"/><Relationship Id="rId26" Type="http://schemas.openxmlformats.org/officeDocument/2006/relationships/hyperlink" Target="https://www.techstreet.com/ashrae/standards/ashrae-55-2020?product_id=22072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chstreet.com/cgi-bin/detail?product_id=171655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techstreet.com/cgi-bin/detail?product_id=1713237" TargetMode="External"/><Relationship Id="rId12" Type="http://schemas.openxmlformats.org/officeDocument/2006/relationships/hyperlink" Target="http://www.techstreet.com/cgi-bin/detail?product_id=1718522" TargetMode="External"/><Relationship Id="rId17" Type="http://schemas.openxmlformats.org/officeDocument/2006/relationships/hyperlink" Target="http://www.techstreet.com/cgi-bin/detail?product_id=1718268" TargetMode="External"/><Relationship Id="rId25" Type="http://schemas.openxmlformats.org/officeDocument/2006/relationships/hyperlink" Target="http://www.techstreet.com/cgi-bin/detail?product_id=1715024" TargetMode="External"/><Relationship Id="rId33" Type="http://schemas.openxmlformats.org/officeDocument/2006/relationships/hyperlink" Target="http://tc0201.ashraetc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chstreet.com/cgi-bin/detail?product_id=1719632" TargetMode="External"/><Relationship Id="rId20" Type="http://schemas.openxmlformats.org/officeDocument/2006/relationships/hyperlink" Target="http://www.techstreet.com/cgi-bin/detail?product_id=1712806" TargetMode="External"/><Relationship Id="rId29" Type="http://schemas.openxmlformats.org/officeDocument/2006/relationships/hyperlink" Target="file:///\\AshFile\technology$\Tech%20Srvs\Steve%20Winter%202014\FAQs\Section%201\www.ashra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shrae.org/resources--publications/periodicals/hvacr-research" TargetMode="External"/><Relationship Id="rId11" Type="http://schemas.openxmlformats.org/officeDocument/2006/relationships/hyperlink" Target="http://www.techstreet.com/cgi-bin/detail?product_id=1718340" TargetMode="External"/><Relationship Id="rId24" Type="http://schemas.openxmlformats.org/officeDocument/2006/relationships/hyperlink" Target="http://www.techstreet.com/cgi-bin/detail?product_id=1712206" TargetMode="External"/><Relationship Id="rId32" Type="http://schemas.openxmlformats.org/officeDocument/2006/relationships/hyperlink" Target="http://www.ashrae.org/standards-research--technology/standards-addenda" TargetMode="External"/><Relationship Id="rId5" Type="http://schemas.openxmlformats.org/officeDocument/2006/relationships/hyperlink" Target="http://www.ashrae.org/bookstore" TargetMode="External"/><Relationship Id="rId15" Type="http://schemas.openxmlformats.org/officeDocument/2006/relationships/hyperlink" Target="http://www.techstreet.com/cgi-bin/detail?product_id=1719637" TargetMode="External"/><Relationship Id="rId23" Type="http://schemas.openxmlformats.org/officeDocument/2006/relationships/hyperlink" Target="http://www.techstreet.com/cgi-bin/detail?product_id=1716589" TargetMode="External"/><Relationship Id="rId28" Type="http://schemas.openxmlformats.org/officeDocument/2006/relationships/hyperlink" Target="file:///\\AshFile\technology$\Tech%20Srvs\Steve%20Winter%202014\FAQs\Section%201\www.ashrae.org" TargetMode="External"/><Relationship Id="rId10" Type="http://schemas.openxmlformats.org/officeDocument/2006/relationships/hyperlink" Target="http://www.ashrae.org/resources--publications/periodicals/hvacr-research" TargetMode="External"/><Relationship Id="rId19" Type="http://schemas.openxmlformats.org/officeDocument/2006/relationships/hyperlink" Target="http://www.techstreet.com/cgi-bin/detail?product_id=1711420" TargetMode="External"/><Relationship Id="rId31" Type="http://schemas.openxmlformats.org/officeDocument/2006/relationships/hyperlink" Target="https://www.techstreet.com/ashrae/standards/ashrae-55-2020?product_id=2207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hrae.org/resources--publications/periodicals/hvacr-research" TargetMode="External"/><Relationship Id="rId14" Type="http://schemas.openxmlformats.org/officeDocument/2006/relationships/hyperlink" Target="http://www.techstreet.com/cgi-bin/detail?product_id=1717591" TargetMode="External"/><Relationship Id="rId22" Type="http://schemas.openxmlformats.org/officeDocument/2006/relationships/hyperlink" Target="http://www.techstreet.com/cgi-bin/detail?product_id=1716559" TargetMode="External"/><Relationship Id="rId27" Type="http://schemas.openxmlformats.org/officeDocument/2006/relationships/hyperlink" Target="http://www.techstreet.com/ashrae/products/1806669" TargetMode="External"/><Relationship Id="rId30" Type="http://schemas.openxmlformats.org/officeDocument/2006/relationships/hyperlink" Target="http://www.techstreet.com/cgi-bin/detail?product_id=1806669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ashrae.org/resources--publications/periodicals/hvacr-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5339</CharactersWithSpaces>
  <SharedDoc>false</SharedDoc>
  <HLinks>
    <vt:vector size="174" baseType="variant">
      <vt:variant>
        <vt:i4>3604540</vt:i4>
      </vt:variant>
      <vt:variant>
        <vt:i4>84</vt:i4>
      </vt:variant>
      <vt:variant>
        <vt:i4>0</vt:i4>
      </vt:variant>
      <vt:variant>
        <vt:i4>5</vt:i4>
      </vt:variant>
      <vt:variant>
        <vt:lpwstr>http://tc21.ashraetcs.org/</vt:lpwstr>
      </vt:variant>
      <vt:variant>
        <vt:lpwstr/>
      </vt:variant>
      <vt:variant>
        <vt:i4>3932271</vt:i4>
      </vt:variant>
      <vt:variant>
        <vt:i4>81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7340146</vt:i4>
      </vt:variant>
      <vt:variant>
        <vt:i4>78</vt:i4>
      </vt:variant>
      <vt:variant>
        <vt:i4>0</vt:i4>
      </vt:variant>
      <vt:variant>
        <vt:i4>5</vt:i4>
      </vt:variant>
      <vt:variant>
        <vt:lpwstr>http://www.techstreet.com/standards/ashrae/55_2010?product_id=1741646</vt:lpwstr>
      </vt:variant>
      <vt:variant>
        <vt:lpwstr/>
      </vt:variant>
      <vt:variant>
        <vt:i4>2097167</vt:i4>
      </vt:variant>
      <vt:variant>
        <vt:i4>75</vt:i4>
      </vt:variant>
      <vt:variant>
        <vt:i4>0</vt:i4>
      </vt:variant>
      <vt:variant>
        <vt:i4>5</vt:i4>
      </vt:variant>
      <vt:variant>
        <vt:lpwstr>http://www.techstreet.com/cgi-bin/detail?product_id=1806669</vt:lpwstr>
      </vt:variant>
      <vt:variant>
        <vt:lpwstr/>
      </vt:variant>
      <vt:variant>
        <vt:i4>3932194</vt:i4>
      </vt:variant>
      <vt:variant>
        <vt:i4>71</vt:i4>
      </vt:variant>
      <vt:variant>
        <vt:i4>0</vt:i4>
      </vt:variant>
      <vt:variant>
        <vt:i4>5</vt:i4>
      </vt:variant>
      <vt:variant>
        <vt:lpwstr>../Section 1/www.ashrae.org</vt:lpwstr>
      </vt:variant>
      <vt:variant>
        <vt:lpwstr/>
      </vt:variant>
      <vt:variant>
        <vt:i4>3932194</vt:i4>
      </vt:variant>
      <vt:variant>
        <vt:i4>69</vt:i4>
      </vt:variant>
      <vt:variant>
        <vt:i4>0</vt:i4>
      </vt:variant>
      <vt:variant>
        <vt:i4>5</vt:i4>
      </vt:variant>
      <vt:variant>
        <vt:lpwstr>../Section 1/www.ashrae.org</vt:lpwstr>
      </vt:variant>
      <vt:variant>
        <vt:lpwstr/>
      </vt:variant>
      <vt:variant>
        <vt:i4>2097167</vt:i4>
      </vt:variant>
      <vt:variant>
        <vt:i4>66</vt:i4>
      </vt:variant>
      <vt:variant>
        <vt:i4>0</vt:i4>
      </vt:variant>
      <vt:variant>
        <vt:i4>5</vt:i4>
      </vt:variant>
      <vt:variant>
        <vt:lpwstr>http://www.techstreet.com/cgi-bin/detail?product_id=1806669</vt:lpwstr>
      </vt:variant>
      <vt:variant>
        <vt:lpwstr/>
      </vt:variant>
      <vt:variant>
        <vt:i4>7340146</vt:i4>
      </vt:variant>
      <vt:variant>
        <vt:i4>63</vt:i4>
      </vt:variant>
      <vt:variant>
        <vt:i4>0</vt:i4>
      </vt:variant>
      <vt:variant>
        <vt:i4>5</vt:i4>
      </vt:variant>
      <vt:variant>
        <vt:lpwstr>http://www.techstreet.com/standards/ashrae/55_2010?product_id=1741646</vt:lpwstr>
      </vt:variant>
      <vt:variant>
        <vt:lpwstr/>
      </vt:variant>
      <vt:variant>
        <vt:i4>2621448</vt:i4>
      </vt:variant>
      <vt:variant>
        <vt:i4>60</vt:i4>
      </vt:variant>
      <vt:variant>
        <vt:i4>0</vt:i4>
      </vt:variant>
      <vt:variant>
        <vt:i4>5</vt:i4>
      </vt:variant>
      <vt:variant>
        <vt:lpwstr>http://www.techstreet.com/cgi-bin/detail?product_id=1715024</vt:lpwstr>
      </vt:variant>
      <vt:variant>
        <vt:lpwstr/>
      </vt:variant>
      <vt:variant>
        <vt:i4>2949130</vt:i4>
      </vt:variant>
      <vt:variant>
        <vt:i4>57</vt:i4>
      </vt:variant>
      <vt:variant>
        <vt:i4>0</vt:i4>
      </vt:variant>
      <vt:variant>
        <vt:i4>5</vt:i4>
      </vt:variant>
      <vt:variant>
        <vt:lpwstr>http://www.techstreet.com/cgi-bin/detail?product_id=1712206</vt:lpwstr>
      </vt:variant>
      <vt:variant>
        <vt:lpwstr/>
      </vt:variant>
      <vt:variant>
        <vt:i4>2162701</vt:i4>
      </vt:variant>
      <vt:variant>
        <vt:i4>54</vt:i4>
      </vt:variant>
      <vt:variant>
        <vt:i4>0</vt:i4>
      </vt:variant>
      <vt:variant>
        <vt:i4>5</vt:i4>
      </vt:variant>
      <vt:variant>
        <vt:lpwstr>http://www.techstreet.com/cgi-bin/detail?product_id=1716589</vt:lpwstr>
      </vt:variant>
      <vt:variant>
        <vt:lpwstr/>
      </vt:variant>
      <vt:variant>
        <vt:i4>2883597</vt:i4>
      </vt:variant>
      <vt:variant>
        <vt:i4>51</vt:i4>
      </vt:variant>
      <vt:variant>
        <vt:i4>0</vt:i4>
      </vt:variant>
      <vt:variant>
        <vt:i4>5</vt:i4>
      </vt:variant>
      <vt:variant>
        <vt:lpwstr>http://www.techstreet.com/cgi-bin/detail?product_id=1716559</vt:lpwstr>
      </vt:variant>
      <vt:variant>
        <vt:lpwstr/>
      </vt:variant>
      <vt:variant>
        <vt:i4>2883597</vt:i4>
      </vt:variant>
      <vt:variant>
        <vt:i4>48</vt:i4>
      </vt:variant>
      <vt:variant>
        <vt:i4>0</vt:i4>
      </vt:variant>
      <vt:variant>
        <vt:i4>5</vt:i4>
      </vt:variant>
      <vt:variant>
        <vt:lpwstr>http://www.techstreet.com/cgi-bin/detail?product_id=1716556</vt:lpwstr>
      </vt:variant>
      <vt:variant>
        <vt:lpwstr/>
      </vt:variant>
      <vt:variant>
        <vt:i4>2949120</vt:i4>
      </vt:variant>
      <vt:variant>
        <vt:i4>45</vt:i4>
      </vt:variant>
      <vt:variant>
        <vt:i4>0</vt:i4>
      </vt:variant>
      <vt:variant>
        <vt:i4>5</vt:i4>
      </vt:variant>
      <vt:variant>
        <vt:lpwstr>http://www.techstreet.com/cgi-bin/detail?product_id=1712806</vt:lpwstr>
      </vt:variant>
      <vt:variant>
        <vt:lpwstr/>
      </vt:variant>
      <vt:variant>
        <vt:i4>2883596</vt:i4>
      </vt:variant>
      <vt:variant>
        <vt:i4>42</vt:i4>
      </vt:variant>
      <vt:variant>
        <vt:i4>0</vt:i4>
      </vt:variant>
      <vt:variant>
        <vt:i4>5</vt:i4>
      </vt:variant>
      <vt:variant>
        <vt:lpwstr>http://www.techstreet.com/cgi-bin/detail?product_id=1711420</vt:lpwstr>
      </vt:variant>
      <vt:variant>
        <vt:lpwstr/>
      </vt:variant>
      <vt:variant>
        <vt:i4>3080204</vt:i4>
      </vt:variant>
      <vt:variant>
        <vt:i4>39</vt:i4>
      </vt:variant>
      <vt:variant>
        <vt:i4>0</vt:i4>
      </vt:variant>
      <vt:variant>
        <vt:i4>5</vt:i4>
      </vt:variant>
      <vt:variant>
        <vt:lpwstr>http://www.techstreet.com/cgi-bin/detail?product_id=1711418</vt:lpwstr>
      </vt:variant>
      <vt:variant>
        <vt:lpwstr/>
      </vt:variant>
      <vt:variant>
        <vt:i4>2162698</vt:i4>
      </vt:variant>
      <vt:variant>
        <vt:i4>36</vt:i4>
      </vt:variant>
      <vt:variant>
        <vt:i4>0</vt:i4>
      </vt:variant>
      <vt:variant>
        <vt:i4>5</vt:i4>
      </vt:variant>
      <vt:variant>
        <vt:lpwstr>http://www.techstreet.com/cgi-bin/detail?product_id=1718268</vt:lpwstr>
      </vt:variant>
      <vt:variant>
        <vt:lpwstr/>
      </vt:variant>
      <vt:variant>
        <vt:i4>2424846</vt:i4>
      </vt:variant>
      <vt:variant>
        <vt:i4>33</vt:i4>
      </vt:variant>
      <vt:variant>
        <vt:i4>0</vt:i4>
      </vt:variant>
      <vt:variant>
        <vt:i4>5</vt:i4>
      </vt:variant>
      <vt:variant>
        <vt:lpwstr>http://www.techstreet.com/cgi-bin/detail?product_id=1719632</vt:lpwstr>
      </vt:variant>
      <vt:variant>
        <vt:lpwstr/>
      </vt:variant>
      <vt:variant>
        <vt:i4>2424846</vt:i4>
      </vt:variant>
      <vt:variant>
        <vt:i4>30</vt:i4>
      </vt:variant>
      <vt:variant>
        <vt:i4>0</vt:i4>
      </vt:variant>
      <vt:variant>
        <vt:i4>5</vt:i4>
      </vt:variant>
      <vt:variant>
        <vt:lpwstr>http://www.techstreet.com/cgi-bin/detail?product_id=1719637</vt:lpwstr>
      </vt:variant>
      <vt:variant>
        <vt:lpwstr/>
      </vt:variant>
      <vt:variant>
        <vt:i4>2162701</vt:i4>
      </vt:variant>
      <vt:variant>
        <vt:i4>27</vt:i4>
      </vt:variant>
      <vt:variant>
        <vt:i4>0</vt:i4>
      </vt:variant>
      <vt:variant>
        <vt:i4>5</vt:i4>
      </vt:variant>
      <vt:variant>
        <vt:lpwstr>http://www.techstreet.com/cgi-bin/detail?product_id=1717591</vt:lpwstr>
      </vt:variant>
      <vt:variant>
        <vt:lpwstr/>
      </vt:variant>
      <vt:variant>
        <vt:i4>2424845</vt:i4>
      </vt:variant>
      <vt:variant>
        <vt:i4>24</vt:i4>
      </vt:variant>
      <vt:variant>
        <vt:i4>0</vt:i4>
      </vt:variant>
      <vt:variant>
        <vt:i4>5</vt:i4>
      </vt:variant>
      <vt:variant>
        <vt:lpwstr>http://www.techstreet.com/cgi-bin/detail?product_id=1718524</vt:lpwstr>
      </vt:variant>
      <vt:variant>
        <vt:lpwstr/>
      </vt:variant>
      <vt:variant>
        <vt:i4>2424845</vt:i4>
      </vt:variant>
      <vt:variant>
        <vt:i4>21</vt:i4>
      </vt:variant>
      <vt:variant>
        <vt:i4>0</vt:i4>
      </vt:variant>
      <vt:variant>
        <vt:i4>5</vt:i4>
      </vt:variant>
      <vt:variant>
        <vt:lpwstr>http://www.techstreet.com/cgi-bin/detail?product_id=1718522</vt:lpwstr>
      </vt:variant>
      <vt:variant>
        <vt:lpwstr/>
      </vt:variant>
      <vt:variant>
        <vt:i4>2293771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http://www.techstreet.com/cgi-bin/detail?product_id=1718340</vt:lpwstr>
      </vt:variant>
      <vt:variant>
        <vt:lpwstr/>
      </vt:variant>
      <vt:variant>
        <vt:i4>5767177</vt:i4>
      </vt:variant>
      <vt:variant>
        <vt:i4>15</vt:i4>
      </vt:variant>
      <vt:variant>
        <vt:i4>0</vt:i4>
      </vt:variant>
      <vt:variant>
        <vt:i4>5</vt:i4>
      </vt:variant>
      <vt:variant>
        <vt:lpwstr>http://www.ashrae.org/resources--publications/periodicals/hvacr-research</vt:lpwstr>
      </vt:variant>
      <vt:variant>
        <vt:lpwstr/>
      </vt:variant>
      <vt:variant>
        <vt:i4>5767177</vt:i4>
      </vt:variant>
      <vt:variant>
        <vt:i4>12</vt:i4>
      </vt:variant>
      <vt:variant>
        <vt:i4>0</vt:i4>
      </vt:variant>
      <vt:variant>
        <vt:i4>5</vt:i4>
      </vt:variant>
      <vt:variant>
        <vt:lpwstr>http://www.ashrae.org/resources--publications/periodicals/hvacr-research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http://www.ashrae.org/resources--publications/periodicals/hvacr-research</vt:lpwstr>
      </vt:variant>
      <vt:variant>
        <vt:lpwstr/>
      </vt:variant>
      <vt:variant>
        <vt:i4>3080202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http://www.techstreet.com/cgi-bin/detail?product_id=1713237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http://www.ashrae.org/resources--publications/periodicals/hvacr-research</vt:lpwstr>
      </vt:variant>
      <vt:variant>
        <vt:lpwstr/>
      </vt:variant>
      <vt:variant>
        <vt:i4>6946929</vt:i4>
      </vt:variant>
      <vt:variant>
        <vt:i4>0</vt:i4>
      </vt:variant>
      <vt:variant>
        <vt:i4>0</vt:i4>
      </vt:variant>
      <vt:variant>
        <vt:i4>5</vt:i4>
      </vt:variant>
      <vt:variant>
        <vt:lpwstr>outbind://52/www.ashrae.org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4</cp:revision>
  <cp:lastPrinted>2014-05-27T17:54:00Z</cp:lastPrinted>
  <dcterms:created xsi:type="dcterms:W3CDTF">2014-05-27T17:54:00Z</dcterms:created>
  <dcterms:modified xsi:type="dcterms:W3CDTF">2023-10-20T02:21:00Z</dcterms:modified>
</cp:coreProperties>
</file>