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C108C" w14:textId="77777777" w:rsidR="00B26F66" w:rsidRPr="00A35BBF" w:rsidRDefault="00B26F66">
      <w:pPr>
        <w:rPr>
          <w:rFonts w:ascii="Arial" w:hAnsi="Arial" w:cs="Arial"/>
          <w:b/>
          <w:sz w:val="22"/>
          <w:szCs w:val="22"/>
        </w:rPr>
      </w:pPr>
    </w:p>
    <w:tbl>
      <w:tblPr>
        <w:tblW w:w="8400" w:type="dxa"/>
        <w:tblCellSpacing w:w="0" w:type="dxa"/>
        <w:tblCellMar>
          <w:left w:w="0" w:type="dxa"/>
          <w:right w:w="0" w:type="dxa"/>
        </w:tblCellMar>
        <w:tblLook w:val="0000" w:firstRow="0" w:lastRow="0" w:firstColumn="0" w:lastColumn="0" w:noHBand="0" w:noVBand="0"/>
      </w:tblPr>
      <w:tblGrid>
        <w:gridCol w:w="10104"/>
        <w:gridCol w:w="6"/>
      </w:tblGrid>
      <w:tr w:rsidR="00B26F66" w14:paraId="2C8A55C8" w14:textId="77777777">
        <w:trPr>
          <w:tblCellSpacing w:w="0" w:type="dxa"/>
        </w:trPr>
        <w:tc>
          <w:tcPr>
            <w:tcW w:w="0" w:type="auto"/>
            <w:gridSpan w:val="2"/>
            <w:vAlign w:val="center"/>
          </w:tcPr>
          <w:p w14:paraId="0273B8EF" w14:textId="77777777" w:rsidR="00B26F66" w:rsidRDefault="00B26F66">
            <w:pPr>
              <w:pStyle w:val="Heading3"/>
            </w:pPr>
            <w:r>
              <w:t>ASHRAE Technical FAQ</w:t>
            </w:r>
          </w:p>
        </w:tc>
      </w:tr>
      <w:tr w:rsidR="00B26F66" w14:paraId="4B2CF3BE" w14:textId="77777777">
        <w:trPr>
          <w:trHeight w:val="8262"/>
          <w:tblCellSpacing w:w="0" w:type="dxa"/>
        </w:trPr>
        <w:tc>
          <w:tcPr>
            <w:tcW w:w="0" w:type="auto"/>
            <w:vAlign w:val="center"/>
          </w:tcPr>
          <w:tbl>
            <w:tblPr>
              <w:tblW w:w="10104" w:type="dxa"/>
              <w:tblCellSpacing w:w="0" w:type="dxa"/>
              <w:tblCellMar>
                <w:top w:w="75" w:type="dxa"/>
                <w:left w:w="75" w:type="dxa"/>
                <w:bottom w:w="75" w:type="dxa"/>
                <w:right w:w="75" w:type="dxa"/>
              </w:tblCellMar>
              <w:tblLook w:val="0000" w:firstRow="0" w:lastRow="0" w:firstColumn="0" w:lastColumn="0" w:noHBand="0" w:noVBand="0"/>
            </w:tblPr>
            <w:tblGrid>
              <w:gridCol w:w="1980"/>
              <w:gridCol w:w="7317"/>
              <w:gridCol w:w="63"/>
              <w:gridCol w:w="744"/>
            </w:tblGrid>
            <w:tr w:rsidR="00B26F66" w14:paraId="5920F8D8" w14:textId="77777777">
              <w:trPr>
                <w:trHeight w:val="102"/>
                <w:tblCellSpacing w:w="0" w:type="dxa"/>
              </w:trPr>
              <w:tc>
                <w:tcPr>
                  <w:tcW w:w="5000" w:type="pct"/>
                  <w:gridSpan w:val="4"/>
                  <w:vAlign w:val="center"/>
                </w:tcPr>
                <w:p w14:paraId="5209B2E6" w14:textId="77777777" w:rsidR="00B26F66" w:rsidRDefault="00144064">
                  <w:r>
                    <w:pict w14:anchorId="21364E7B">
                      <v:rect id="_x0000_i1025" style="width:0;height:1.5pt" o:hralign="center" o:hrstd="t" o:hr="t" fillcolor="#aca899" stroked="f"/>
                    </w:pict>
                  </w:r>
                </w:p>
              </w:tc>
            </w:tr>
            <w:tr w:rsidR="00B26F66" w14:paraId="585565AD" w14:textId="77777777">
              <w:trPr>
                <w:gridAfter w:val="1"/>
                <w:wAfter w:w="368" w:type="pct"/>
                <w:trHeight w:val="102"/>
                <w:tblCellSpacing w:w="0" w:type="dxa"/>
              </w:trPr>
              <w:tc>
                <w:tcPr>
                  <w:tcW w:w="980" w:type="pct"/>
                  <w:vAlign w:val="center"/>
                </w:tcPr>
                <w:p w14:paraId="60F767C2" w14:textId="77777777" w:rsidR="00B26F66" w:rsidRDefault="00B26F66">
                  <w:r>
                    <w:t xml:space="preserve">ID </w:t>
                  </w:r>
                </w:p>
              </w:tc>
              <w:tc>
                <w:tcPr>
                  <w:tcW w:w="3652" w:type="pct"/>
                  <w:gridSpan w:val="2"/>
                  <w:vAlign w:val="center"/>
                </w:tcPr>
                <w:p w14:paraId="0E546FE5" w14:textId="77777777" w:rsidR="00B26F66" w:rsidRDefault="00B26F66">
                  <w:r>
                    <w:t>11</w:t>
                  </w:r>
                </w:p>
              </w:tc>
            </w:tr>
            <w:tr w:rsidR="00B26F66" w14:paraId="7F93FAB0" w14:textId="77777777">
              <w:trPr>
                <w:gridAfter w:val="1"/>
                <w:wAfter w:w="368" w:type="pct"/>
                <w:trHeight w:val="102"/>
                <w:tblCellSpacing w:w="0" w:type="dxa"/>
              </w:trPr>
              <w:tc>
                <w:tcPr>
                  <w:tcW w:w="4632" w:type="pct"/>
                  <w:gridSpan w:val="3"/>
                  <w:vAlign w:val="center"/>
                </w:tcPr>
                <w:p w14:paraId="5F2A949B" w14:textId="77777777" w:rsidR="00B26F66" w:rsidRDefault="00144064">
                  <w:r>
                    <w:pict w14:anchorId="3B6D87BF">
                      <v:rect id="_x0000_i1026" style="width:0;height:1.5pt" o:hralign="center" o:hrstd="t" o:hr="t" fillcolor="#aca899" stroked="f"/>
                    </w:pict>
                  </w:r>
                </w:p>
              </w:tc>
            </w:tr>
            <w:tr w:rsidR="00B26F66" w14:paraId="34AF71C4" w14:textId="77777777">
              <w:trPr>
                <w:gridAfter w:val="1"/>
                <w:wAfter w:w="368" w:type="pct"/>
                <w:trHeight w:val="102"/>
                <w:tblCellSpacing w:w="0" w:type="dxa"/>
              </w:trPr>
              <w:tc>
                <w:tcPr>
                  <w:tcW w:w="980" w:type="pct"/>
                  <w:vAlign w:val="center"/>
                </w:tcPr>
                <w:p w14:paraId="6B051FDB" w14:textId="77777777" w:rsidR="00B26F66" w:rsidRDefault="00B26F66">
                  <w:r>
                    <w:t xml:space="preserve">Question </w:t>
                  </w:r>
                </w:p>
              </w:tc>
              <w:tc>
                <w:tcPr>
                  <w:tcW w:w="3652" w:type="pct"/>
                  <w:gridSpan w:val="2"/>
                  <w:vAlign w:val="center"/>
                </w:tcPr>
                <w:p w14:paraId="3EA40061" w14:textId="77777777" w:rsidR="00B26F66" w:rsidRPr="00F26AE2" w:rsidRDefault="00B26F66">
                  <w:r w:rsidRPr="00F26AE2">
                    <w:rPr>
                      <w:color w:val="000000"/>
                    </w:rPr>
                    <w:t>What level of filtration is recommended for my application?</w:t>
                  </w:r>
                </w:p>
              </w:tc>
            </w:tr>
            <w:tr w:rsidR="00B26F66" w14:paraId="6D842E25" w14:textId="77777777">
              <w:trPr>
                <w:gridAfter w:val="1"/>
                <w:wAfter w:w="368" w:type="pct"/>
                <w:trHeight w:val="102"/>
                <w:tblCellSpacing w:w="0" w:type="dxa"/>
              </w:trPr>
              <w:tc>
                <w:tcPr>
                  <w:tcW w:w="4632" w:type="pct"/>
                  <w:gridSpan w:val="3"/>
                  <w:vAlign w:val="center"/>
                </w:tcPr>
                <w:p w14:paraId="49AC2E97" w14:textId="77777777" w:rsidR="00B26F66" w:rsidRPr="00F26AE2" w:rsidRDefault="00144064">
                  <w:r>
                    <w:pict w14:anchorId="73FD73AA">
                      <v:rect id="_x0000_i1027" style="width:0;height:1.5pt" o:hralign="center" o:hrstd="t" o:hr="t" fillcolor="#aca899" stroked="f"/>
                    </w:pict>
                  </w:r>
                </w:p>
              </w:tc>
            </w:tr>
            <w:tr w:rsidR="00B26F66" w14:paraId="55788E5E" w14:textId="77777777">
              <w:trPr>
                <w:gridAfter w:val="1"/>
                <w:wAfter w:w="368" w:type="pct"/>
                <w:trHeight w:val="102"/>
                <w:tblCellSpacing w:w="0" w:type="dxa"/>
              </w:trPr>
              <w:tc>
                <w:tcPr>
                  <w:tcW w:w="980" w:type="pct"/>
                  <w:vAlign w:val="center"/>
                </w:tcPr>
                <w:p w14:paraId="02EB32BD" w14:textId="77777777" w:rsidR="00B26F66" w:rsidRDefault="00B26F66">
                  <w:r>
                    <w:t xml:space="preserve">Answer </w:t>
                  </w:r>
                </w:p>
              </w:tc>
              <w:tc>
                <w:tcPr>
                  <w:tcW w:w="3652" w:type="pct"/>
                  <w:gridSpan w:val="2"/>
                  <w:vAlign w:val="center"/>
                </w:tcPr>
                <w:p w14:paraId="4A60982F" w14:textId="47ACC9B2" w:rsidR="00901533" w:rsidRDefault="00B26F66">
                  <w:pPr>
                    <w:rPr>
                      <w:color w:val="000000"/>
                    </w:rPr>
                  </w:pPr>
                  <w:r w:rsidRPr="00F26AE2">
                    <w:rPr>
                      <w:color w:val="000000"/>
                    </w:rPr>
                    <w:t xml:space="preserve">ASHRAE recommends filtration efficiencies for various applications in the </w:t>
                  </w:r>
                  <w:hyperlink r:id="rId4" w:history="1">
                    <w:r w:rsidR="00144064" w:rsidRPr="00AB78D9">
                      <w:rPr>
                        <w:rStyle w:val="Hyperlink"/>
                      </w:rPr>
                      <w:t>20</w:t>
                    </w:r>
                    <w:r w:rsidR="00144064">
                      <w:rPr>
                        <w:rStyle w:val="Hyperlink"/>
                      </w:rPr>
                      <w:t>23</w:t>
                    </w:r>
                    <w:r w:rsidR="00144064" w:rsidRPr="00AB78D9">
                      <w:rPr>
                        <w:rStyle w:val="Hyperlink"/>
                      </w:rPr>
                      <w:t xml:space="preserve"> ASHRAE Handbook – HVAC Applications</w:t>
                    </w:r>
                  </w:hyperlink>
                  <w:r w:rsidRPr="00F26AE2">
                    <w:rPr>
                      <w:color w:val="000000"/>
                    </w:rPr>
                    <w:t xml:space="preserve">. This Handbook contains numerous chapters on various applications, and lists for most applications the necessary filtration, temperature, humidity, and other parameters and design issues. Information on gaseous and particulate contaminants can be found in </w:t>
                  </w:r>
                  <w:r w:rsidR="001874A3" w:rsidRPr="00AB78D9">
                    <w:rPr>
                      <w:color w:val="000000"/>
                    </w:rPr>
                    <w:t xml:space="preserve">Chapter </w:t>
                  </w:r>
                  <w:hyperlink r:id="rId5" w:history="1">
                    <w:r w:rsidR="00144064" w:rsidRPr="00AB78D9">
                      <w:rPr>
                        <w:rStyle w:val="Hyperlink"/>
                      </w:rPr>
                      <w:t>F</w:t>
                    </w:r>
                    <w:r w:rsidR="00144064" w:rsidRPr="00AB78D9">
                      <w:rPr>
                        <w:rStyle w:val="Hyperlink"/>
                      </w:rPr>
                      <w:t>11</w:t>
                    </w:r>
                  </w:hyperlink>
                  <w:r w:rsidR="001874A3">
                    <w:rPr>
                      <w:color w:val="000000"/>
                    </w:rPr>
                    <w:t xml:space="preserve"> </w:t>
                  </w:r>
                  <w:r w:rsidRPr="00F26AE2">
                    <w:rPr>
                      <w:color w:val="000000"/>
                    </w:rPr>
                    <w:t xml:space="preserve">of the </w:t>
                  </w:r>
                  <w:hyperlink r:id="rId6" w:history="1">
                    <w:r w:rsidR="00144064" w:rsidRPr="00AB78D9">
                      <w:rPr>
                        <w:rStyle w:val="Hyperlink"/>
                      </w:rPr>
                      <w:t>20</w:t>
                    </w:r>
                    <w:r w:rsidR="00144064">
                      <w:rPr>
                        <w:rStyle w:val="Hyperlink"/>
                      </w:rPr>
                      <w:t>21</w:t>
                    </w:r>
                    <w:r w:rsidR="00144064" w:rsidRPr="00AB78D9">
                      <w:rPr>
                        <w:rStyle w:val="Hyperlink"/>
                      </w:rPr>
                      <w:t xml:space="preserve"> ASHRAE Handbook - Fundamentals</w:t>
                    </w:r>
                  </w:hyperlink>
                  <w:r w:rsidR="00144064">
                    <w:rPr>
                      <w:rStyle w:val="Hyperlink"/>
                    </w:rPr>
                    <w:t xml:space="preserve">. </w:t>
                  </w:r>
                  <w:r w:rsidR="00144064">
                    <w:rPr>
                      <w:color w:val="000000"/>
                    </w:rPr>
                    <w:br/>
                  </w:r>
                  <w:r w:rsidRPr="00F26AE2">
                    <w:rPr>
                      <w:color w:val="000000"/>
                    </w:rPr>
                    <w:br/>
                    <w:t xml:space="preserve">The handbook may be purchased and/or individual chapters may be purchased and downloaded on-line at our website, </w:t>
                  </w:r>
                  <w:hyperlink r:id="rId7" w:history="1">
                    <w:hyperlink r:id="rId8" w:history="1">
                      <w:r w:rsidRPr="00B26F66">
                        <w:rPr>
                          <w:rStyle w:val="Hyperlink"/>
                        </w:rPr>
                        <w:t>www.ashrae.org</w:t>
                      </w:r>
                    </w:hyperlink>
                  </w:hyperlink>
                  <w:r w:rsidRPr="00F26AE2">
                    <w:rPr>
                      <w:color w:val="000000"/>
                    </w:rPr>
                    <w:t xml:space="preserve"> or by calling 1-800-527-4723 in the USA and Canada or 1-404-636-8400 worldwide.</w:t>
                  </w:r>
                </w:p>
                <w:p w14:paraId="76BB2A79" w14:textId="77777777" w:rsidR="00901533" w:rsidRDefault="00B26F66">
                  <w:pPr>
                    <w:rPr>
                      <w:color w:val="000000"/>
                    </w:rPr>
                  </w:pPr>
                  <w:r w:rsidRPr="00F26AE2">
                    <w:rPr>
                      <w:color w:val="000000"/>
                    </w:rPr>
                    <w:br/>
                  </w:r>
                  <w:r w:rsidR="00901533">
                    <w:rPr>
                      <w:color w:val="000000"/>
                    </w:rPr>
                    <w:t>Other organizations that can provide guidance include:</w:t>
                  </w:r>
                </w:p>
                <w:p w14:paraId="05595747" w14:textId="77777777" w:rsidR="00901533" w:rsidRDefault="00901533">
                  <w:pPr>
                    <w:rPr>
                      <w:color w:val="000000"/>
                    </w:rPr>
                  </w:pPr>
                </w:p>
                <w:p w14:paraId="4F75E0E2" w14:textId="77777777" w:rsidR="00901533" w:rsidRDefault="00144064">
                  <w:pPr>
                    <w:rPr>
                      <w:color w:val="000000"/>
                    </w:rPr>
                  </w:pPr>
                  <w:hyperlink r:id="rId9" w:history="1">
                    <w:r w:rsidR="00901533" w:rsidRPr="00901533">
                      <w:rPr>
                        <w:rStyle w:val="Hyperlink"/>
                      </w:rPr>
                      <w:t>ACGIH</w:t>
                    </w:r>
                  </w:hyperlink>
                  <w:r w:rsidR="00901533" w:rsidRPr="00F26AE2">
                    <w:rPr>
                      <w:color w:val="000000"/>
                    </w:rPr>
                    <w:t xml:space="preserve"> - American Conference of Governmental Industrial Hygienists</w:t>
                  </w:r>
                </w:p>
                <w:p w14:paraId="784130BD" w14:textId="77777777" w:rsidR="00901533" w:rsidRDefault="00144064">
                  <w:pPr>
                    <w:rPr>
                      <w:color w:val="000000"/>
                    </w:rPr>
                  </w:pPr>
                  <w:hyperlink r:id="rId10" w:history="1">
                    <w:r w:rsidR="00901533" w:rsidRPr="00901533">
                      <w:rPr>
                        <w:rStyle w:val="Hyperlink"/>
                      </w:rPr>
                      <w:t>AIA</w:t>
                    </w:r>
                  </w:hyperlink>
                  <w:r w:rsidR="00901533">
                    <w:rPr>
                      <w:color w:val="000000"/>
                    </w:rPr>
                    <w:t xml:space="preserve"> – American Institute of Architects</w:t>
                  </w:r>
                </w:p>
                <w:p w14:paraId="77F7BF6A" w14:textId="77777777" w:rsidR="00901533" w:rsidRDefault="00144064">
                  <w:pPr>
                    <w:rPr>
                      <w:color w:val="000000"/>
                    </w:rPr>
                  </w:pPr>
                  <w:hyperlink r:id="rId11" w:history="1">
                    <w:r w:rsidR="00901533" w:rsidRPr="00343F60">
                      <w:rPr>
                        <w:rStyle w:val="Hyperlink"/>
                      </w:rPr>
                      <w:t xml:space="preserve">AIHA </w:t>
                    </w:r>
                  </w:hyperlink>
                  <w:r w:rsidR="00901533" w:rsidRPr="00F26AE2">
                    <w:rPr>
                      <w:color w:val="000000"/>
                    </w:rPr>
                    <w:t>- American Industrial Hygiene Association</w:t>
                  </w:r>
                </w:p>
                <w:p w14:paraId="76772FFA" w14:textId="77777777" w:rsidR="00B26F66" w:rsidRPr="00F26AE2" w:rsidRDefault="00144064" w:rsidP="00CF34D8">
                  <w:hyperlink r:id="rId12" w:history="1">
                    <w:r w:rsidR="00901533" w:rsidRPr="00901533">
                      <w:rPr>
                        <w:rStyle w:val="Hyperlink"/>
                      </w:rPr>
                      <w:t>EPA</w:t>
                    </w:r>
                  </w:hyperlink>
                  <w:r w:rsidR="00901533">
                    <w:rPr>
                      <w:color w:val="000000"/>
                    </w:rPr>
                    <w:t xml:space="preserve"> – US Environmental Protection Agency</w:t>
                  </w:r>
                  <w:r w:rsidR="00B26F66" w:rsidRPr="00F26AE2">
                    <w:rPr>
                      <w:color w:val="000000"/>
                    </w:rPr>
                    <w:br/>
                  </w:r>
                  <w:hyperlink r:id="rId13" w:history="1">
                    <w:r w:rsidR="003F582C" w:rsidRPr="003F582C">
                      <w:rPr>
                        <w:rStyle w:val="Hyperlink"/>
                      </w:rPr>
                      <w:t>NAFA</w:t>
                    </w:r>
                  </w:hyperlink>
                  <w:r w:rsidR="00B26F66" w:rsidRPr="00F26AE2">
                    <w:rPr>
                      <w:color w:val="000000"/>
                    </w:rPr>
                    <w:t xml:space="preserve"> - National Air Filtration Association</w:t>
                  </w:r>
                  <w:r w:rsidR="00B26F66" w:rsidRPr="00F26AE2">
                    <w:rPr>
                      <w:color w:val="000000"/>
                    </w:rPr>
                    <w:br/>
                  </w:r>
                  <w:hyperlink r:id="rId14" w:history="1">
                    <w:r w:rsidR="00B26F66" w:rsidRPr="008E2F59">
                      <w:rPr>
                        <w:rStyle w:val="Hyperlink"/>
                      </w:rPr>
                      <w:t xml:space="preserve">NIOSH </w:t>
                    </w:r>
                  </w:hyperlink>
                  <w:r w:rsidR="00B26F66" w:rsidRPr="00F26AE2">
                    <w:rPr>
                      <w:color w:val="000000"/>
                    </w:rPr>
                    <w:t>- National Institute of Occupational Safety and Health</w:t>
                  </w:r>
                </w:p>
              </w:tc>
            </w:tr>
            <w:tr w:rsidR="00B26F66" w14:paraId="03D0371E" w14:textId="77777777">
              <w:trPr>
                <w:gridAfter w:val="1"/>
                <w:wAfter w:w="368" w:type="pct"/>
                <w:trHeight w:val="212"/>
                <w:tblCellSpacing w:w="0" w:type="dxa"/>
              </w:trPr>
              <w:tc>
                <w:tcPr>
                  <w:tcW w:w="4632" w:type="pct"/>
                  <w:gridSpan w:val="3"/>
                  <w:vAlign w:val="center"/>
                </w:tcPr>
                <w:p w14:paraId="0CFA926E" w14:textId="77777777" w:rsidR="00B26F66" w:rsidRPr="00F26AE2" w:rsidRDefault="00144064">
                  <w:r>
                    <w:pict w14:anchorId="5D4B3352">
                      <v:rect id="_x0000_i1028" style="width:0;height:1.5pt" o:hralign="center" o:hrstd="t" o:hr="t" fillcolor="#aca899" stroked="f"/>
                    </w:pict>
                  </w:r>
                </w:p>
              </w:tc>
            </w:tr>
            <w:tr w:rsidR="00B26F66" w14:paraId="7CD882F9" w14:textId="77777777">
              <w:trPr>
                <w:gridAfter w:val="1"/>
                <w:wAfter w:w="368" w:type="pct"/>
                <w:trHeight w:val="396"/>
                <w:tblCellSpacing w:w="0" w:type="dxa"/>
              </w:trPr>
              <w:tc>
                <w:tcPr>
                  <w:tcW w:w="980" w:type="pct"/>
                  <w:vAlign w:val="center"/>
                </w:tcPr>
                <w:p w14:paraId="65DF335E" w14:textId="77777777" w:rsidR="00B26F66" w:rsidRDefault="00B26F66">
                  <w:r>
                    <w:t xml:space="preserve">ASHRAE Pubs </w:t>
                  </w:r>
                </w:p>
              </w:tc>
              <w:tc>
                <w:tcPr>
                  <w:tcW w:w="3652" w:type="pct"/>
                  <w:gridSpan w:val="2"/>
                  <w:vAlign w:val="center"/>
                </w:tcPr>
                <w:p w14:paraId="7D231E7E" w14:textId="258900C6" w:rsidR="00144064" w:rsidRPr="00AB78D9" w:rsidRDefault="00144064" w:rsidP="00144064">
                  <w:pPr>
                    <w:rPr>
                      <w:color w:val="000000"/>
                    </w:rPr>
                  </w:pPr>
                  <w:hyperlink r:id="rId15" w:history="1">
                    <w:r w:rsidRPr="00AB78D9">
                      <w:rPr>
                        <w:rStyle w:val="Hyperlink"/>
                      </w:rPr>
                      <w:t>20</w:t>
                    </w:r>
                    <w:r>
                      <w:rPr>
                        <w:rStyle w:val="Hyperlink"/>
                      </w:rPr>
                      <w:t>23</w:t>
                    </w:r>
                    <w:r w:rsidRPr="00AB78D9">
                      <w:rPr>
                        <w:rStyle w:val="Hyperlink"/>
                      </w:rPr>
                      <w:t xml:space="preserve"> ASHRAE Handbook – HVAC Applications</w:t>
                    </w:r>
                  </w:hyperlink>
                </w:p>
                <w:p w14:paraId="4755CE6B" w14:textId="77777777" w:rsidR="00144064" w:rsidRPr="00AB78D9" w:rsidRDefault="00144064" w:rsidP="00144064">
                  <w:pPr>
                    <w:rPr>
                      <w:color w:val="000000"/>
                    </w:rPr>
                  </w:pPr>
                </w:p>
                <w:p w14:paraId="41DCC872" w14:textId="77777777" w:rsidR="00144064" w:rsidRPr="00AB78D9" w:rsidRDefault="00144064" w:rsidP="00144064">
                  <w:pPr>
                    <w:rPr>
                      <w:color w:val="000000"/>
                    </w:rPr>
                  </w:pPr>
                  <w:hyperlink r:id="rId16" w:history="1">
                    <w:r w:rsidRPr="00AB78D9">
                      <w:rPr>
                        <w:rStyle w:val="Hyperlink"/>
                      </w:rPr>
                      <w:t>20</w:t>
                    </w:r>
                    <w:r>
                      <w:rPr>
                        <w:rStyle w:val="Hyperlink"/>
                      </w:rPr>
                      <w:t>21</w:t>
                    </w:r>
                    <w:r w:rsidRPr="00AB78D9">
                      <w:rPr>
                        <w:rStyle w:val="Hyperlink"/>
                      </w:rPr>
                      <w:t xml:space="preserve"> ASHRAE Handbook - Fundamentals</w:t>
                    </w:r>
                  </w:hyperlink>
                  <w:r w:rsidRPr="00AB78D9">
                    <w:rPr>
                      <w:color w:val="000000"/>
                    </w:rPr>
                    <w:t xml:space="preserve">, Chapter </w:t>
                  </w:r>
                  <w:hyperlink r:id="rId17" w:history="1">
                    <w:r w:rsidRPr="00AB78D9">
                      <w:rPr>
                        <w:rStyle w:val="Hyperlink"/>
                      </w:rPr>
                      <w:t>F11</w:t>
                    </w:r>
                  </w:hyperlink>
                </w:p>
                <w:p w14:paraId="1CF52EB3" w14:textId="77777777" w:rsidR="001874A3" w:rsidRDefault="00B26F66" w:rsidP="0070434C">
                  <w:pPr>
                    <w:rPr>
                      <w:color w:val="000000"/>
                    </w:rPr>
                  </w:pPr>
                  <w:r w:rsidRPr="00F26AE2">
                    <w:rPr>
                      <w:color w:val="000000"/>
                    </w:rPr>
                    <w:br/>
                  </w:r>
                  <w:hyperlink r:id="rId18" w:history="1">
                    <w:r w:rsidR="00840F76">
                      <w:rPr>
                        <w:rStyle w:val="Hyperlink"/>
                      </w:rPr>
                      <w:t>ASHRAE Standard 52.2-201</w:t>
                    </w:r>
                    <w:r w:rsidR="004A4FAE">
                      <w:rPr>
                        <w:rStyle w:val="Hyperlink"/>
                      </w:rPr>
                      <w:t>7</w:t>
                    </w:r>
                  </w:hyperlink>
                  <w:r w:rsidR="001874A3" w:rsidRPr="00AB78D9">
                    <w:rPr>
                      <w:color w:val="000000"/>
                    </w:rPr>
                    <w:t xml:space="preserve">, plus </w:t>
                  </w:r>
                  <w:hyperlink r:id="rId19" w:history="1">
                    <w:r w:rsidR="001874A3" w:rsidRPr="00AB78D9">
                      <w:rPr>
                        <w:rStyle w:val="Hyperlink"/>
                      </w:rPr>
                      <w:t>ASHRAE BOD approved addenda</w:t>
                    </w:r>
                  </w:hyperlink>
                  <w:r w:rsidR="001874A3" w:rsidRPr="00AB78D9">
                    <w:rPr>
                      <w:color w:val="000000"/>
                    </w:rPr>
                    <w:t>.</w:t>
                  </w:r>
                </w:p>
                <w:p w14:paraId="050D4799" w14:textId="77777777" w:rsidR="008762C8" w:rsidRDefault="008762C8" w:rsidP="0070434C">
                  <w:pPr>
                    <w:rPr>
                      <w:color w:val="000000"/>
                    </w:rPr>
                  </w:pPr>
                </w:p>
                <w:p w14:paraId="69805F65" w14:textId="77777777" w:rsidR="00B26F66" w:rsidRPr="00F26AE2" w:rsidRDefault="00144064" w:rsidP="00CF34D8">
                  <w:hyperlink r:id="rId20" w:history="1">
                    <w:r w:rsidR="008762C8" w:rsidRPr="004A4FAE">
                      <w:rPr>
                        <w:rStyle w:val="Hyperlink"/>
                      </w:rPr>
                      <w:t>ASHRAE Position Document on Filtration and Air Cleaning</w:t>
                    </w:r>
                  </w:hyperlink>
                </w:p>
              </w:tc>
            </w:tr>
            <w:tr w:rsidR="00B26F66" w14:paraId="51171DA0" w14:textId="77777777">
              <w:trPr>
                <w:gridAfter w:val="1"/>
                <w:wAfter w:w="368" w:type="pct"/>
                <w:trHeight w:val="198"/>
                <w:tblCellSpacing w:w="0" w:type="dxa"/>
              </w:trPr>
              <w:tc>
                <w:tcPr>
                  <w:tcW w:w="4632" w:type="pct"/>
                  <w:gridSpan w:val="3"/>
                  <w:vAlign w:val="center"/>
                </w:tcPr>
                <w:p w14:paraId="19259022" w14:textId="77777777" w:rsidR="00B26F66" w:rsidRPr="00F26AE2" w:rsidRDefault="00144064">
                  <w:r>
                    <w:pict w14:anchorId="28FCC6A7">
                      <v:rect id="_x0000_i1029" style="width:0;height:1.5pt" o:hralign="center" o:hrstd="t" o:hr="t" fillcolor="#aca899" stroked="f"/>
                    </w:pict>
                  </w:r>
                </w:p>
              </w:tc>
            </w:tr>
            <w:tr w:rsidR="00B26F66" w14:paraId="2841EBAF" w14:textId="77777777">
              <w:trPr>
                <w:gridAfter w:val="1"/>
                <w:wAfter w:w="368" w:type="pct"/>
                <w:trHeight w:val="396"/>
                <w:tblCellSpacing w:w="0" w:type="dxa"/>
              </w:trPr>
              <w:tc>
                <w:tcPr>
                  <w:tcW w:w="980" w:type="pct"/>
                  <w:vAlign w:val="center"/>
                </w:tcPr>
                <w:p w14:paraId="7ED86295" w14:textId="77777777" w:rsidR="00B26F66" w:rsidRDefault="00B26F66">
                  <w:r>
                    <w:t xml:space="preserve">Topic References </w:t>
                  </w:r>
                </w:p>
              </w:tc>
              <w:tc>
                <w:tcPr>
                  <w:tcW w:w="3652" w:type="pct"/>
                  <w:gridSpan w:val="2"/>
                  <w:vAlign w:val="center"/>
                </w:tcPr>
                <w:p w14:paraId="4E4AD7B4" w14:textId="77777777" w:rsidR="00B26F66" w:rsidRPr="00F26AE2" w:rsidRDefault="00B26F66">
                  <w:r w:rsidRPr="00F26AE2">
                    <w:rPr>
                      <w:color w:val="000000"/>
                    </w:rPr>
                    <w:t>filter, air filter, efficiency, MERV, dust spot efficiency, arrestance</w:t>
                  </w:r>
                </w:p>
              </w:tc>
            </w:tr>
            <w:tr w:rsidR="00B26F66" w14:paraId="5E2517EA" w14:textId="77777777">
              <w:trPr>
                <w:trHeight w:val="198"/>
                <w:tblCellSpacing w:w="0" w:type="dxa"/>
              </w:trPr>
              <w:tc>
                <w:tcPr>
                  <w:tcW w:w="5000" w:type="pct"/>
                  <w:gridSpan w:val="4"/>
                  <w:vAlign w:val="center"/>
                </w:tcPr>
                <w:p w14:paraId="03FB6382" w14:textId="77777777" w:rsidR="00B26F66" w:rsidRDefault="00144064">
                  <w:r>
                    <w:pict w14:anchorId="045DC3CC">
                      <v:rect id="_x0000_i1030" style="width:0;height:1.5pt" o:hralign="center" o:hrstd="t" o:hr="t" fillcolor="#aca899" stroked="f"/>
                    </w:pict>
                  </w:r>
                </w:p>
              </w:tc>
            </w:tr>
            <w:tr w:rsidR="00B26F66" w14:paraId="60284399" w14:textId="77777777">
              <w:trPr>
                <w:gridAfter w:val="2"/>
                <w:wAfter w:w="399" w:type="pct"/>
                <w:trHeight w:val="2121"/>
                <w:tblCellSpacing w:w="0" w:type="dxa"/>
              </w:trPr>
              <w:tc>
                <w:tcPr>
                  <w:tcW w:w="4601" w:type="pct"/>
                  <w:gridSpan w:val="2"/>
                  <w:vAlign w:val="center"/>
                </w:tcPr>
                <w:tbl>
                  <w:tblPr>
                    <w:tblW w:w="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600"/>
                    <w:gridCol w:w="2520"/>
                  </w:tblGrid>
                  <w:tr w:rsidR="00B26F66" w14:paraId="1BB8B6C2" w14:textId="77777777" w:rsidTr="005D2DAE">
                    <w:trPr>
                      <w:trHeight w:val="316"/>
                      <w:jc w:val="center"/>
                    </w:trPr>
                    <w:tc>
                      <w:tcPr>
                        <w:tcW w:w="460" w:type="dxa"/>
                      </w:tcPr>
                      <w:p w14:paraId="501353DC" w14:textId="77777777" w:rsidR="00B26F66" w:rsidRDefault="00B26F66"/>
                    </w:tc>
                    <w:tc>
                      <w:tcPr>
                        <w:tcW w:w="3600" w:type="dxa"/>
                      </w:tcPr>
                      <w:p w14:paraId="1084EF53" w14:textId="77777777" w:rsidR="00B26F66" w:rsidRDefault="00B26F66">
                        <w:r>
                          <w:t>Cognizant ASHRAE Committees</w:t>
                        </w:r>
                      </w:p>
                    </w:tc>
                    <w:tc>
                      <w:tcPr>
                        <w:tcW w:w="2520" w:type="dxa"/>
                      </w:tcPr>
                      <w:p w14:paraId="56DDF2CE" w14:textId="77777777" w:rsidR="00B26F66" w:rsidRDefault="00B26F66">
                        <w:r>
                          <w:t>Refer to Organization</w:t>
                        </w:r>
                      </w:p>
                    </w:tc>
                  </w:tr>
                  <w:tr w:rsidR="00395573" w14:paraId="60062FD3" w14:textId="77777777" w:rsidTr="005D2DAE">
                    <w:trPr>
                      <w:trHeight w:val="293"/>
                      <w:jc w:val="center"/>
                    </w:trPr>
                    <w:tc>
                      <w:tcPr>
                        <w:tcW w:w="460" w:type="dxa"/>
                      </w:tcPr>
                      <w:p w14:paraId="1847F5DD" w14:textId="77777777" w:rsidR="00395573" w:rsidRDefault="00395573">
                        <w:r>
                          <w:t>1</w:t>
                        </w:r>
                      </w:p>
                    </w:tc>
                    <w:tc>
                      <w:tcPr>
                        <w:tcW w:w="3600" w:type="dxa"/>
                      </w:tcPr>
                      <w:p w14:paraId="1BAFDA68" w14:textId="77777777" w:rsidR="00395573" w:rsidRDefault="00144064" w:rsidP="00395573">
                        <w:hyperlink r:id="rId21" w:history="1">
                          <w:r w:rsidR="001874A3" w:rsidRPr="00F001E5">
                            <w:rPr>
                              <w:rStyle w:val="Hyperlink"/>
                            </w:rPr>
                            <w:t>TC 2.4</w:t>
                          </w:r>
                        </w:hyperlink>
                      </w:p>
                    </w:tc>
                    <w:tc>
                      <w:tcPr>
                        <w:tcW w:w="2520" w:type="dxa"/>
                      </w:tcPr>
                      <w:p w14:paraId="445A8752" w14:textId="77777777" w:rsidR="00395573" w:rsidRDefault="00144064">
                        <w:hyperlink r:id="rId22" w:history="1">
                          <w:r w:rsidR="00395573" w:rsidRPr="003F582C">
                            <w:rPr>
                              <w:rStyle w:val="Hyperlink"/>
                            </w:rPr>
                            <w:t>NAFA</w:t>
                          </w:r>
                        </w:hyperlink>
                      </w:p>
                    </w:tc>
                  </w:tr>
                  <w:tr w:rsidR="00395573" w14:paraId="28D09D0B" w14:textId="77777777" w:rsidTr="005D2DAE">
                    <w:trPr>
                      <w:trHeight w:val="293"/>
                      <w:jc w:val="center"/>
                    </w:trPr>
                    <w:tc>
                      <w:tcPr>
                        <w:tcW w:w="460" w:type="dxa"/>
                      </w:tcPr>
                      <w:p w14:paraId="6865A617" w14:textId="77777777" w:rsidR="00395573" w:rsidRDefault="00395573">
                        <w:r>
                          <w:t>2</w:t>
                        </w:r>
                      </w:p>
                    </w:tc>
                    <w:tc>
                      <w:tcPr>
                        <w:tcW w:w="3600" w:type="dxa"/>
                      </w:tcPr>
                      <w:p w14:paraId="1EA1A489" w14:textId="77777777" w:rsidR="00395573" w:rsidRDefault="00144064">
                        <w:hyperlink r:id="rId23" w:history="1">
                          <w:r w:rsidR="00395573" w:rsidRPr="001874A3">
                            <w:rPr>
                              <w:rStyle w:val="Hyperlink"/>
                            </w:rPr>
                            <w:t>TC 2.3</w:t>
                          </w:r>
                        </w:hyperlink>
                      </w:p>
                    </w:tc>
                    <w:tc>
                      <w:tcPr>
                        <w:tcW w:w="2520" w:type="dxa"/>
                      </w:tcPr>
                      <w:p w14:paraId="3A31EFFD" w14:textId="77777777" w:rsidR="00395573" w:rsidRDefault="00144064">
                        <w:hyperlink r:id="rId24" w:history="1">
                          <w:r w:rsidR="00395573" w:rsidRPr="00343F60">
                            <w:rPr>
                              <w:rStyle w:val="Hyperlink"/>
                            </w:rPr>
                            <w:t>ACGIH</w:t>
                          </w:r>
                        </w:hyperlink>
                      </w:p>
                    </w:tc>
                  </w:tr>
                  <w:tr w:rsidR="00395573" w14:paraId="440D4C72" w14:textId="77777777" w:rsidTr="005D2DAE">
                    <w:trPr>
                      <w:trHeight w:val="293"/>
                      <w:jc w:val="center"/>
                    </w:trPr>
                    <w:tc>
                      <w:tcPr>
                        <w:tcW w:w="460" w:type="dxa"/>
                      </w:tcPr>
                      <w:p w14:paraId="66258A8E" w14:textId="77777777" w:rsidR="00395573" w:rsidRDefault="00395573">
                        <w:r>
                          <w:t>3</w:t>
                        </w:r>
                      </w:p>
                    </w:tc>
                    <w:tc>
                      <w:tcPr>
                        <w:tcW w:w="3600" w:type="dxa"/>
                      </w:tcPr>
                      <w:p w14:paraId="49416870" w14:textId="77777777" w:rsidR="00395573" w:rsidRDefault="00144064">
                        <w:hyperlink r:id="rId25" w:history="1">
                          <w:r w:rsidR="00395573" w:rsidRPr="001874A3">
                            <w:rPr>
                              <w:rStyle w:val="Hyperlink"/>
                            </w:rPr>
                            <w:t>TC 2.1</w:t>
                          </w:r>
                        </w:hyperlink>
                      </w:p>
                    </w:tc>
                    <w:tc>
                      <w:tcPr>
                        <w:tcW w:w="2520" w:type="dxa"/>
                      </w:tcPr>
                      <w:p w14:paraId="6D507E61" w14:textId="77777777" w:rsidR="00395573" w:rsidRDefault="00144064">
                        <w:hyperlink r:id="rId26" w:history="1">
                          <w:r w:rsidR="00395573" w:rsidRPr="008E2F59">
                            <w:rPr>
                              <w:rStyle w:val="Hyperlink"/>
                            </w:rPr>
                            <w:t>AIHA</w:t>
                          </w:r>
                        </w:hyperlink>
                      </w:p>
                    </w:tc>
                  </w:tr>
                  <w:tr w:rsidR="00395573" w14:paraId="42F34A65" w14:textId="77777777" w:rsidTr="005D2DAE">
                    <w:trPr>
                      <w:trHeight w:val="316"/>
                      <w:jc w:val="center"/>
                    </w:trPr>
                    <w:tc>
                      <w:tcPr>
                        <w:tcW w:w="460" w:type="dxa"/>
                      </w:tcPr>
                      <w:p w14:paraId="4D3A78F8" w14:textId="418ED9EC" w:rsidR="00395573" w:rsidRDefault="00CC4BB9">
                        <w:r>
                          <w:t>4</w:t>
                        </w:r>
                      </w:p>
                    </w:tc>
                    <w:tc>
                      <w:tcPr>
                        <w:tcW w:w="3600" w:type="dxa"/>
                      </w:tcPr>
                      <w:p w14:paraId="573FADD7" w14:textId="2B337FE5" w:rsidR="00395573" w:rsidRDefault="00CC4BB9">
                        <w:r>
                          <w:t>SSPC 52.2</w:t>
                        </w:r>
                      </w:p>
                    </w:tc>
                    <w:tc>
                      <w:tcPr>
                        <w:tcW w:w="2520" w:type="dxa"/>
                      </w:tcPr>
                      <w:p w14:paraId="40FCF296" w14:textId="77777777" w:rsidR="00395573" w:rsidRDefault="00144064">
                        <w:hyperlink r:id="rId27" w:history="1">
                          <w:r w:rsidR="00395573" w:rsidRPr="008E2F59">
                            <w:rPr>
                              <w:rStyle w:val="Hyperlink"/>
                            </w:rPr>
                            <w:t xml:space="preserve">NIOSH </w:t>
                          </w:r>
                        </w:hyperlink>
                      </w:p>
                    </w:tc>
                  </w:tr>
                  <w:tr w:rsidR="00395573" w14:paraId="3F45D781" w14:textId="77777777" w:rsidTr="005D2DAE">
                    <w:trPr>
                      <w:trHeight w:val="316"/>
                      <w:jc w:val="center"/>
                    </w:trPr>
                    <w:tc>
                      <w:tcPr>
                        <w:tcW w:w="460" w:type="dxa"/>
                      </w:tcPr>
                      <w:p w14:paraId="0A79DFBC" w14:textId="77777777" w:rsidR="00395573" w:rsidRDefault="00395573">
                        <w:r>
                          <w:t>5</w:t>
                        </w:r>
                      </w:p>
                    </w:tc>
                    <w:tc>
                      <w:tcPr>
                        <w:tcW w:w="3600" w:type="dxa"/>
                      </w:tcPr>
                      <w:p w14:paraId="0088D703" w14:textId="71BE31A1" w:rsidR="00395573" w:rsidRDefault="00395573"/>
                    </w:tc>
                    <w:tc>
                      <w:tcPr>
                        <w:tcW w:w="2520" w:type="dxa"/>
                      </w:tcPr>
                      <w:p w14:paraId="1CAD4BE8" w14:textId="77777777" w:rsidR="00395573" w:rsidRDefault="00395573"/>
                    </w:tc>
                  </w:tr>
                </w:tbl>
                <w:p w14:paraId="75693522" w14:textId="77777777" w:rsidR="00B26F66" w:rsidRDefault="00B26F66"/>
              </w:tc>
            </w:tr>
          </w:tbl>
          <w:p w14:paraId="03B6344E" w14:textId="77777777" w:rsidR="00B26F66" w:rsidRDefault="00B26F66"/>
        </w:tc>
        <w:tc>
          <w:tcPr>
            <w:tcW w:w="0" w:type="auto"/>
            <w:vAlign w:val="center"/>
          </w:tcPr>
          <w:p w14:paraId="00014126" w14:textId="77777777" w:rsidR="00B26F66" w:rsidRDefault="00B26F66">
            <w:pPr>
              <w:rPr>
                <w:sz w:val="20"/>
                <w:szCs w:val="20"/>
              </w:rPr>
            </w:pPr>
          </w:p>
        </w:tc>
      </w:tr>
    </w:tbl>
    <w:p w14:paraId="168FAEEC" w14:textId="77777777" w:rsidR="00B26F66" w:rsidRPr="005E4570" w:rsidRDefault="00B26F66">
      <w:pPr>
        <w:rPr>
          <w:rFonts w:ascii="Arial" w:hAnsi="Arial" w:cs="Arial"/>
        </w:rPr>
      </w:pPr>
    </w:p>
    <w:sectPr w:rsidR="00B26F66" w:rsidRPr="005E4570" w:rsidSect="004A4FAE">
      <w:pgSz w:w="12240" w:h="15840"/>
      <w:pgMar w:top="9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7822"/>
    <w:rsid w:val="00003EC8"/>
    <w:rsid w:val="000142F9"/>
    <w:rsid w:val="00026B8D"/>
    <w:rsid w:val="000405EC"/>
    <w:rsid w:val="00043D6E"/>
    <w:rsid w:val="0005555B"/>
    <w:rsid w:val="000A4C5E"/>
    <w:rsid w:val="000B1E64"/>
    <w:rsid w:val="000C17CC"/>
    <w:rsid w:val="000C3D1F"/>
    <w:rsid w:val="000C7C12"/>
    <w:rsid w:val="000D61FB"/>
    <w:rsid w:val="000E41B2"/>
    <w:rsid w:val="000E46C8"/>
    <w:rsid w:val="000E4A46"/>
    <w:rsid w:val="00105431"/>
    <w:rsid w:val="00111AD9"/>
    <w:rsid w:val="00133B32"/>
    <w:rsid w:val="00136D1C"/>
    <w:rsid w:val="00144064"/>
    <w:rsid w:val="001538C4"/>
    <w:rsid w:val="00167169"/>
    <w:rsid w:val="00176F30"/>
    <w:rsid w:val="00177D55"/>
    <w:rsid w:val="001874A3"/>
    <w:rsid w:val="001935DF"/>
    <w:rsid w:val="0019749A"/>
    <w:rsid w:val="001B7130"/>
    <w:rsid w:val="001F0C26"/>
    <w:rsid w:val="001F2F40"/>
    <w:rsid w:val="002051F5"/>
    <w:rsid w:val="0020535B"/>
    <w:rsid w:val="002173A6"/>
    <w:rsid w:val="00217B4F"/>
    <w:rsid w:val="00227822"/>
    <w:rsid w:val="00252728"/>
    <w:rsid w:val="00257E60"/>
    <w:rsid w:val="002703A5"/>
    <w:rsid w:val="00271495"/>
    <w:rsid w:val="0027767A"/>
    <w:rsid w:val="002779BB"/>
    <w:rsid w:val="00281782"/>
    <w:rsid w:val="002825E3"/>
    <w:rsid w:val="002B0D3F"/>
    <w:rsid w:val="002B6692"/>
    <w:rsid w:val="002C6A17"/>
    <w:rsid w:val="002E45EC"/>
    <w:rsid w:val="002F4E1B"/>
    <w:rsid w:val="002F6C9C"/>
    <w:rsid w:val="003117BC"/>
    <w:rsid w:val="003121B2"/>
    <w:rsid w:val="003154F9"/>
    <w:rsid w:val="00343F60"/>
    <w:rsid w:val="0034419D"/>
    <w:rsid w:val="003478DA"/>
    <w:rsid w:val="00354FC9"/>
    <w:rsid w:val="00356BED"/>
    <w:rsid w:val="00357E79"/>
    <w:rsid w:val="003857A7"/>
    <w:rsid w:val="00395573"/>
    <w:rsid w:val="003A0081"/>
    <w:rsid w:val="003A1FF8"/>
    <w:rsid w:val="003A2FCC"/>
    <w:rsid w:val="003A7837"/>
    <w:rsid w:val="003B7412"/>
    <w:rsid w:val="003C4E8B"/>
    <w:rsid w:val="003D4ED5"/>
    <w:rsid w:val="003F582C"/>
    <w:rsid w:val="0040222F"/>
    <w:rsid w:val="004138CF"/>
    <w:rsid w:val="004265F2"/>
    <w:rsid w:val="004275F8"/>
    <w:rsid w:val="00435136"/>
    <w:rsid w:val="00437DC1"/>
    <w:rsid w:val="004424C2"/>
    <w:rsid w:val="004466ED"/>
    <w:rsid w:val="0044728F"/>
    <w:rsid w:val="004515DC"/>
    <w:rsid w:val="004543E1"/>
    <w:rsid w:val="00454431"/>
    <w:rsid w:val="00460FE3"/>
    <w:rsid w:val="004816F2"/>
    <w:rsid w:val="004A37B0"/>
    <w:rsid w:val="004A4C42"/>
    <w:rsid w:val="004A4FAE"/>
    <w:rsid w:val="004B7D56"/>
    <w:rsid w:val="004D2BC7"/>
    <w:rsid w:val="004F534E"/>
    <w:rsid w:val="00526CA2"/>
    <w:rsid w:val="00536422"/>
    <w:rsid w:val="005373C0"/>
    <w:rsid w:val="00554020"/>
    <w:rsid w:val="00555DE5"/>
    <w:rsid w:val="005614FF"/>
    <w:rsid w:val="00571299"/>
    <w:rsid w:val="00571372"/>
    <w:rsid w:val="00573B26"/>
    <w:rsid w:val="005750B3"/>
    <w:rsid w:val="00575DE3"/>
    <w:rsid w:val="00581D07"/>
    <w:rsid w:val="005C2DAE"/>
    <w:rsid w:val="005C3B4D"/>
    <w:rsid w:val="005D2DAE"/>
    <w:rsid w:val="005D5A07"/>
    <w:rsid w:val="005D60B9"/>
    <w:rsid w:val="005E4570"/>
    <w:rsid w:val="005F09FF"/>
    <w:rsid w:val="005F5381"/>
    <w:rsid w:val="005F6297"/>
    <w:rsid w:val="006342C5"/>
    <w:rsid w:val="00634806"/>
    <w:rsid w:val="00650ACA"/>
    <w:rsid w:val="00654562"/>
    <w:rsid w:val="006737EC"/>
    <w:rsid w:val="00676DC8"/>
    <w:rsid w:val="006A394D"/>
    <w:rsid w:val="006B4FBD"/>
    <w:rsid w:val="006B57C8"/>
    <w:rsid w:val="006B6767"/>
    <w:rsid w:val="006C4140"/>
    <w:rsid w:val="006E623D"/>
    <w:rsid w:val="006F2C88"/>
    <w:rsid w:val="006F48B2"/>
    <w:rsid w:val="00700B7C"/>
    <w:rsid w:val="007017C3"/>
    <w:rsid w:val="0070434C"/>
    <w:rsid w:val="00706381"/>
    <w:rsid w:val="0071427D"/>
    <w:rsid w:val="00714365"/>
    <w:rsid w:val="00724256"/>
    <w:rsid w:val="0073616E"/>
    <w:rsid w:val="007467D8"/>
    <w:rsid w:val="00757A1E"/>
    <w:rsid w:val="007630B1"/>
    <w:rsid w:val="007712CD"/>
    <w:rsid w:val="007776A6"/>
    <w:rsid w:val="0078711F"/>
    <w:rsid w:val="007B0644"/>
    <w:rsid w:val="007B13FA"/>
    <w:rsid w:val="007B4575"/>
    <w:rsid w:val="007B7D45"/>
    <w:rsid w:val="007D4461"/>
    <w:rsid w:val="007D767C"/>
    <w:rsid w:val="007F3B30"/>
    <w:rsid w:val="00805C24"/>
    <w:rsid w:val="00813A3D"/>
    <w:rsid w:val="00830AF5"/>
    <w:rsid w:val="00840F76"/>
    <w:rsid w:val="008462B8"/>
    <w:rsid w:val="00850063"/>
    <w:rsid w:val="0087000C"/>
    <w:rsid w:val="008701B3"/>
    <w:rsid w:val="008762C8"/>
    <w:rsid w:val="00881807"/>
    <w:rsid w:val="00891043"/>
    <w:rsid w:val="00894205"/>
    <w:rsid w:val="008A1C67"/>
    <w:rsid w:val="008A5008"/>
    <w:rsid w:val="008A784F"/>
    <w:rsid w:val="008B3AE9"/>
    <w:rsid w:val="008C0BEF"/>
    <w:rsid w:val="008C5134"/>
    <w:rsid w:val="008D2B09"/>
    <w:rsid w:val="008D5447"/>
    <w:rsid w:val="008E2F59"/>
    <w:rsid w:val="008E7528"/>
    <w:rsid w:val="00901533"/>
    <w:rsid w:val="00905825"/>
    <w:rsid w:val="00931EEA"/>
    <w:rsid w:val="00946D49"/>
    <w:rsid w:val="009515BA"/>
    <w:rsid w:val="00954341"/>
    <w:rsid w:val="00961F04"/>
    <w:rsid w:val="00985209"/>
    <w:rsid w:val="00990BE1"/>
    <w:rsid w:val="009A0BC4"/>
    <w:rsid w:val="009B6C9C"/>
    <w:rsid w:val="009C1218"/>
    <w:rsid w:val="009D09C4"/>
    <w:rsid w:val="009F0A2B"/>
    <w:rsid w:val="00A0432D"/>
    <w:rsid w:val="00A07B27"/>
    <w:rsid w:val="00A10D2D"/>
    <w:rsid w:val="00A35BBF"/>
    <w:rsid w:val="00A41EB6"/>
    <w:rsid w:val="00A428DA"/>
    <w:rsid w:val="00A42B5B"/>
    <w:rsid w:val="00A4684A"/>
    <w:rsid w:val="00A479A0"/>
    <w:rsid w:val="00A731E6"/>
    <w:rsid w:val="00AF77C5"/>
    <w:rsid w:val="00B02942"/>
    <w:rsid w:val="00B03616"/>
    <w:rsid w:val="00B0665D"/>
    <w:rsid w:val="00B23A11"/>
    <w:rsid w:val="00B26F66"/>
    <w:rsid w:val="00B439CB"/>
    <w:rsid w:val="00B46DED"/>
    <w:rsid w:val="00B518D4"/>
    <w:rsid w:val="00B51FB5"/>
    <w:rsid w:val="00B5357B"/>
    <w:rsid w:val="00B54A69"/>
    <w:rsid w:val="00B60F8A"/>
    <w:rsid w:val="00B662F7"/>
    <w:rsid w:val="00B76549"/>
    <w:rsid w:val="00B901B4"/>
    <w:rsid w:val="00BA430A"/>
    <w:rsid w:val="00BA6202"/>
    <w:rsid w:val="00BB7846"/>
    <w:rsid w:val="00BC784B"/>
    <w:rsid w:val="00BD3079"/>
    <w:rsid w:val="00BD3FC3"/>
    <w:rsid w:val="00BE505D"/>
    <w:rsid w:val="00BF31F7"/>
    <w:rsid w:val="00C164C6"/>
    <w:rsid w:val="00C24D36"/>
    <w:rsid w:val="00C36B4A"/>
    <w:rsid w:val="00C41BCD"/>
    <w:rsid w:val="00C659F8"/>
    <w:rsid w:val="00C7107C"/>
    <w:rsid w:val="00CB0012"/>
    <w:rsid w:val="00CC4BB9"/>
    <w:rsid w:val="00CE0D06"/>
    <w:rsid w:val="00CF34D8"/>
    <w:rsid w:val="00D1154F"/>
    <w:rsid w:val="00D30DFC"/>
    <w:rsid w:val="00D34EBB"/>
    <w:rsid w:val="00D35BE4"/>
    <w:rsid w:val="00D4058C"/>
    <w:rsid w:val="00D52DA1"/>
    <w:rsid w:val="00D76268"/>
    <w:rsid w:val="00D829FF"/>
    <w:rsid w:val="00DA0AA0"/>
    <w:rsid w:val="00DA2376"/>
    <w:rsid w:val="00DC7123"/>
    <w:rsid w:val="00DD073D"/>
    <w:rsid w:val="00DE21F3"/>
    <w:rsid w:val="00DF0848"/>
    <w:rsid w:val="00E11623"/>
    <w:rsid w:val="00E16CD2"/>
    <w:rsid w:val="00E261D3"/>
    <w:rsid w:val="00E27DD7"/>
    <w:rsid w:val="00E33E07"/>
    <w:rsid w:val="00E36E9E"/>
    <w:rsid w:val="00E57ACB"/>
    <w:rsid w:val="00E62952"/>
    <w:rsid w:val="00E83E50"/>
    <w:rsid w:val="00E86038"/>
    <w:rsid w:val="00EA3DD3"/>
    <w:rsid w:val="00EB72AB"/>
    <w:rsid w:val="00EB7677"/>
    <w:rsid w:val="00EC5C25"/>
    <w:rsid w:val="00EF1683"/>
    <w:rsid w:val="00EF33A2"/>
    <w:rsid w:val="00F00D4E"/>
    <w:rsid w:val="00F033B0"/>
    <w:rsid w:val="00F0454E"/>
    <w:rsid w:val="00F070C1"/>
    <w:rsid w:val="00F16773"/>
    <w:rsid w:val="00F200D0"/>
    <w:rsid w:val="00F20FB8"/>
    <w:rsid w:val="00F455AD"/>
    <w:rsid w:val="00F544EB"/>
    <w:rsid w:val="00F62AEB"/>
    <w:rsid w:val="00F64BF0"/>
    <w:rsid w:val="00F76334"/>
    <w:rsid w:val="00F87B2D"/>
    <w:rsid w:val="00FA5F51"/>
    <w:rsid w:val="00FB1534"/>
    <w:rsid w:val="00FB506A"/>
    <w:rsid w:val="00FB639A"/>
    <w:rsid w:val="00FC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2ADD0725"/>
  <w15:chartTrackingRefBased/>
  <w15:docId w15:val="{451DC6EE-E2AB-44E6-AD09-E2BD62BC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qFormat/>
    <w:rsid w:val="00E1162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26F66"/>
    <w:rPr>
      <w:color w:val="0000FF"/>
      <w:u w:val="single"/>
    </w:rPr>
  </w:style>
  <w:style w:type="character" w:styleId="FollowedHyperlink">
    <w:name w:val="FollowedHyperlink"/>
    <w:rsid w:val="00B60F8A"/>
    <w:rPr>
      <w:color w:val="800080"/>
      <w:u w:val="single"/>
    </w:rPr>
  </w:style>
  <w:style w:type="paragraph" w:styleId="BalloonText">
    <w:name w:val="Balloon Text"/>
    <w:basedOn w:val="Normal"/>
    <w:link w:val="BalloonTextChar"/>
    <w:uiPriority w:val="99"/>
    <w:semiHidden/>
    <w:unhideWhenUsed/>
    <w:rsid w:val="0070434C"/>
    <w:rPr>
      <w:rFonts w:ascii="Segoe UI" w:hAnsi="Segoe UI" w:cs="Segoe UI"/>
      <w:sz w:val="18"/>
      <w:szCs w:val="18"/>
    </w:rPr>
  </w:style>
  <w:style w:type="character" w:customStyle="1" w:styleId="BalloonTextChar">
    <w:name w:val="Balloon Text Char"/>
    <w:link w:val="BalloonText"/>
    <w:uiPriority w:val="99"/>
    <w:semiHidden/>
    <w:rsid w:val="007043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7431">
      <w:bodyDiv w:val="1"/>
      <w:marLeft w:val="0"/>
      <w:marRight w:val="0"/>
      <w:marTop w:val="0"/>
      <w:marBottom w:val="0"/>
      <w:divBdr>
        <w:top w:val="none" w:sz="0" w:space="0" w:color="auto"/>
        <w:left w:val="none" w:sz="0" w:space="0" w:color="auto"/>
        <w:bottom w:val="none" w:sz="0" w:space="0" w:color="auto"/>
        <w:right w:val="none" w:sz="0" w:space="0" w:color="auto"/>
      </w:divBdr>
    </w:div>
    <w:div w:id="504978169">
      <w:bodyDiv w:val="1"/>
      <w:marLeft w:val="0"/>
      <w:marRight w:val="0"/>
      <w:marTop w:val="0"/>
      <w:marBottom w:val="0"/>
      <w:divBdr>
        <w:top w:val="none" w:sz="0" w:space="0" w:color="auto"/>
        <w:left w:val="none" w:sz="0" w:space="0" w:color="auto"/>
        <w:bottom w:val="none" w:sz="0" w:space="0" w:color="auto"/>
        <w:right w:val="none" w:sz="0" w:space="0" w:color="auto"/>
      </w:divBdr>
    </w:div>
    <w:div w:id="1058282075">
      <w:bodyDiv w:val="1"/>
      <w:marLeft w:val="0"/>
      <w:marRight w:val="0"/>
      <w:marTop w:val="0"/>
      <w:marBottom w:val="0"/>
      <w:divBdr>
        <w:top w:val="none" w:sz="0" w:space="0" w:color="auto"/>
        <w:left w:val="none" w:sz="0" w:space="0" w:color="auto"/>
        <w:bottom w:val="none" w:sz="0" w:space="0" w:color="auto"/>
        <w:right w:val="none" w:sz="0" w:space="0" w:color="auto"/>
      </w:divBdr>
    </w:div>
    <w:div w:id="1085304968">
      <w:bodyDiv w:val="1"/>
      <w:marLeft w:val="0"/>
      <w:marRight w:val="0"/>
      <w:marTop w:val="0"/>
      <w:marBottom w:val="0"/>
      <w:divBdr>
        <w:top w:val="none" w:sz="0" w:space="0" w:color="auto"/>
        <w:left w:val="none" w:sz="0" w:space="0" w:color="auto"/>
        <w:bottom w:val="none" w:sz="0" w:space="0" w:color="auto"/>
        <w:right w:val="none" w:sz="0" w:space="0" w:color="auto"/>
      </w:divBdr>
    </w:div>
    <w:div w:id="21269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ashrae.org" TargetMode="External"/><Relationship Id="rId13" Type="http://schemas.openxmlformats.org/officeDocument/2006/relationships/hyperlink" Target="http://www.nafahq.org" TargetMode="External"/><Relationship Id="rId18" Type="http://schemas.openxmlformats.org/officeDocument/2006/relationships/hyperlink" Target="http://www.techstreet.com/ashrae/standards/ashrae-52-2-2017?product_id=1942059" TargetMode="External"/><Relationship Id="rId26" Type="http://schemas.openxmlformats.org/officeDocument/2006/relationships/hyperlink" Target="http://www.aiha.org" TargetMode="External"/><Relationship Id="rId3" Type="http://schemas.openxmlformats.org/officeDocument/2006/relationships/webSettings" Target="webSettings.xml"/><Relationship Id="rId21" Type="http://schemas.openxmlformats.org/officeDocument/2006/relationships/hyperlink" Target="http://tc0204.ashraetcs.org/" TargetMode="External"/><Relationship Id="rId7" Type="http://schemas.openxmlformats.org/officeDocument/2006/relationships/hyperlink" Target="www.ashrae.org" TargetMode="External"/><Relationship Id="rId12" Type="http://schemas.openxmlformats.org/officeDocument/2006/relationships/hyperlink" Target="http://www.epa.gov" TargetMode="External"/><Relationship Id="rId17" Type="http://schemas.openxmlformats.org/officeDocument/2006/relationships/hyperlink" Target="https://www.techstreet.com/ashrae/standards/f11-air-contaminants-i-p?product_id=2225696" TargetMode="External"/><Relationship Id="rId25" Type="http://schemas.openxmlformats.org/officeDocument/2006/relationships/hyperlink" Target="http://tc0201.ashraetcs.org/" TargetMode="External"/><Relationship Id="rId2" Type="http://schemas.openxmlformats.org/officeDocument/2006/relationships/settings" Target="settings.xml"/><Relationship Id="rId16" Type="http://schemas.openxmlformats.org/officeDocument/2006/relationships/hyperlink" Target="https://www.techstreet.com/ashrae/standards/2021-ashrae-handbook-fundamentals-i-p?product_id=2224991" TargetMode="External"/><Relationship Id="rId20" Type="http://schemas.openxmlformats.org/officeDocument/2006/relationships/hyperlink" Target="https://www.ashrae.org/about/position-documents"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echstreet.com/ashrae/standards/2021-ashrae-handbook-fundamentals-i-p?product_id=2224991" TargetMode="External"/><Relationship Id="rId11" Type="http://schemas.openxmlformats.org/officeDocument/2006/relationships/hyperlink" Target="http://www.aiha.org" TargetMode="External"/><Relationship Id="rId24" Type="http://schemas.openxmlformats.org/officeDocument/2006/relationships/hyperlink" Target="http://www.acgih.org" TargetMode="External"/><Relationship Id="rId5" Type="http://schemas.openxmlformats.org/officeDocument/2006/relationships/hyperlink" Target="https://www.techstreet.com/ashrae/standards/f11-air-contaminants-i-p?product_id=2225696" TargetMode="External"/><Relationship Id="rId15" Type="http://schemas.openxmlformats.org/officeDocument/2006/relationships/hyperlink" Target="https://www.techstreet.com/ashrae/standards/2023-ashrae-handbook-hvac-applications-i-p?product_id=2225673" TargetMode="External"/><Relationship Id="rId23" Type="http://schemas.openxmlformats.org/officeDocument/2006/relationships/hyperlink" Target="http://tc0203.ashraetcs.org/" TargetMode="External"/><Relationship Id="rId28" Type="http://schemas.openxmlformats.org/officeDocument/2006/relationships/fontTable" Target="fontTable.xml"/><Relationship Id="rId10" Type="http://schemas.openxmlformats.org/officeDocument/2006/relationships/hyperlink" Target="http://www.aia.org" TargetMode="External"/><Relationship Id="rId19" Type="http://schemas.openxmlformats.org/officeDocument/2006/relationships/hyperlink" Target="http://www.ashrae.org/standards-research--technology/standards-addenda" TargetMode="External"/><Relationship Id="rId4" Type="http://schemas.openxmlformats.org/officeDocument/2006/relationships/hyperlink" Target="https://www.techstreet.com/ashrae/standards/2023-ashrae-handbook-hvac-applications-i-p?product_id=2225673" TargetMode="External"/><Relationship Id="rId9" Type="http://schemas.openxmlformats.org/officeDocument/2006/relationships/hyperlink" Target="http://www.acgih.org" TargetMode="External"/><Relationship Id="rId14" Type="http://schemas.openxmlformats.org/officeDocument/2006/relationships/hyperlink" Target="http://www.cdc.gov/niosh/homepage.html" TargetMode="External"/><Relationship Id="rId22" Type="http://schemas.openxmlformats.org/officeDocument/2006/relationships/hyperlink" Target="http://www.nafahq.org" TargetMode="External"/><Relationship Id="rId27" Type="http://schemas.openxmlformats.org/officeDocument/2006/relationships/hyperlink" Target="http://www.cdc.gov/niosh/homepa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ID Number:</vt:lpstr>
    </vt:vector>
  </TitlesOfParts>
  <Company>ashrae</Company>
  <LinksUpToDate>false</LinksUpToDate>
  <CharactersWithSpaces>3064</CharactersWithSpaces>
  <SharedDoc>false</SharedDoc>
  <HLinks>
    <vt:vector size="150" baseType="variant">
      <vt:variant>
        <vt:i4>7798884</vt:i4>
      </vt:variant>
      <vt:variant>
        <vt:i4>72</vt:i4>
      </vt:variant>
      <vt:variant>
        <vt:i4>0</vt:i4>
      </vt:variant>
      <vt:variant>
        <vt:i4>5</vt:i4>
      </vt:variant>
      <vt:variant>
        <vt:lpwstr>http://www.cdc.gov/niosh/homepage.html</vt:lpwstr>
      </vt:variant>
      <vt:variant>
        <vt:lpwstr/>
      </vt:variant>
      <vt:variant>
        <vt:i4>5308496</vt:i4>
      </vt:variant>
      <vt:variant>
        <vt:i4>69</vt:i4>
      </vt:variant>
      <vt:variant>
        <vt:i4>0</vt:i4>
      </vt:variant>
      <vt:variant>
        <vt:i4>5</vt:i4>
      </vt:variant>
      <vt:variant>
        <vt:lpwstr>http://www.aiha.org/</vt:lpwstr>
      </vt:variant>
      <vt:variant>
        <vt:lpwstr/>
      </vt:variant>
      <vt:variant>
        <vt:i4>3604540</vt:i4>
      </vt:variant>
      <vt:variant>
        <vt:i4>66</vt:i4>
      </vt:variant>
      <vt:variant>
        <vt:i4>0</vt:i4>
      </vt:variant>
      <vt:variant>
        <vt:i4>5</vt:i4>
      </vt:variant>
      <vt:variant>
        <vt:lpwstr>http://tc21.ashraetcs.org/</vt:lpwstr>
      </vt:variant>
      <vt:variant>
        <vt:lpwstr/>
      </vt:variant>
      <vt:variant>
        <vt:i4>5046278</vt:i4>
      </vt:variant>
      <vt:variant>
        <vt:i4>63</vt:i4>
      </vt:variant>
      <vt:variant>
        <vt:i4>0</vt:i4>
      </vt:variant>
      <vt:variant>
        <vt:i4>5</vt:i4>
      </vt:variant>
      <vt:variant>
        <vt:lpwstr>http://www.acgih.org/</vt:lpwstr>
      </vt:variant>
      <vt:variant>
        <vt:lpwstr/>
      </vt:variant>
      <vt:variant>
        <vt:i4>3473470</vt:i4>
      </vt:variant>
      <vt:variant>
        <vt:i4>60</vt:i4>
      </vt:variant>
      <vt:variant>
        <vt:i4>0</vt:i4>
      </vt:variant>
      <vt:variant>
        <vt:i4>5</vt:i4>
      </vt:variant>
      <vt:variant>
        <vt:lpwstr>http://www.nafahq.org/ashrae/tc23/</vt:lpwstr>
      </vt:variant>
      <vt:variant>
        <vt:lpwstr/>
      </vt:variant>
      <vt:variant>
        <vt:i4>3670057</vt:i4>
      </vt:variant>
      <vt:variant>
        <vt:i4>57</vt:i4>
      </vt:variant>
      <vt:variant>
        <vt:i4>0</vt:i4>
      </vt:variant>
      <vt:variant>
        <vt:i4>5</vt:i4>
      </vt:variant>
      <vt:variant>
        <vt:lpwstr>http://www.nafahq.org/</vt:lpwstr>
      </vt:variant>
      <vt:variant>
        <vt:lpwstr/>
      </vt:variant>
      <vt:variant>
        <vt:i4>3801190</vt:i4>
      </vt:variant>
      <vt:variant>
        <vt:i4>54</vt:i4>
      </vt:variant>
      <vt:variant>
        <vt:i4>0</vt:i4>
      </vt:variant>
      <vt:variant>
        <vt:i4>5</vt:i4>
      </vt:variant>
      <vt:variant>
        <vt:lpwstr>http://www.nafahq.org/ashrae/tc24/home.html</vt:lpwstr>
      </vt:variant>
      <vt:variant>
        <vt:lpwstr/>
      </vt:variant>
      <vt:variant>
        <vt:i4>3932271</vt:i4>
      </vt:variant>
      <vt:variant>
        <vt:i4>51</vt:i4>
      </vt:variant>
      <vt:variant>
        <vt:i4>0</vt:i4>
      </vt:variant>
      <vt:variant>
        <vt:i4>5</vt:i4>
      </vt:variant>
      <vt:variant>
        <vt:lpwstr>http://www.ashrae.org/standards-research--technology/standards-addenda</vt:lpwstr>
      </vt:variant>
      <vt:variant>
        <vt:lpwstr/>
      </vt:variant>
      <vt:variant>
        <vt:i4>3014727</vt:i4>
      </vt:variant>
      <vt:variant>
        <vt:i4>48</vt:i4>
      </vt:variant>
      <vt:variant>
        <vt:i4>0</vt:i4>
      </vt:variant>
      <vt:variant>
        <vt:i4>5</vt:i4>
      </vt:variant>
      <vt:variant>
        <vt:lpwstr>http://www.techstreet.com/standards/ashrae/52_2_2007?product_id=1509385</vt:lpwstr>
      </vt:variant>
      <vt:variant>
        <vt:lpwstr/>
      </vt:variant>
      <vt:variant>
        <vt:i4>3932271</vt:i4>
      </vt:variant>
      <vt:variant>
        <vt:i4>45</vt:i4>
      </vt:variant>
      <vt:variant>
        <vt:i4>0</vt:i4>
      </vt:variant>
      <vt:variant>
        <vt:i4>5</vt:i4>
      </vt:variant>
      <vt:variant>
        <vt:lpwstr>http://www.ashrae.org/standards-research--technology/standards-addenda</vt:lpwstr>
      </vt:variant>
      <vt:variant>
        <vt:lpwstr/>
      </vt:variant>
      <vt:variant>
        <vt:i4>1245307</vt:i4>
      </vt:variant>
      <vt:variant>
        <vt:i4>42</vt:i4>
      </vt:variant>
      <vt:variant>
        <vt:i4>0</vt:i4>
      </vt:variant>
      <vt:variant>
        <vt:i4>5</vt:i4>
      </vt:variant>
      <vt:variant>
        <vt:lpwstr>http://www.techstreet.com/standards/ashrae/52_1_1992?product_id=5520</vt:lpwstr>
      </vt:variant>
      <vt:variant>
        <vt:lpwstr/>
      </vt:variant>
      <vt:variant>
        <vt:i4>1441849</vt:i4>
      </vt:variant>
      <vt:variant>
        <vt:i4>39</vt:i4>
      </vt:variant>
      <vt:variant>
        <vt:i4>0</vt:i4>
      </vt:variant>
      <vt:variant>
        <vt:i4>5</vt:i4>
      </vt:variant>
      <vt:variant>
        <vt:lpwstr>http://www.techstreet.com/standards/ashrae/f11_2009_i_p_?product_id=1651431</vt:lpwstr>
      </vt:variant>
      <vt:variant>
        <vt:lpwstr/>
      </vt:variant>
      <vt:variant>
        <vt:i4>3014664</vt:i4>
      </vt:variant>
      <vt:variant>
        <vt:i4>36</vt:i4>
      </vt:variant>
      <vt:variant>
        <vt:i4>0</vt:i4>
      </vt:variant>
      <vt:variant>
        <vt:i4>5</vt:i4>
      </vt:variant>
      <vt:variant>
        <vt:lpwstr>http://www.techstreet.com/cgi-bin/detail?product_id=1626368</vt:lpwstr>
      </vt:variant>
      <vt:variant>
        <vt:lpwstr/>
      </vt:variant>
      <vt:variant>
        <vt:i4>3014664</vt:i4>
      </vt:variant>
      <vt:variant>
        <vt:i4>33</vt:i4>
      </vt:variant>
      <vt:variant>
        <vt:i4>0</vt:i4>
      </vt:variant>
      <vt:variant>
        <vt:i4>5</vt:i4>
      </vt:variant>
      <vt:variant>
        <vt:lpwstr>http://www.techstreet.com/cgi-bin/detail?product_id=1797866</vt:lpwstr>
      </vt:variant>
      <vt:variant>
        <vt:lpwstr/>
      </vt:variant>
      <vt:variant>
        <vt:i4>7798884</vt:i4>
      </vt:variant>
      <vt:variant>
        <vt:i4>30</vt:i4>
      </vt:variant>
      <vt:variant>
        <vt:i4>0</vt:i4>
      </vt:variant>
      <vt:variant>
        <vt:i4>5</vt:i4>
      </vt:variant>
      <vt:variant>
        <vt:lpwstr>http://www.cdc.gov/niosh/homepage.html</vt:lpwstr>
      </vt:variant>
      <vt:variant>
        <vt:lpwstr/>
      </vt:variant>
      <vt:variant>
        <vt:i4>3670057</vt:i4>
      </vt:variant>
      <vt:variant>
        <vt:i4>27</vt:i4>
      </vt:variant>
      <vt:variant>
        <vt:i4>0</vt:i4>
      </vt:variant>
      <vt:variant>
        <vt:i4>5</vt:i4>
      </vt:variant>
      <vt:variant>
        <vt:lpwstr>http://www.nafahq.org/</vt:lpwstr>
      </vt:variant>
      <vt:variant>
        <vt:lpwstr/>
      </vt:variant>
      <vt:variant>
        <vt:i4>4063329</vt:i4>
      </vt:variant>
      <vt:variant>
        <vt:i4>24</vt:i4>
      </vt:variant>
      <vt:variant>
        <vt:i4>0</vt:i4>
      </vt:variant>
      <vt:variant>
        <vt:i4>5</vt:i4>
      </vt:variant>
      <vt:variant>
        <vt:lpwstr>http://www.epa.gov/</vt:lpwstr>
      </vt:variant>
      <vt:variant>
        <vt:lpwstr/>
      </vt:variant>
      <vt:variant>
        <vt:i4>5308496</vt:i4>
      </vt:variant>
      <vt:variant>
        <vt:i4>21</vt:i4>
      </vt:variant>
      <vt:variant>
        <vt:i4>0</vt:i4>
      </vt:variant>
      <vt:variant>
        <vt:i4>5</vt:i4>
      </vt:variant>
      <vt:variant>
        <vt:lpwstr>http://www.aiha.org/</vt:lpwstr>
      </vt:variant>
      <vt:variant>
        <vt:lpwstr/>
      </vt:variant>
      <vt:variant>
        <vt:i4>2293861</vt:i4>
      </vt:variant>
      <vt:variant>
        <vt:i4>18</vt:i4>
      </vt:variant>
      <vt:variant>
        <vt:i4>0</vt:i4>
      </vt:variant>
      <vt:variant>
        <vt:i4>5</vt:i4>
      </vt:variant>
      <vt:variant>
        <vt:lpwstr>http://www.aia.org/</vt:lpwstr>
      </vt:variant>
      <vt:variant>
        <vt:lpwstr/>
      </vt:variant>
      <vt:variant>
        <vt:i4>5046278</vt:i4>
      </vt:variant>
      <vt:variant>
        <vt:i4>15</vt:i4>
      </vt:variant>
      <vt:variant>
        <vt:i4>0</vt:i4>
      </vt:variant>
      <vt:variant>
        <vt:i4>5</vt:i4>
      </vt:variant>
      <vt:variant>
        <vt:lpwstr>http://www.acgih.org/</vt:lpwstr>
      </vt:variant>
      <vt:variant>
        <vt:lpwstr/>
      </vt:variant>
      <vt:variant>
        <vt:i4>5046375</vt:i4>
      </vt:variant>
      <vt:variant>
        <vt:i4>11</vt:i4>
      </vt:variant>
      <vt:variant>
        <vt:i4>0</vt:i4>
      </vt:variant>
      <vt:variant>
        <vt:i4>5</vt:i4>
      </vt:variant>
      <vt:variant>
        <vt:lpwstr>C:\Documents and Settings\Local Settings\Temp\Section 1\www.ashrae.org</vt:lpwstr>
      </vt:variant>
      <vt:variant>
        <vt:lpwstr/>
      </vt:variant>
      <vt:variant>
        <vt:i4>5046375</vt:i4>
      </vt:variant>
      <vt:variant>
        <vt:i4>9</vt:i4>
      </vt:variant>
      <vt:variant>
        <vt:i4>0</vt:i4>
      </vt:variant>
      <vt:variant>
        <vt:i4>5</vt:i4>
      </vt:variant>
      <vt:variant>
        <vt:lpwstr>C:\Documents and Settings\Local Settings\Temp\Section 1\www.ashrae.org</vt:lpwstr>
      </vt:variant>
      <vt:variant>
        <vt:lpwstr/>
      </vt:variant>
      <vt:variant>
        <vt:i4>3014664</vt:i4>
      </vt:variant>
      <vt:variant>
        <vt:i4>6</vt:i4>
      </vt:variant>
      <vt:variant>
        <vt:i4>0</vt:i4>
      </vt:variant>
      <vt:variant>
        <vt:i4>5</vt:i4>
      </vt:variant>
      <vt:variant>
        <vt:lpwstr>http://www.techstreet.com/cgi-bin/detail?product_id=1626368</vt:lpwstr>
      </vt:variant>
      <vt:variant>
        <vt:lpwstr/>
      </vt:variant>
      <vt:variant>
        <vt:i4>1441849</vt:i4>
      </vt:variant>
      <vt:variant>
        <vt:i4>3</vt:i4>
      </vt:variant>
      <vt:variant>
        <vt:i4>0</vt:i4>
      </vt:variant>
      <vt:variant>
        <vt:i4>5</vt:i4>
      </vt:variant>
      <vt:variant>
        <vt:lpwstr>http://www.techstreet.com/standards/ashrae/f11_2009_i_p_?product_id=1651431</vt:lpwstr>
      </vt:variant>
      <vt:variant>
        <vt:lpwstr/>
      </vt:variant>
      <vt:variant>
        <vt:i4>3014664</vt:i4>
      </vt:variant>
      <vt:variant>
        <vt:i4>0</vt:i4>
      </vt:variant>
      <vt:variant>
        <vt:i4>0</vt:i4>
      </vt:variant>
      <vt:variant>
        <vt:i4>5</vt:i4>
      </vt:variant>
      <vt:variant>
        <vt:lpwstr>http://www.techstreet.com/cgi-bin/detail?product_id=1797866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Number:</dc:title>
  <dc:subject/>
  <dc:creator>shammerling</dc:creator>
  <cp:keywords/>
  <dc:description/>
  <cp:lastModifiedBy>Hammerling, Steve</cp:lastModifiedBy>
  <cp:revision>13</cp:revision>
  <cp:lastPrinted>2014-05-27T20:11:00Z</cp:lastPrinted>
  <dcterms:created xsi:type="dcterms:W3CDTF">2014-05-27T20:11:00Z</dcterms:created>
  <dcterms:modified xsi:type="dcterms:W3CDTF">2023-10-20T00:37:00Z</dcterms:modified>
</cp:coreProperties>
</file>