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E83E6" w14:textId="77777777" w:rsidR="003E79D2" w:rsidRPr="005E4570" w:rsidRDefault="003E79D2">
      <w:pPr>
        <w:rPr>
          <w:rFonts w:ascii="Arial" w:hAnsi="Arial" w:cs="Arial"/>
        </w:rPr>
      </w:pPr>
    </w:p>
    <w:p w14:paraId="3636E1CD" w14:textId="77777777" w:rsidR="003E79D2" w:rsidRPr="00A35BBF" w:rsidRDefault="003E79D2">
      <w:pPr>
        <w:rPr>
          <w:rFonts w:ascii="Arial" w:hAnsi="Arial" w:cs="Arial"/>
          <w:b/>
          <w:sz w:val="22"/>
          <w:szCs w:val="22"/>
        </w:rPr>
      </w:pPr>
    </w:p>
    <w:tbl>
      <w:tblPr>
        <w:tblW w:w="8400" w:type="dxa"/>
        <w:tblCellSpacing w:w="0" w:type="dxa"/>
        <w:tblCellMar>
          <w:left w:w="0" w:type="dxa"/>
          <w:right w:w="0" w:type="dxa"/>
        </w:tblCellMar>
        <w:tblLook w:val="0000" w:firstRow="0" w:lastRow="0" w:firstColumn="0" w:lastColumn="0" w:noHBand="0" w:noVBand="0"/>
      </w:tblPr>
      <w:tblGrid>
        <w:gridCol w:w="10104"/>
        <w:gridCol w:w="6"/>
      </w:tblGrid>
      <w:tr w:rsidR="003E79D2" w:rsidRPr="004308E5" w14:paraId="64AA2ECB" w14:textId="77777777">
        <w:trPr>
          <w:tblCellSpacing w:w="0" w:type="dxa"/>
        </w:trPr>
        <w:tc>
          <w:tcPr>
            <w:tcW w:w="0" w:type="auto"/>
            <w:gridSpan w:val="2"/>
            <w:vAlign w:val="center"/>
          </w:tcPr>
          <w:p w14:paraId="728147BE" w14:textId="77777777" w:rsidR="003E79D2" w:rsidRPr="004308E5" w:rsidRDefault="003E79D2">
            <w:pPr>
              <w:pStyle w:val="Heading3"/>
              <w:rPr>
                <w:sz w:val="24"/>
                <w:szCs w:val="24"/>
              </w:rPr>
            </w:pPr>
            <w:r w:rsidRPr="004308E5">
              <w:rPr>
                <w:sz w:val="24"/>
                <w:szCs w:val="24"/>
              </w:rPr>
              <w:t>ASHRAE Technical FAQ</w:t>
            </w:r>
          </w:p>
        </w:tc>
      </w:tr>
      <w:tr w:rsidR="003E79D2" w:rsidRPr="004308E5" w14:paraId="12E495FE" w14:textId="77777777">
        <w:trPr>
          <w:trHeight w:val="8262"/>
          <w:tblCellSpacing w:w="0" w:type="dxa"/>
        </w:trPr>
        <w:tc>
          <w:tcPr>
            <w:tcW w:w="0" w:type="auto"/>
            <w:vAlign w:val="center"/>
          </w:tcPr>
          <w:tbl>
            <w:tblPr>
              <w:tblW w:w="10104" w:type="dxa"/>
              <w:tblCellSpacing w:w="0" w:type="dxa"/>
              <w:tblCellMar>
                <w:top w:w="75" w:type="dxa"/>
                <w:left w:w="75" w:type="dxa"/>
                <w:bottom w:w="75" w:type="dxa"/>
                <w:right w:w="75" w:type="dxa"/>
              </w:tblCellMar>
              <w:tblLook w:val="0000" w:firstRow="0" w:lastRow="0" w:firstColumn="0" w:lastColumn="0" w:noHBand="0" w:noVBand="0"/>
            </w:tblPr>
            <w:tblGrid>
              <w:gridCol w:w="1980"/>
              <w:gridCol w:w="7317"/>
              <w:gridCol w:w="63"/>
              <w:gridCol w:w="744"/>
            </w:tblGrid>
            <w:tr w:rsidR="003E79D2" w:rsidRPr="004308E5" w14:paraId="6A81838D" w14:textId="77777777">
              <w:trPr>
                <w:trHeight w:val="102"/>
                <w:tblCellSpacing w:w="0" w:type="dxa"/>
              </w:trPr>
              <w:tc>
                <w:tcPr>
                  <w:tcW w:w="5000" w:type="pct"/>
                  <w:gridSpan w:val="4"/>
                  <w:vAlign w:val="center"/>
                </w:tcPr>
                <w:p w14:paraId="6FD21BCD" w14:textId="77777777" w:rsidR="003E79D2" w:rsidRPr="004308E5" w:rsidRDefault="00C47B21">
                  <w:r>
                    <w:pict w14:anchorId="46A1FB75">
                      <v:rect id="_x0000_i1134" style="width:0;height:1.5pt" o:hralign="center" o:hrstd="t" o:hr="t" fillcolor="#aca899" stroked="f"/>
                    </w:pict>
                  </w:r>
                </w:p>
              </w:tc>
            </w:tr>
            <w:tr w:rsidR="003E79D2" w:rsidRPr="004308E5" w14:paraId="56E5CED3" w14:textId="77777777">
              <w:trPr>
                <w:gridAfter w:val="1"/>
                <w:wAfter w:w="368" w:type="pct"/>
                <w:trHeight w:val="102"/>
                <w:tblCellSpacing w:w="0" w:type="dxa"/>
              </w:trPr>
              <w:tc>
                <w:tcPr>
                  <w:tcW w:w="980" w:type="pct"/>
                  <w:vAlign w:val="center"/>
                </w:tcPr>
                <w:p w14:paraId="05A0B0A3" w14:textId="77777777" w:rsidR="003E79D2" w:rsidRPr="004308E5" w:rsidRDefault="003E79D2">
                  <w:r w:rsidRPr="004308E5">
                    <w:t xml:space="preserve">ID </w:t>
                  </w:r>
                </w:p>
              </w:tc>
              <w:tc>
                <w:tcPr>
                  <w:tcW w:w="3652" w:type="pct"/>
                  <w:gridSpan w:val="2"/>
                  <w:vAlign w:val="center"/>
                </w:tcPr>
                <w:p w14:paraId="00A50CB9" w14:textId="77777777" w:rsidR="003E79D2" w:rsidRPr="004308E5" w:rsidRDefault="003E79D2">
                  <w:r w:rsidRPr="004308E5">
                    <w:t>9</w:t>
                  </w:r>
                </w:p>
              </w:tc>
            </w:tr>
            <w:tr w:rsidR="003E79D2" w:rsidRPr="004308E5" w14:paraId="2D8747C7" w14:textId="77777777" w:rsidTr="00C47B21">
              <w:trPr>
                <w:gridAfter w:val="1"/>
                <w:wAfter w:w="368" w:type="pct"/>
                <w:trHeight w:val="159"/>
                <w:tblCellSpacing w:w="0" w:type="dxa"/>
              </w:trPr>
              <w:tc>
                <w:tcPr>
                  <w:tcW w:w="4632" w:type="pct"/>
                  <w:gridSpan w:val="3"/>
                  <w:vAlign w:val="center"/>
                </w:tcPr>
                <w:p w14:paraId="493C68A4" w14:textId="77777777" w:rsidR="003E79D2" w:rsidRPr="004308E5" w:rsidRDefault="00C47B21">
                  <w:r>
                    <w:pict w14:anchorId="4F389D2E">
                      <v:rect id="_x0000_i1130" style="width:0;height:1.5pt" o:hralign="center" o:hrstd="t" o:hr="t" fillcolor="#aca899" stroked="f"/>
                    </w:pict>
                  </w:r>
                </w:p>
              </w:tc>
            </w:tr>
            <w:tr w:rsidR="003E79D2" w:rsidRPr="004308E5" w14:paraId="0EC6A05F" w14:textId="77777777" w:rsidTr="00C47B21">
              <w:trPr>
                <w:gridAfter w:val="1"/>
                <w:wAfter w:w="368" w:type="pct"/>
                <w:trHeight w:val="102"/>
                <w:tblCellSpacing w:w="0" w:type="dxa"/>
              </w:trPr>
              <w:tc>
                <w:tcPr>
                  <w:tcW w:w="980" w:type="pct"/>
                  <w:vAlign w:val="center"/>
                </w:tcPr>
                <w:p w14:paraId="39D95BDC" w14:textId="77777777" w:rsidR="003E79D2" w:rsidRPr="004308E5" w:rsidRDefault="003E79D2">
                  <w:r w:rsidRPr="004308E5">
                    <w:t xml:space="preserve">Question </w:t>
                  </w:r>
                </w:p>
              </w:tc>
              <w:tc>
                <w:tcPr>
                  <w:tcW w:w="3652" w:type="pct"/>
                  <w:gridSpan w:val="2"/>
                  <w:shd w:val="clear" w:color="auto" w:fill="FFFFFF" w:themeFill="background1"/>
                  <w:vAlign w:val="center"/>
                </w:tcPr>
                <w:p w14:paraId="62A5D419" w14:textId="77777777" w:rsidR="003E79D2" w:rsidRPr="004308E5" w:rsidRDefault="003E79D2">
                  <w:r w:rsidRPr="004308E5">
                    <w:rPr>
                      <w:color w:val="000000"/>
                    </w:rPr>
                    <w:t>How many Air Changes are recommended for my application?</w:t>
                  </w:r>
                </w:p>
              </w:tc>
            </w:tr>
            <w:tr w:rsidR="003E79D2" w:rsidRPr="004308E5" w14:paraId="125B0525" w14:textId="77777777">
              <w:trPr>
                <w:gridAfter w:val="1"/>
                <w:wAfter w:w="368" w:type="pct"/>
                <w:trHeight w:val="102"/>
                <w:tblCellSpacing w:w="0" w:type="dxa"/>
              </w:trPr>
              <w:tc>
                <w:tcPr>
                  <w:tcW w:w="4632" w:type="pct"/>
                  <w:gridSpan w:val="3"/>
                  <w:vAlign w:val="center"/>
                </w:tcPr>
                <w:p w14:paraId="75031574" w14:textId="77777777" w:rsidR="003E79D2" w:rsidRPr="004308E5" w:rsidRDefault="00C47B21">
                  <w:r>
                    <w:pict w14:anchorId="49F2DA35">
                      <v:rect id="_x0000_i1131" style="width:0;height:1.5pt" o:hralign="center" o:hrstd="t" o:hr="t" fillcolor="#aca899" stroked="f"/>
                    </w:pict>
                  </w:r>
                </w:p>
              </w:tc>
            </w:tr>
            <w:tr w:rsidR="003E79D2" w:rsidRPr="004308E5" w14:paraId="201CAA8B" w14:textId="77777777">
              <w:trPr>
                <w:gridAfter w:val="1"/>
                <w:wAfter w:w="368" w:type="pct"/>
                <w:trHeight w:val="102"/>
                <w:tblCellSpacing w:w="0" w:type="dxa"/>
              </w:trPr>
              <w:tc>
                <w:tcPr>
                  <w:tcW w:w="980" w:type="pct"/>
                  <w:vAlign w:val="center"/>
                </w:tcPr>
                <w:p w14:paraId="48E1159D" w14:textId="77777777" w:rsidR="003E79D2" w:rsidRPr="004308E5" w:rsidRDefault="003E79D2">
                  <w:r w:rsidRPr="004308E5">
                    <w:t xml:space="preserve">Answer </w:t>
                  </w:r>
                </w:p>
              </w:tc>
              <w:tc>
                <w:tcPr>
                  <w:tcW w:w="3652" w:type="pct"/>
                  <w:gridSpan w:val="2"/>
                  <w:vAlign w:val="center"/>
                </w:tcPr>
                <w:p w14:paraId="7E06F236" w14:textId="1D5765F3" w:rsidR="0004010E" w:rsidRPr="00296F41" w:rsidRDefault="003F4F51" w:rsidP="00E448AE">
                  <w:pPr>
                    <w:rPr>
                      <w:color w:val="000000"/>
                    </w:rPr>
                  </w:pPr>
                  <w:r w:rsidRPr="00296F41">
                    <w:rPr>
                      <w:color w:val="000000"/>
                    </w:rPr>
                    <w:t xml:space="preserve">ASHRAE's design recommendations for air change rates for various </w:t>
                  </w:r>
                  <w:r w:rsidR="003E79D2" w:rsidRPr="00296F41">
                    <w:rPr>
                      <w:color w:val="000000"/>
                    </w:rPr>
                    <w:t xml:space="preserve">applications </w:t>
                  </w:r>
                  <w:r w:rsidR="00C47B21">
                    <w:rPr>
                      <w:color w:val="000000"/>
                    </w:rPr>
                    <w:t xml:space="preserve">are </w:t>
                  </w:r>
                  <w:r w:rsidR="003E79D2" w:rsidRPr="00296F41">
                    <w:rPr>
                      <w:color w:val="000000"/>
                    </w:rPr>
                    <w:t xml:space="preserve">primarily contained within the </w:t>
                  </w:r>
                  <w:hyperlink r:id="rId4" w:history="1">
                    <w:r w:rsidR="005B22CD" w:rsidRPr="00296F41">
                      <w:rPr>
                        <w:rStyle w:val="Hyperlink"/>
                      </w:rPr>
                      <w:t>20</w:t>
                    </w:r>
                    <w:r w:rsidR="00163E89">
                      <w:rPr>
                        <w:rStyle w:val="Hyperlink"/>
                      </w:rPr>
                      <w:t>23</w:t>
                    </w:r>
                    <w:r w:rsidR="005B22CD" w:rsidRPr="00296F41">
                      <w:rPr>
                        <w:rStyle w:val="Hyperlink"/>
                      </w:rPr>
                      <w:t xml:space="preserve"> ASHRAE Handbook – HVAC Applications</w:t>
                    </w:r>
                    <w:r w:rsidR="003E79D2" w:rsidRPr="00296F41">
                      <w:rPr>
                        <w:rStyle w:val="Hyperlink"/>
                      </w:rPr>
                      <w:t xml:space="preserve">. </w:t>
                    </w:r>
                  </w:hyperlink>
                  <w:r w:rsidRPr="00296F41">
                    <w:rPr>
                      <w:color w:val="000000"/>
                    </w:rPr>
                    <w:t xml:space="preserve"> </w:t>
                  </w:r>
                </w:p>
                <w:p w14:paraId="6B86FB13" w14:textId="77777777" w:rsidR="0004010E" w:rsidRPr="00296F41" w:rsidRDefault="0004010E" w:rsidP="00E448AE">
                  <w:pPr>
                    <w:rPr>
                      <w:color w:val="000000"/>
                    </w:rPr>
                  </w:pPr>
                </w:p>
                <w:p w14:paraId="345AF2AD" w14:textId="5EB13948" w:rsidR="003E79D2" w:rsidRPr="00296F41" w:rsidRDefault="003F4F51" w:rsidP="00F85811">
                  <w:r w:rsidRPr="00296F41">
                    <w:rPr>
                      <w:color w:val="000000"/>
                    </w:rPr>
                    <w:t>Requirements for outside air ventilation rates are contained</w:t>
                  </w:r>
                  <w:r w:rsidR="003E79D2" w:rsidRPr="00296F41">
                    <w:rPr>
                      <w:color w:val="000000"/>
                    </w:rPr>
                    <w:t xml:space="preserve"> in </w:t>
                  </w:r>
                  <w:hyperlink r:id="rId5" w:history="1">
                    <w:r w:rsidR="00B00DD7" w:rsidRPr="00296F41">
                      <w:rPr>
                        <w:rStyle w:val="Hyperlink"/>
                      </w:rPr>
                      <w:t>ASHRAE Standard 62.1-20</w:t>
                    </w:r>
                    <w:r w:rsidR="00163E89">
                      <w:rPr>
                        <w:rStyle w:val="Hyperlink"/>
                      </w:rPr>
                      <w:t>22</w:t>
                    </w:r>
                  </w:hyperlink>
                  <w:r w:rsidR="003E79D2" w:rsidRPr="00296F41">
                    <w:rPr>
                      <w:color w:val="000000"/>
                    </w:rPr>
                    <w:t xml:space="preserve">, "Ventilation for Acceptable Indoor Air Quality", plus </w:t>
                  </w:r>
                  <w:hyperlink r:id="rId6" w:history="1">
                    <w:r w:rsidR="00296F41" w:rsidRPr="00296F41">
                      <w:rPr>
                        <w:rStyle w:val="Hyperlink"/>
                      </w:rPr>
                      <w:t>ASHRAE BOD approved addenda</w:t>
                    </w:r>
                  </w:hyperlink>
                  <w:r w:rsidR="003E79D2" w:rsidRPr="00296F41">
                    <w:rPr>
                      <w:color w:val="000000"/>
                    </w:rPr>
                    <w:t xml:space="preserve">. </w:t>
                  </w:r>
                  <w:hyperlink r:id="rId7" w:history="1">
                    <w:r w:rsidR="00163E89" w:rsidRPr="00296F41">
                      <w:rPr>
                        <w:rStyle w:val="Hyperlink"/>
                      </w:rPr>
                      <w:t>ASHRAE Standard 62.1-20</w:t>
                    </w:r>
                    <w:r w:rsidR="00163E89">
                      <w:rPr>
                        <w:rStyle w:val="Hyperlink"/>
                      </w:rPr>
                      <w:t>22</w:t>
                    </w:r>
                  </w:hyperlink>
                  <w:r w:rsidR="00163E89">
                    <w:rPr>
                      <w:rStyle w:val="Hyperlink"/>
                    </w:rPr>
                    <w:t xml:space="preserve"> </w:t>
                  </w:r>
                  <w:r w:rsidRPr="00296F41">
                    <w:rPr>
                      <w:color w:val="000000"/>
                    </w:rPr>
                    <w:t xml:space="preserve">ventilation requirements are expressed in airflow rate per person and airflow rate per unit area of occupiable space. Some codes may express outdoor air requirements in air changes per unit time, but not Standard 62.1. </w:t>
                  </w:r>
                  <w:r w:rsidRPr="00296F41">
                    <w:rPr>
                      <w:color w:val="000000"/>
                    </w:rPr>
                    <w:br/>
                  </w:r>
                  <w:r w:rsidR="003E79D2" w:rsidRPr="00296F41">
                    <w:rPr>
                      <w:color w:val="000000"/>
                    </w:rPr>
                    <w:br/>
                    <w:t xml:space="preserve">The handbook and standard may be purchased and downloaded on-line at our website, </w:t>
                  </w:r>
                  <w:hyperlink r:id="rId8" w:history="1">
                    <w:r w:rsidR="00E448AE" w:rsidRPr="00296F41">
                      <w:rPr>
                        <w:rStyle w:val="Hyperlink"/>
                      </w:rPr>
                      <w:t>www.ashrae.org</w:t>
                    </w:r>
                  </w:hyperlink>
                  <w:r w:rsidR="003E79D2" w:rsidRPr="00296F41">
                    <w:rPr>
                      <w:color w:val="000000"/>
                    </w:rPr>
                    <w:t xml:space="preserve"> or by calling 1-800-527-4723 in the USA and Canada or 1-404-636-8400 worldwide.</w:t>
                  </w:r>
                  <w:r w:rsidR="003E79D2" w:rsidRPr="00296F41">
                    <w:rPr>
                      <w:color w:val="000000"/>
                    </w:rPr>
                    <w:br/>
                  </w:r>
                  <w:r w:rsidR="003E79D2" w:rsidRPr="00296F41">
                    <w:rPr>
                      <w:color w:val="000000"/>
                    </w:rPr>
                    <w:br/>
                    <w:t xml:space="preserve">For industrial applications, the </w:t>
                  </w:r>
                  <w:hyperlink r:id="rId9" w:history="1">
                    <w:r w:rsidR="00422D24" w:rsidRPr="00296F41">
                      <w:rPr>
                        <w:rStyle w:val="Hyperlink"/>
                      </w:rPr>
                      <w:t>ACGIH</w:t>
                    </w:r>
                  </w:hyperlink>
                  <w:r w:rsidR="00422D24" w:rsidRPr="00296F41">
                    <w:t xml:space="preserve"> </w:t>
                  </w:r>
                  <w:r w:rsidR="003E79D2" w:rsidRPr="00296F41">
                    <w:rPr>
                      <w:color w:val="000000"/>
                    </w:rPr>
                    <w:t xml:space="preserve">publication </w:t>
                  </w:r>
                  <w:hyperlink r:id="rId10" w:history="1">
                    <w:r w:rsidR="003E79D2" w:rsidRPr="00296F41">
                      <w:rPr>
                        <w:rStyle w:val="Hyperlink"/>
                      </w:rPr>
                      <w:t>I</w:t>
                    </w:r>
                    <w:r w:rsidR="00445223" w:rsidRPr="00296F41">
                      <w:rPr>
                        <w:rStyle w:val="Hyperlink"/>
                      </w:rPr>
                      <w:t xml:space="preserve">ndustrial Ventilation </w:t>
                    </w:r>
                    <w:r w:rsidR="003E79D2" w:rsidRPr="00296F41">
                      <w:rPr>
                        <w:rStyle w:val="Hyperlink"/>
                      </w:rPr>
                      <w:t>- A Manual of Recommended P</w:t>
                    </w:r>
                    <w:r w:rsidR="003E79D2" w:rsidRPr="00296F41">
                      <w:rPr>
                        <w:rStyle w:val="Hyperlink"/>
                      </w:rPr>
                      <w:t>ractice</w:t>
                    </w:r>
                  </w:hyperlink>
                  <w:r w:rsidR="003E79D2" w:rsidRPr="00296F41">
                    <w:rPr>
                      <w:color w:val="000000"/>
                    </w:rPr>
                    <w:t xml:space="preserve"> is another good source for ventilation information. This publication can also be purchased from the ASHRAE bookstore on-line.</w:t>
                  </w:r>
                  <w:r w:rsidR="003E79D2" w:rsidRPr="00296F41">
                    <w:rPr>
                      <w:color w:val="000000"/>
                    </w:rPr>
                    <w:br/>
                  </w:r>
                  <w:r w:rsidR="003E79D2" w:rsidRPr="00296F41">
                    <w:rPr>
                      <w:color w:val="000000"/>
                    </w:rPr>
                    <w:br/>
                  </w:r>
                  <w:r w:rsidRPr="00296F41">
                    <w:rPr>
                      <w:color w:val="000000"/>
                    </w:rPr>
                    <w:t>Other sources for required ventilation rates are found in model codes promulgated by the International Association of Plumbing and Mechanical Officials (</w:t>
                  </w:r>
                  <w:hyperlink r:id="rId11" w:history="1">
                    <w:r w:rsidRPr="00296F41">
                      <w:rPr>
                        <w:rStyle w:val="Hyperlink"/>
                      </w:rPr>
                      <w:t>IAPMO</w:t>
                    </w:r>
                  </w:hyperlink>
                  <w:r w:rsidRPr="00296F41">
                    <w:rPr>
                      <w:color w:val="000000"/>
                    </w:rPr>
                    <w:t>) and the International Code Council (</w:t>
                  </w:r>
                  <w:hyperlink r:id="rId12" w:history="1">
                    <w:r w:rsidRPr="00296F41">
                      <w:rPr>
                        <w:rStyle w:val="Hyperlink"/>
                      </w:rPr>
                      <w:t>ICC</w:t>
                    </w:r>
                  </w:hyperlink>
                  <w:r w:rsidRPr="00296F41">
                    <w:rPr>
                      <w:color w:val="000000"/>
                    </w:rPr>
                    <w:t xml:space="preserve">). </w:t>
                  </w:r>
                  <w:r w:rsidRPr="00296F41">
                    <w:rPr>
                      <w:color w:val="000000"/>
                    </w:rPr>
                    <w:br/>
                  </w:r>
                  <w:r w:rsidR="003E79D2" w:rsidRPr="00296F41">
                    <w:rPr>
                      <w:color w:val="000000"/>
                    </w:rPr>
                    <w:t xml:space="preserve"> </w:t>
                  </w:r>
                  <w:r w:rsidR="003E79D2" w:rsidRPr="00296F41">
                    <w:rPr>
                      <w:color w:val="000000"/>
                    </w:rPr>
                    <w:br/>
                  </w:r>
                  <w:hyperlink r:id="rId13" w:history="1">
                    <w:r w:rsidR="003E79D2" w:rsidRPr="00296F41">
                      <w:rPr>
                        <w:rStyle w:val="Hyperlink"/>
                      </w:rPr>
                      <w:t xml:space="preserve">AIA </w:t>
                    </w:r>
                  </w:hyperlink>
                  <w:r w:rsidR="003E79D2" w:rsidRPr="00296F41">
                    <w:rPr>
                      <w:color w:val="000000"/>
                    </w:rPr>
                    <w:t>- American Institute of Architects, (</w:t>
                  </w:r>
                  <w:hyperlink r:id="rId14" w:history="1">
                    <w:r w:rsidR="003E79D2" w:rsidRPr="00296F41">
                      <w:rPr>
                        <w:rStyle w:val="Hyperlink"/>
                      </w:rPr>
                      <w:t>www.aiaonline.com</w:t>
                    </w:r>
                  </w:hyperlink>
                  <w:r w:rsidR="003E79D2" w:rsidRPr="00296F41">
                    <w:rPr>
                      <w:color w:val="000000"/>
                    </w:rPr>
                    <w:t>)</w:t>
                  </w:r>
                  <w:r w:rsidR="003E79D2" w:rsidRPr="00296F41">
                    <w:rPr>
                      <w:color w:val="000000"/>
                    </w:rPr>
                    <w:br/>
                  </w:r>
                  <w:r w:rsidR="003E79D2" w:rsidRPr="00296F41">
                    <w:rPr>
                      <w:color w:val="000000"/>
                    </w:rPr>
                    <w:br/>
                  </w:r>
                  <w:hyperlink r:id="rId15" w:history="1">
                    <w:r w:rsidR="00422D24" w:rsidRPr="00296F41">
                      <w:rPr>
                        <w:rStyle w:val="Hyperlink"/>
                      </w:rPr>
                      <w:t>ACGIH</w:t>
                    </w:r>
                  </w:hyperlink>
                  <w:r w:rsidR="003E79D2" w:rsidRPr="00296F41">
                    <w:rPr>
                      <w:color w:val="000000"/>
                    </w:rPr>
                    <w:t xml:space="preserve"> - American Conference of Governmental Industrial Hygienists, (</w:t>
                  </w:r>
                  <w:hyperlink r:id="rId16" w:history="1">
                    <w:r w:rsidR="00422D24" w:rsidRPr="00296F41">
                      <w:rPr>
                        <w:rStyle w:val="Hyperlink"/>
                      </w:rPr>
                      <w:t>www.acgih.org</w:t>
                    </w:r>
                  </w:hyperlink>
                  <w:r w:rsidR="003E79D2" w:rsidRPr="00296F41">
                    <w:rPr>
                      <w:color w:val="000000"/>
                    </w:rPr>
                    <w:t>)</w:t>
                  </w:r>
                  <w:r w:rsidR="003E79D2" w:rsidRPr="00296F41">
                    <w:rPr>
                      <w:color w:val="000000"/>
                    </w:rPr>
                    <w:br/>
                  </w:r>
                  <w:r w:rsidR="003E79D2" w:rsidRPr="00296F41">
                    <w:rPr>
                      <w:color w:val="000000"/>
                    </w:rPr>
                    <w:br/>
                  </w:r>
                  <w:hyperlink r:id="rId17" w:history="1">
                    <w:r w:rsidR="003E79D2" w:rsidRPr="00296F41">
                      <w:rPr>
                        <w:rStyle w:val="Hyperlink"/>
                      </w:rPr>
                      <w:t xml:space="preserve">BOCA </w:t>
                    </w:r>
                  </w:hyperlink>
                  <w:r w:rsidR="003E79D2" w:rsidRPr="00296F41">
                    <w:rPr>
                      <w:color w:val="000000"/>
                    </w:rPr>
                    <w:t>- Building Officials and Code Administrators International, (</w:t>
                  </w:r>
                  <w:hyperlink r:id="rId18" w:history="1">
                    <w:r w:rsidR="003E79D2" w:rsidRPr="00296F41">
                      <w:rPr>
                        <w:rStyle w:val="Hyperlink"/>
                      </w:rPr>
                      <w:t>www.bocai.org</w:t>
                    </w:r>
                  </w:hyperlink>
                  <w:r w:rsidR="003E79D2" w:rsidRPr="00296F41">
                    <w:rPr>
                      <w:color w:val="000000"/>
                    </w:rPr>
                    <w:t>).</w:t>
                  </w:r>
                </w:p>
              </w:tc>
            </w:tr>
            <w:tr w:rsidR="003E79D2" w:rsidRPr="004308E5" w14:paraId="2B8F4C07" w14:textId="77777777">
              <w:trPr>
                <w:gridAfter w:val="1"/>
                <w:wAfter w:w="368" w:type="pct"/>
                <w:trHeight w:val="212"/>
                <w:tblCellSpacing w:w="0" w:type="dxa"/>
              </w:trPr>
              <w:tc>
                <w:tcPr>
                  <w:tcW w:w="4632" w:type="pct"/>
                  <w:gridSpan w:val="3"/>
                  <w:vAlign w:val="center"/>
                </w:tcPr>
                <w:p w14:paraId="06C76C38" w14:textId="77777777" w:rsidR="003E79D2" w:rsidRPr="00296F41" w:rsidRDefault="00C47B21">
                  <w:r>
                    <w:pict w14:anchorId="04A9FDB2">
                      <v:rect id="_x0000_i1132" style="width:0;height:1.5pt" o:hralign="center" o:hrstd="t" o:hr="t" fillcolor="#aca899" stroked="f"/>
                    </w:pict>
                  </w:r>
                </w:p>
              </w:tc>
            </w:tr>
            <w:tr w:rsidR="003E79D2" w:rsidRPr="004308E5" w14:paraId="408B599D" w14:textId="77777777">
              <w:trPr>
                <w:gridAfter w:val="1"/>
                <w:wAfter w:w="368" w:type="pct"/>
                <w:trHeight w:val="396"/>
                <w:tblCellSpacing w:w="0" w:type="dxa"/>
              </w:trPr>
              <w:tc>
                <w:tcPr>
                  <w:tcW w:w="980" w:type="pct"/>
                  <w:vAlign w:val="center"/>
                </w:tcPr>
                <w:p w14:paraId="33647E69" w14:textId="77777777" w:rsidR="003E79D2" w:rsidRPr="004308E5" w:rsidRDefault="003E79D2">
                  <w:r w:rsidRPr="004308E5">
                    <w:t xml:space="preserve">ASHRAE Pubs </w:t>
                  </w:r>
                </w:p>
              </w:tc>
              <w:tc>
                <w:tcPr>
                  <w:tcW w:w="3652" w:type="pct"/>
                  <w:gridSpan w:val="2"/>
                  <w:vAlign w:val="center"/>
                </w:tcPr>
                <w:p w14:paraId="31526221" w14:textId="113BC4F5" w:rsidR="003E79D2" w:rsidRPr="00296F41" w:rsidRDefault="00C47B21" w:rsidP="00F85811">
                  <w:hyperlink r:id="rId19" w:history="1">
                    <w:r w:rsidR="00163E89" w:rsidRPr="00296F41">
                      <w:rPr>
                        <w:rStyle w:val="Hyperlink"/>
                      </w:rPr>
                      <w:t>ASHRAE Standard 62.1-20</w:t>
                    </w:r>
                    <w:r w:rsidR="00163E89">
                      <w:rPr>
                        <w:rStyle w:val="Hyperlink"/>
                      </w:rPr>
                      <w:t>22</w:t>
                    </w:r>
                  </w:hyperlink>
                  <w:r w:rsidR="00B00DD7">
                    <w:rPr>
                      <w:color w:val="000000"/>
                    </w:rPr>
                    <w:t xml:space="preserve"> </w:t>
                  </w:r>
                  <w:r w:rsidR="00296F41" w:rsidRPr="00296F41">
                    <w:rPr>
                      <w:color w:val="000000"/>
                    </w:rPr>
                    <w:t xml:space="preserve">plus </w:t>
                  </w:r>
                  <w:hyperlink r:id="rId20" w:history="1">
                    <w:r w:rsidR="00296F41" w:rsidRPr="00296F41">
                      <w:rPr>
                        <w:rStyle w:val="Hyperlink"/>
                      </w:rPr>
                      <w:t>ASHRAE BOD approved addenda</w:t>
                    </w:r>
                  </w:hyperlink>
                  <w:r w:rsidR="00296F41" w:rsidRPr="00296F41">
                    <w:rPr>
                      <w:color w:val="000000"/>
                    </w:rPr>
                    <w:t>.</w:t>
                  </w:r>
                  <w:r w:rsidR="003E79D2" w:rsidRPr="00296F41">
                    <w:rPr>
                      <w:color w:val="000000"/>
                    </w:rPr>
                    <w:br/>
                  </w:r>
                  <w:r w:rsidR="003E79D2" w:rsidRPr="00296F41">
                    <w:rPr>
                      <w:color w:val="000000"/>
                    </w:rPr>
                    <w:br/>
                  </w:r>
                  <w:hyperlink r:id="rId21" w:history="1">
                    <w:r w:rsidR="005B22CD" w:rsidRPr="00296F41">
                      <w:rPr>
                        <w:rStyle w:val="Hyperlink"/>
                      </w:rPr>
                      <w:t>20</w:t>
                    </w:r>
                    <w:r w:rsidR="00163E89">
                      <w:rPr>
                        <w:rStyle w:val="Hyperlink"/>
                      </w:rPr>
                      <w:t>23</w:t>
                    </w:r>
                    <w:r w:rsidR="005B22CD" w:rsidRPr="00296F41">
                      <w:rPr>
                        <w:rStyle w:val="Hyperlink"/>
                      </w:rPr>
                      <w:t xml:space="preserve"> ASHRAE Handbook – HVAC Applications</w:t>
                    </w:r>
                  </w:hyperlink>
                </w:p>
              </w:tc>
            </w:tr>
            <w:tr w:rsidR="003E79D2" w:rsidRPr="004308E5" w14:paraId="53CB9826" w14:textId="77777777">
              <w:trPr>
                <w:gridAfter w:val="1"/>
                <w:wAfter w:w="368" w:type="pct"/>
                <w:trHeight w:val="198"/>
                <w:tblCellSpacing w:w="0" w:type="dxa"/>
              </w:trPr>
              <w:tc>
                <w:tcPr>
                  <w:tcW w:w="4632" w:type="pct"/>
                  <w:gridSpan w:val="3"/>
                  <w:vAlign w:val="center"/>
                </w:tcPr>
                <w:p w14:paraId="3CF9BCC5" w14:textId="77777777" w:rsidR="003E79D2" w:rsidRPr="004308E5" w:rsidRDefault="00C47B21">
                  <w:r>
                    <w:pict w14:anchorId="0876525C">
                      <v:rect id="_x0000_i1133" style="width:0;height:1.5pt" o:hralign="center" o:hrstd="t" o:hr="t" fillcolor="#aca899" stroked="f"/>
                    </w:pict>
                  </w:r>
                </w:p>
              </w:tc>
            </w:tr>
            <w:tr w:rsidR="003E79D2" w:rsidRPr="004308E5" w14:paraId="6E2C5085" w14:textId="77777777">
              <w:trPr>
                <w:gridAfter w:val="1"/>
                <w:wAfter w:w="368" w:type="pct"/>
                <w:trHeight w:val="396"/>
                <w:tblCellSpacing w:w="0" w:type="dxa"/>
              </w:trPr>
              <w:tc>
                <w:tcPr>
                  <w:tcW w:w="980" w:type="pct"/>
                  <w:vAlign w:val="center"/>
                </w:tcPr>
                <w:p w14:paraId="4498C7B1" w14:textId="77777777" w:rsidR="003E79D2" w:rsidRPr="004308E5" w:rsidRDefault="003E79D2">
                  <w:r w:rsidRPr="004308E5">
                    <w:lastRenderedPageBreak/>
                    <w:t xml:space="preserve">Topic References </w:t>
                  </w:r>
                </w:p>
              </w:tc>
              <w:tc>
                <w:tcPr>
                  <w:tcW w:w="3652" w:type="pct"/>
                  <w:gridSpan w:val="2"/>
                  <w:vAlign w:val="center"/>
                </w:tcPr>
                <w:p w14:paraId="34319BA1" w14:textId="77777777" w:rsidR="003E79D2" w:rsidRPr="004308E5" w:rsidRDefault="003E79D2">
                  <w:r w:rsidRPr="004308E5">
                    <w:rPr>
                      <w:color w:val="000000"/>
                    </w:rPr>
                    <w:t>ventilation, air changes, air flow, ACH</w:t>
                  </w:r>
                </w:p>
              </w:tc>
            </w:tr>
            <w:tr w:rsidR="003E79D2" w:rsidRPr="004308E5" w14:paraId="3CD0D97B" w14:textId="77777777">
              <w:trPr>
                <w:trHeight w:val="198"/>
                <w:tblCellSpacing w:w="0" w:type="dxa"/>
              </w:trPr>
              <w:tc>
                <w:tcPr>
                  <w:tcW w:w="5000" w:type="pct"/>
                  <w:gridSpan w:val="4"/>
                  <w:vAlign w:val="center"/>
                </w:tcPr>
                <w:p w14:paraId="3519E0C6" w14:textId="77777777" w:rsidR="003E79D2" w:rsidRPr="004308E5" w:rsidRDefault="00C47B21">
                  <w:r>
                    <w:pict w14:anchorId="3E424BD8">
                      <v:rect id="_x0000_i1135" style="width:0;height:1.5pt" o:hralign="center" o:hrstd="t" o:hr="t" fillcolor="#aca899" stroked="f"/>
                    </w:pict>
                  </w:r>
                </w:p>
              </w:tc>
            </w:tr>
            <w:tr w:rsidR="003E79D2" w:rsidRPr="004308E5" w14:paraId="08B1A58B" w14:textId="77777777">
              <w:trPr>
                <w:gridAfter w:val="2"/>
                <w:wAfter w:w="399" w:type="pct"/>
                <w:trHeight w:val="2121"/>
                <w:tblCellSpacing w:w="0" w:type="dxa"/>
              </w:trPr>
              <w:tc>
                <w:tcPr>
                  <w:tcW w:w="4601" w:type="pct"/>
                  <w:gridSpan w:val="2"/>
                  <w:vAlign w:val="center"/>
                </w:tcPr>
                <w:tbl>
                  <w:tblPr>
                    <w:tblW w:w="6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3600"/>
                    <w:gridCol w:w="2520"/>
                  </w:tblGrid>
                  <w:tr w:rsidR="003E79D2" w:rsidRPr="004308E5" w14:paraId="27682F04" w14:textId="77777777" w:rsidTr="00AC4015">
                    <w:trPr>
                      <w:trHeight w:val="316"/>
                      <w:jc w:val="center"/>
                    </w:trPr>
                    <w:tc>
                      <w:tcPr>
                        <w:tcW w:w="460" w:type="dxa"/>
                      </w:tcPr>
                      <w:p w14:paraId="33341D73" w14:textId="77777777" w:rsidR="003E79D2" w:rsidRPr="004308E5" w:rsidRDefault="003E79D2"/>
                    </w:tc>
                    <w:tc>
                      <w:tcPr>
                        <w:tcW w:w="3600" w:type="dxa"/>
                      </w:tcPr>
                      <w:p w14:paraId="715A8F7A" w14:textId="77777777" w:rsidR="003E79D2" w:rsidRPr="004308E5" w:rsidRDefault="003E79D2">
                        <w:r w:rsidRPr="004308E5">
                          <w:t>Cognizant ASHRAE Committees</w:t>
                        </w:r>
                      </w:p>
                    </w:tc>
                    <w:tc>
                      <w:tcPr>
                        <w:tcW w:w="2520" w:type="dxa"/>
                      </w:tcPr>
                      <w:p w14:paraId="3A3F3F32" w14:textId="77777777" w:rsidR="003E79D2" w:rsidRPr="004308E5" w:rsidRDefault="003E79D2">
                        <w:r w:rsidRPr="004308E5">
                          <w:t>Refer to Organization</w:t>
                        </w:r>
                      </w:p>
                    </w:tc>
                  </w:tr>
                  <w:tr w:rsidR="003E79D2" w:rsidRPr="004308E5" w14:paraId="1043467A" w14:textId="77777777" w:rsidTr="00AC4015">
                    <w:trPr>
                      <w:trHeight w:val="293"/>
                      <w:jc w:val="center"/>
                    </w:trPr>
                    <w:tc>
                      <w:tcPr>
                        <w:tcW w:w="460" w:type="dxa"/>
                      </w:tcPr>
                      <w:p w14:paraId="62E07BBA" w14:textId="77777777" w:rsidR="003E79D2" w:rsidRPr="004308E5" w:rsidRDefault="003E79D2">
                        <w:r w:rsidRPr="004308E5">
                          <w:t>1</w:t>
                        </w:r>
                      </w:p>
                    </w:tc>
                    <w:tc>
                      <w:tcPr>
                        <w:tcW w:w="3600" w:type="dxa"/>
                      </w:tcPr>
                      <w:p w14:paraId="58F76F27" w14:textId="77777777" w:rsidR="003E79D2" w:rsidRPr="00A87F82" w:rsidRDefault="00C47B21">
                        <w:pPr>
                          <w:rPr>
                            <w:highlight w:val="yellow"/>
                          </w:rPr>
                        </w:pPr>
                        <w:hyperlink r:id="rId22" w:history="1">
                          <w:r w:rsidR="00392649">
                            <w:rPr>
                              <w:rStyle w:val="Hyperlink"/>
                            </w:rPr>
                            <w:t>TC 4.3</w:t>
                          </w:r>
                        </w:hyperlink>
                      </w:p>
                    </w:tc>
                    <w:tc>
                      <w:tcPr>
                        <w:tcW w:w="2520" w:type="dxa"/>
                      </w:tcPr>
                      <w:p w14:paraId="27700A2E" w14:textId="77777777" w:rsidR="003E79D2" w:rsidRPr="004308E5" w:rsidRDefault="00C47B21">
                        <w:hyperlink r:id="rId23" w:history="1">
                          <w:r w:rsidR="006016F2" w:rsidRPr="006016F2">
                            <w:rPr>
                              <w:rStyle w:val="Hyperlink"/>
                            </w:rPr>
                            <w:t xml:space="preserve">AIA </w:t>
                          </w:r>
                        </w:hyperlink>
                      </w:p>
                    </w:tc>
                  </w:tr>
                  <w:tr w:rsidR="003E79D2" w:rsidRPr="004308E5" w14:paraId="10ACF846" w14:textId="77777777" w:rsidTr="00AC4015">
                    <w:trPr>
                      <w:trHeight w:val="293"/>
                      <w:jc w:val="center"/>
                    </w:trPr>
                    <w:tc>
                      <w:tcPr>
                        <w:tcW w:w="460" w:type="dxa"/>
                      </w:tcPr>
                      <w:p w14:paraId="7FF37FE5" w14:textId="77777777" w:rsidR="003E79D2" w:rsidRPr="004308E5" w:rsidRDefault="003E79D2">
                        <w:r w:rsidRPr="004308E5">
                          <w:t>2</w:t>
                        </w:r>
                      </w:p>
                    </w:tc>
                    <w:tc>
                      <w:tcPr>
                        <w:tcW w:w="3600" w:type="dxa"/>
                      </w:tcPr>
                      <w:p w14:paraId="3B7E82A1" w14:textId="77777777" w:rsidR="003E79D2" w:rsidRPr="00296F41" w:rsidRDefault="00C47B21">
                        <w:hyperlink r:id="rId24" w:history="1">
                          <w:r w:rsidR="003E79D2" w:rsidRPr="00296F41">
                            <w:rPr>
                              <w:rStyle w:val="Hyperlink"/>
                            </w:rPr>
                            <w:t>TC 9.3</w:t>
                          </w:r>
                        </w:hyperlink>
                      </w:p>
                    </w:tc>
                    <w:tc>
                      <w:tcPr>
                        <w:tcW w:w="2520" w:type="dxa"/>
                      </w:tcPr>
                      <w:p w14:paraId="7F663FDD" w14:textId="77777777" w:rsidR="003E79D2" w:rsidRPr="004308E5" w:rsidRDefault="00C47B21">
                        <w:hyperlink r:id="rId25" w:history="1">
                          <w:r w:rsidR="00422D24" w:rsidRPr="008C1198">
                            <w:rPr>
                              <w:rStyle w:val="Hyperlink"/>
                            </w:rPr>
                            <w:t>ACGIH</w:t>
                          </w:r>
                        </w:hyperlink>
                      </w:p>
                    </w:tc>
                  </w:tr>
                  <w:tr w:rsidR="003E79D2" w:rsidRPr="004308E5" w14:paraId="5004565D" w14:textId="77777777" w:rsidTr="00AC4015">
                    <w:trPr>
                      <w:trHeight w:val="293"/>
                      <w:jc w:val="center"/>
                    </w:trPr>
                    <w:tc>
                      <w:tcPr>
                        <w:tcW w:w="460" w:type="dxa"/>
                      </w:tcPr>
                      <w:p w14:paraId="56BD59FD" w14:textId="77777777" w:rsidR="003E79D2" w:rsidRPr="004308E5" w:rsidRDefault="003E79D2">
                        <w:r w:rsidRPr="004308E5">
                          <w:t>3</w:t>
                        </w:r>
                      </w:p>
                    </w:tc>
                    <w:tc>
                      <w:tcPr>
                        <w:tcW w:w="3600" w:type="dxa"/>
                      </w:tcPr>
                      <w:p w14:paraId="39322078" w14:textId="77777777" w:rsidR="003E79D2" w:rsidRPr="00296F41" w:rsidRDefault="00C47B21">
                        <w:hyperlink r:id="rId26" w:history="1">
                          <w:r w:rsidR="003E79D2" w:rsidRPr="00296F41">
                            <w:rPr>
                              <w:rStyle w:val="Hyperlink"/>
                            </w:rPr>
                            <w:t>TC 9.8</w:t>
                          </w:r>
                        </w:hyperlink>
                      </w:p>
                    </w:tc>
                    <w:tc>
                      <w:tcPr>
                        <w:tcW w:w="2520" w:type="dxa"/>
                      </w:tcPr>
                      <w:p w14:paraId="5314621A" w14:textId="77777777" w:rsidR="003E79D2" w:rsidRPr="004308E5" w:rsidRDefault="00C47B21">
                        <w:hyperlink r:id="rId27" w:history="1">
                          <w:r w:rsidR="006016F2" w:rsidRPr="006016F2">
                            <w:rPr>
                              <w:rStyle w:val="Hyperlink"/>
                            </w:rPr>
                            <w:t xml:space="preserve">BOCA </w:t>
                          </w:r>
                        </w:hyperlink>
                      </w:p>
                    </w:tc>
                  </w:tr>
                  <w:tr w:rsidR="003E79D2" w:rsidRPr="004308E5" w14:paraId="56ECC2E7" w14:textId="77777777" w:rsidTr="00AC4015">
                    <w:trPr>
                      <w:trHeight w:val="316"/>
                      <w:jc w:val="center"/>
                    </w:trPr>
                    <w:tc>
                      <w:tcPr>
                        <w:tcW w:w="460" w:type="dxa"/>
                      </w:tcPr>
                      <w:p w14:paraId="5171FC3C" w14:textId="77777777" w:rsidR="003E79D2" w:rsidRPr="004308E5" w:rsidRDefault="003E79D2">
                        <w:r w:rsidRPr="004308E5">
                          <w:t>4</w:t>
                        </w:r>
                      </w:p>
                    </w:tc>
                    <w:tc>
                      <w:tcPr>
                        <w:tcW w:w="3600" w:type="dxa"/>
                      </w:tcPr>
                      <w:p w14:paraId="1CE66A75" w14:textId="77777777" w:rsidR="003E79D2" w:rsidRPr="004308E5" w:rsidRDefault="003E79D2">
                        <w:r>
                          <w:t>SSPC 62.1</w:t>
                        </w:r>
                      </w:p>
                    </w:tc>
                    <w:tc>
                      <w:tcPr>
                        <w:tcW w:w="2520" w:type="dxa"/>
                      </w:tcPr>
                      <w:p w14:paraId="4E8ECA1E" w14:textId="77777777" w:rsidR="003E79D2" w:rsidRPr="004308E5" w:rsidRDefault="00C47B21">
                        <w:hyperlink r:id="rId28" w:history="1">
                          <w:r w:rsidR="003F4F51" w:rsidRPr="003F4F51">
                            <w:rPr>
                              <w:rStyle w:val="Hyperlink"/>
                            </w:rPr>
                            <w:t>IAPMO</w:t>
                          </w:r>
                        </w:hyperlink>
                      </w:p>
                    </w:tc>
                  </w:tr>
                  <w:tr w:rsidR="003E79D2" w:rsidRPr="004308E5" w14:paraId="17568139" w14:textId="77777777" w:rsidTr="00AC4015">
                    <w:trPr>
                      <w:trHeight w:val="316"/>
                      <w:jc w:val="center"/>
                    </w:trPr>
                    <w:tc>
                      <w:tcPr>
                        <w:tcW w:w="460" w:type="dxa"/>
                      </w:tcPr>
                      <w:p w14:paraId="53FE083C" w14:textId="77777777" w:rsidR="003E79D2" w:rsidRPr="004308E5" w:rsidRDefault="003E79D2">
                        <w:r w:rsidRPr="004308E5">
                          <w:t>5</w:t>
                        </w:r>
                      </w:p>
                    </w:tc>
                    <w:tc>
                      <w:tcPr>
                        <w:tcW w:w="3600" w:type="dxa"/>
                      </w:tcPr>
                      <w:p w14:paraId="538ECA5A" w14:textId="77777777" w:rsidR="003E79D2" w:rsidRPr="004308E5" w:rsidRDefault="003E79D2">
                        <w:r>
                          <w:t>SSPC 62.2</w:t>
                        </w:r>
                      </w:p>
                    </w:tc>
                    <w:tc>
                      <w:tcPr>
                        <w:tcW w:w="2520" w:type="dxa"/>
                      </w:tcPr>
                      <w:p w14:paraId="27F5AF65" w14:textId="77777777" w:rsidR="003E79D2" w:rsidRPr="004308E5" w:rsidRDefault="00C47B21">
                        <w:hyperlink r:id="rId29" w:history="1">
                          <w:r w:rsidR="003F4F51" w:rsidRPr="003F4F51">
                            <w:rPr>
                              <w:rStyle w:val="Hyperlink"/>
                            </w:rPr>
                            <w:t>ICC</w:t>
                          </w:r>
                        </w:hyperlink>
                      </w:p>
                    </w:tc>
                  </w:tr>
                </w:tbl>
                <w:p w14:paraId="6CA81EC7" w14:textId="77777777" w:rsidR="003E79D2" w:rsidRPr="004308E5" w:rsidRDefault="003E79D2"/>
              </w:tc>
            </w:tr>
            <w:tr w:rsidR="003E79D2" w:rsidRPr="004308E5" w14:paraId="04C444FF" w14:textId="77777777">
              <w:trPr>
                <w:trHeight w:val="212"/>
                <w:tblCellSpacing w:w="0" w:type="dxa"/>
              </w:trPr>
              <w:tc>
                <w:tcPr>
                  <w:tcW w:w="5000" w:type="pct"/>
                  <w:gridSpan w:val="4"/>
                  <w:vAlign w:val="center"/>
                </w:tcPr>
                <w:p w14:paraId="222872AE" w14:textId="77777777" w:rsidR="003E79D2" w:rsidRPr="004308E5" w:rsidRDefault="003E79D2"/>
              </w:tc>
            </w:tr>
          </w:tbl>
          <w:p w14:paraId="78979E8F" w14:textId="77777777" w:rsidR="003E79D2" w:rsidRPr="004308E5" w:rsidRDefault="003E79D2"/>
        </w:tc>
        <w:tc>
          <w:tcPr>
            <w:tcW w:w="0" w:type="auto"/>
            <w:vAlign w:val="center"/>
          </w:tcPr>
          <w:p w14:paraId="6BAACF6E" w14:textId="77777777" w:rsidR="003E79D2" w:rsidRPr="004308E5" w:rsidRDefault="003E79D2"/>
        </w:tc>
      </w:tr>
    </w:tbl>
    <w:p w14:paraId="665ADB75" w14:textId="77777777" w:rsidR="0073616E" w:rsidRPr="005E4570" w:rsidRDefault="0073616E" w:rsidP="003E3046"/>
    <w:sectPr w:rsidR="0073616E" w:rsidRPr="005E4570" w:rsidSect="00A35BBF">
      <w:pgSz w:w="12240" w:h="15840"/>
      <w:pgMar w:top="900" w:right="720" w:bottom="10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651CB"/>
    <w:rsid w:val="000142F9"/>
    <w:rsid w:val="00026B8D"/>
    <w:rsid w:val="0004010E"/>
    <w:rsid w:val="000405EC"/>
    <w:rsid w:val="00043D6E"/>
    <w:rsid w:val="00053B42"/>
    <w:rsid w:val="0005555B"/>
    <w:rsid w:val="00063BCF"/>
    <w:rsid w:val="000966B6"/>
    <w:rsid w:val="000A4C5E"/>
    <w:rsid w:val="000B1E64"/>
    <w:rsid w:val="000C0772"/>
    <w:rsid w:val="000C17CC"/>
    <w:rsid w:val="000C3D1F"/>
    <w:rsid w:val="000C7C12"/>
    <w:rsid w:val="000D61FB"/>
    <w:rsid w:val="000E41B2"/>
    <w:rsid w:val="000E46C8"/>
    <w:rsid w:val="000E4A46"/>
    <w:rsid w:val="00105431"/>
    <w:rsid w:val="00111AD9"/>
    <w:rsid w:val="00133B32"/>
    <w:rsid w:val="00136D1C"/>
    <w:rsid w:val="001538C4"/>
    <w:rsid w:val="00163E89"/>
    <w:rsid w:val="00167169"/>
    <w:rsid w:val="00176F30"/>
    <w:rsid w:val="00177D55"/>
    <w:rsid w:val="001935DF"/>
    <w:rsid w:val="0019749A"/>
    <w:rsid w:val="00197B4B"/>
    <w:rsid w:val="001B7130"/>
    <w:rsid w:val="001E39E7"/>
    <w:rsid w:val="001F0C26"/>
    <w:rsid w:val="002051F5"/>
    <w:rsid w:val="0020535B"/>
    <w:rsid w:val="002173A6"/>
    <w:rsid w:val="00232AED"/>
    <w:rsid w:val="00252728"/>
    <w:rsid w:val="00257E60"/>
    <w:rsid w:val="00271495"/>
    <w:rsid w:val="0027767A"/>
    <w:rsid w:val="002779BB"/>
    <w:rsid w:val="00281782"/>
    <w:rsid w:val="002825E3"/>
    <w:rsid w:val="00296F41"/>
    <w:rsid w:val="002B0D3F"/>
    <w:rsid w:val="002B6692"/>
    <w:rsid w:val="002C6A17"/>
    <w:rsid w:val="002E45EC"/>
    <w:rsid w:val="002F1667"/>
    <w:rsid w:val="002F4E1B"/>
    <w:rsid w:val="002F6C9C"/>
    <w:rsid w:val="003117BC"/>
    <w:rsid w:val="003121B2"/>
    <w:rsid w:val="003478DA"/>
    <w:rsid w:val="00354FC9"/>
    <w:rsid w:val="00356BED"/>
    <w:rsid w:val="00357E79"/>
    <w:rsid w:val="003857A7"/>
    <w:rsid w:val="00392649"/>
    <w:rsid w:val="003A0081"/>
    <w:rsid w:val="003A1FF8"/>
    <w:rsid w:val="003A2FCC"/>
    <w:rsid w:val="003A7837"/>
    <w:rsid w:val="003B7412"/>
    <w:rsid w:val="003C4E8B"/>
    <w:rsid w:val="003D4ED5"/>
    <w:rsid w:val="003E3046"/>
    <w:rsid w:val="003E79D2"/>
    <w:rsid w:val="003F4F51"/>
    <w:rsid w:val="0040222F"/>
    <w:rsid w:val="004138CF"/>
    <w:rsid w:val="00422D24"/>
    <w:rsid w:val="004265F2"/>
    <w:rsid w:val="004275F8"/>
    <w:rsid w:val="00437DC1"/>
    <w:rsid w:val="004424C2"/>
    <w:rsid w:val="00445223"/>
    <w:rsid w:val="004466ED"/>
    <w:rsid w:val="0044728F"/>
    <w:rsid w:val="004543E1"/>
    <w:rsid w:val="00454431"/>
    <w:rsid w:val="00460FE3"/>
    <w:rsid w:val="00476626"/>
    <w:rsid w:val="004816F2"/>
    <w:rsid w:val="004A37B0"/>
    <w:rsid w:val="004A4C42"/>
    <w:rsid w:val="004F534E"/>
    <w:rsid w:val="00526CA2"/>
    <w:rsid w:val="005373C0"/>
    <w:rsid w:val="00554020"/>
    <w:rsid w:val="00555DE5"/>
    <w:rsid w:val="005614FF"/>
    <w:rsid w:val="00571372"/>
    <w:rsid w:val="00573B26"/>
    <w:rsid w:val="005750B3"/>
    <w:rsid w:val="00575DE3"/>
    <w:rsid w:val="005823A8"/>
    <w:rsid w:val="005B22CD"/>
    <w:rsid w:val="005C2DAE"/>
    <w:rsid w:val="005C3B4D"/>
    <w:rsid w:val="005D5A07"/>
    <w:rsid w:val="005E4570"/>
    <w:rsid w:val="005F09FF"/>
    <w:rsid w:val="005F5381"/>
    <w:rsid w:val="005F6297"/>
    <w:rsid w:val="006016F2"/>
    <w:rsid w:val="006327AE"/>
    <w:rsid w:val="00634806"/>
    <w:rsid w:val="00650ACA"/>
    <w:rsid w:val="006634EA"/>
    <w:rsid w:val="006651CB"/>
    <w:rsid w:val="006A394D"/>
    <w:rsid w:val="006B193B"/>
    <w:rsid w:val="006B4FBD"/>
    <w:rsid w:val="006B6767"/>
    <w:rsid w:val="006C4140"/>
    <w:rsid w:val="006E12C9"/>
    <w:rsid w:val="006E623D"/>
    <w:rsid w:val="006F2C88"/>
    <w:rsid w:val="006F48B2"/>
    <w:rsid w:val="007017C3"/>
    <w:rsid w:val="00706381"/>
    <w:rsid w:val="00714365"/>
    <w:rsid w:val="00724256"/>
    <w:rsid w:val="0073616E"/>
    <w:rsid w:val="007467D8"/>
    <w:rsid w:val="00757A1E"/>
    <w:rsid w:val="007630B1"/>
    <w:rsid w:val="007712CD"/>
    <w:rsid w:val="007776A6"/>
    <w:rsid w:val="0078711F"/>
    <w:rsid w:val="00795200"/>
    <w:rsid w:val="007B0644"/>
    <w:rsid w:val="007B13FA"/>
    <w:rsid w:val="007B22F4"/>
    <w:rsid w:val="007B4575"/>
    <w:rsid w:val="007D4461"/>
    <w:rsid w:val="007D767C"/>
    <w:rsid w:val="00805C24"/>
    <w:rsid w:val="00813A3D"/>
    <w:rsid w:val="00830AF5"/>
    <w:rsid w:val="008462B8"/>
    <w:rsid w:val="00850063"/>
    <w:rsid w:val="0087000C"/>
    <w:rsid w:val="008701B3"/>
    <w:rsid w:val="00881807"/>
    <w:rsid w:val="008A1C67"/>
    <w:rsid w:val="008A5008"/>
    <w:rsid w:val="008A784F"/>
    <w:rsid w:val="008B3AE9"/>
    <w:rsid w:val="008C0BEF"/>
    <w:rsid w:val="008C1198"/>
    <w:rsid w:val="008C5134"/>
    <w:rsid w:val="008D2B09"/>
    <w:rsid w:val="008D5447"/>
    <w:rsid w:val="008E7528"/>
    <w:rsid w:val="00905825"/>
    <w:rsid w:val="00905B08"/>
    <w:rsid w:val="00931EEA"/>
    <w:rsid w:val="00946D49"/>
    <w:rsid w:val="009515BA"/>
    <w:rsid w:val="00954341"/>
    <w:rsid w:val="00961F04"/>
    <w:rsid w:val="009A0BC4"/>
    <w:rsid w:val="009B6C9C"/>
    <w:rsid w:val="009C1218"/>
    <w:rsid w:val="009D09C4"/>
    <w:rsid w:val="009F0A2B"/>
    <w:rsid w:val="009F747F"/>
    <w:rsid w:val="00A0432D"/>
    <w:rsid w:val="00A07B27"/>
    <w:rsid w:val="00A35BBF"/>
    <w:rsid w:val="00A41EB6"/>
    <w:rsid w:val="00A428DA"/>
    <w:rsid w:val="00A42B5B"/>
    <w:rsid w:val="00A4684A"/>
    <w:rsid w:val="00A479A0"/>
    <w:rsid w:val="00A731E6"/>
    <w:rsid w:val="00A859D3"/>
    <w:rsid w:val="00A87F82"/>
    <w:rsid w:val="00AC4015"/>
    <w:rsid w:val="00AF1F33"/>
    <w:rsid w:val="00AF77C5"/>
    <w:rsid w:val="00B00DD7"/>
    <w:rsid w:val="00B02942"/>
    <w:rsid w:val="00B03616"/>
    <w:rsid w:val="00B0665D"/>
    <w:rsid w:val="00B23A11"/>
    <w:rsid w:val="00B439CB"/>
    <w:rsid w:val="00B46DED"/>
    <w:rsid w:val="00B518D4"/>
    <w:rsid w:val="00B51FB5"/>
    <w:rsid w:val="00B662F7"/>
    <w:rsid w:val="00B76549"/>
    <w:rsid w:val="00B901B4"/>
    <w:rsid w:val="00BA430A"/>
    <w:rsid w:val="00BA6202"/>
    <w:rsid w:val="00BA6ABA"/>
    <w:rsid w:val="00BB7846"/>
    <w:rsid w:val="00BC784B"/>
    <w:rsid w:val="00BD3079"/>
    <w:rsid w:val="00BD3FC3"/>
    <w:rsid w:val="00BE505D"/>
    <w:rsid w:val="00BF31F7"/>
    <w:rsid w:val="00C048EC"/>
    <w:rsid w:val="00C164C6"/>
    <w:rsid w:val="00C24D36"/>
    <w:rsid w:val="00C41BCD"/>
    <w:rsid w:val="00C47B21"/>
    <w:rsid w:val="00C659F8"/>
    <w:rsid w:val="00C7107C"/>
    <w:rsid w:val="00C81649"/>
    <w:rsid w:val="00CA1881"/>
    <w:rsid w:val="00CB0012"/>
    <w:rsid w:val="00CE0D06"/>
    <w:rsid w:val="00D1154F"/>
    <w:rsid w:val="00D30DFC"/>
    <w:rsid w:val="00D34EBB"/>
    <w:rsid w:val="00D35BE4"/>
    <w:rsid w:val="00D4058C"/>
    <w:rsid w:val="00D52DA1"/>
    <w:rsid w:val="00D65C3D"/>
    <w:rsid w:val="00D829FF"/>
    <w:rsid w:val="00DA2376"/>
    <w:rsid w:val="00DC7123"/>
    <w:rsid w:val="00DD073D"/>
    <w:rsid w:val="00DE21F3"/>
    <w:rsid w:val="00DF0848"/>
    <w:rsid w:val="00E11623"/>
    <w:rsid w:val="00E16CD2"/>
    <w:rsid w:val="00E27DD7"/>
    <w:rsid w:val="00E33E07"/>
    <w:rsid w:val="00E36E9E"/>
    <w:rsid w:val="00E448AE"/>
    <w:rsid w:val="00E5165E"/>
    <w:rsid w:val="00E57ACB"/>
    <w:rsid w:val="00E62952"/>
    <w:rsid w:val="00E74BD2"/>
    <w:rsid w:val="00E83E50"/>
    <w:rsid w:val="00E86038"/>
    <w:rsid w:val="00EA3DD3"/>
    <w:rsid w:val="00EB72AB"/>
    <w:rsid w:val="00EB7677"/>
    <w:rsid w:val="00ED799A"/>
    <w:rsid w:val="00EF33A2"/>
    <w:rsid w:val="00F00D4E"/>
    <w:rsid w:val="00F0454E"/>
    <w:rsid w:val="00F06E88"/>
    <w:rsid w:val="00F070C1"/>
    <w:rsid w:val="00F16773"/>
    <w:rsid w:val="00F200D0"/>
    <w:rsid w:val="00F20FB8"/>
    <w:rsid w:val="00F455AD"/>
    <w:rsid w:val="00F544EB"/>
    <w:rsid w:val="00F62AEB"/>
    <w:rsid w:val="00F64BF0"/>
    <w:rsid w:val="00F76334"/>
    <w:rsid w:val="00F85811"/>
    <w:rsid w:val="00F87B2D"/>
    <w:rsid w:val="00FA13E5"/>
    <w:rsid w:val="00FA5F51"/>
    <w:rsid w:val="00FB506A"/>
    <w:rsid w:val="00FB639A"/>
    <w:rsid w:val="00FC5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77F7523E"/>
  <w15:chartTrackingRefBased/>
  <w15:docId w15:val="{57B4FF51-2FA4-4CED-A80A-B807E2CF1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qFormat/>
    <w:rsid w:val="00E1162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E4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E79D2"/>
    <w:rPr>
      <w:color w:val="0000FF"/>
      <w:u w:val="single"/>
    </w:rPr>
  </w:style>
  <w:style w:type="character" w:styleId="FollowedHyperlink">
    <w:name w:val="FollowedHyperlink"/>
    <w:basedOn w:val="DefaultParagraphFont"/>
    <w:rsid w:val="003E79D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77431">
      <w:bodyDiv w:val="1"/>
      <w:marLeft w:val="0"/>
      <w:marRight w:val="0"/>
      <w:marTop w:val="0"/>
      <w:marBottom w:val="0"/>
      <w:divBdr>
        <w:top w:val="none" w:sz="0" w:space="0" w:color="auto"/>
        <w:left w:val="none" w:sz="0" w:space="0" w:color="auto"/>
        <w:bottom w:val="none" w:sz="0" w:space="0" w:color="auto"/>
        <w:right w:val="none" w:sz="0" w:space="0" w:color="auto"/>
      </w:divBdr>
    </w:div>
    <w:div w:id="1085304968">
      <w:bodyDiv w:val="1"/>
      <w:marLeft w:val="0"/>
      <w:marRight w:val="0"/>
      <w:marTop w:val="0"/>
      <w:marBottom w:val="0"/>
      <w:divBdr>
        <w:top w:val="none" w:sz="0" w:space="0" w:color="auto"/>
        <w:left w:val="none" w:sz="0" w:space="0" w:color="auto"/>
        <w:bottom w:val="none" w:sz="0" w:space="0" w:color="auto"/>
        <w:right w:val="none" w:sz="0" w:space="0" w:color="auto"/>
      </w:divBdr>
    </w:div>
    <w:div w:id="212699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hrae.org" TargetMode="External"/><Relationship Id="rId13" Type="http://schemas.openxmlformats.org/officeDocument/2006/relationships/hyperlink" Target="http://www.aiaonline.com" TargetMode="External"/><Relationship Id="rId18" Type="http://schemas.openxmlformats.org/officeDocument/2006/relationships/hyperlink" Target="http://www.bocai.org" TargetMode="External"/><Relationship Id="rId26" Type="http://schemas.openxmlformats.org/officeDocument/2006/relationships/hyperlink" Target="http://tc0908.ashraetcs.org/" TargetMode="External"/><Relationship Id="rId3" Type="http://schemas.openxmlformats.org/officeDocument/2006/relationships/webSettings" Target="webSettings.xml"/><Relationship Id="rId21" Type="http://schemas.openxmlformats.org/officeDocument/2006/relationships/hyperlink" Target="https://www.techstreet.com/ashrae/standards/2023-ashrae-handbook-hvac-applications-i-p?product_id=2225673" TargetMode="External"/><Relationship Id="rId7" Type="http://schemas.openxmlformats.org/officeDocument/2006/relationships/hyperlink" Target="https://www.techstreet.com/ashrae/standards/ashrae-62-1-2022?product_id=2501063" TargetMode="External"/><Relationship Id="rId12" Type="http://schemas.openxmlformats.org/officeDocument/2006/relationships/hyperlink" Target="http://www.iccsafe.org" TargetMode="External"/><Relationship Id="rId17" Type="http://schemas.openxmlformats.org/officeDocument/2006/relationships/hyperlink" Target="http://www.bocai.org" TargetMode="External"/><Relationship Id="rId25" Type="http://schemas.openxmlformats.org/officeDocument/2006/relationships/hyperlink" Target="http://www.acgih.org" TargetMode="External"/><Relationship Id="rId2" Type="http://schemas.openxmlformats.org/officeDocument/2006/relationships/settings" Target="settings.xml"/><Relationship Id="rId16" Type="http://schemas.openxmlformats.org/officeDocument/2006/relationships/hyperlink" Target="http://www.acgih.org" TargetMode="External"/><Relationship Id="rId20" Type="http://schemas.openxmlformats.org/officeDocument/2006/relationships/hyperlink" Target="http://www.ashrae.org/standards-research--technology/standards-addenda" TargetMode="External"/><Relationship Id="rId29" Type="http://schemas.openxmlformats.org/officeDocument/2006/relationships/hyperlink" Target="http://www.iccsafe.org" TargetMode="External"/><Relationship Id="rId1" Type="http://schemas.openxmlformats.org/officeDocument/2006/relationships/styles" Target="styles.xml"/><Relationship Id="rId6" Type="http://schemas.openxmlformats.org/officeDocument/2006/relationships/hyperlink" Target="http://www.ashrae.org/standards-research--technology/standards-addenda" TargetMode="External"/><Relationship Id="rId11" Type="http://schemas.openxmlformats.org/officeDocument/2006/relationships/hyperlink" Target="http://www.iapmo.org/" TargetMode="External"/><Relationship Id="rId24" Type="http://schemas.openxmlformats.org/officeDocument/2006/relationships/hyperlink" Target="http://tc0903.ashraetcs.org/" TargetMode="External"/><Relationship Id="rId5" Type="http://schemas.openxmlformats.org/officeDocument/2006/relationships/hyperlink" Target="https://www.techstreet.com/ashrae/standards/ashrae-62-1-2022?product_id=2501063" TargetMode="External"/><Relationship Id="rId15" Type="http://schemas.openxmlformats.org/officeDocument/2006/relationships/hyperlink" Target="http://www.acgih.org" TargetMode="External"/><Relationship Id="rId23" Type="http://schemas.openxmlformats.org/officeDocument/2006/relationships/hyperlink" Target="http://www.aiaonline.com" TargetMode="External"/><Relationship Id="rId28" Type="http://schemas.openxmlformats.org/officeDocument/2006/relationships/hyperlink" Target="http://www.iapmo.org/" TargetMode="External"/><Relationship Id="rId10" Type="http://schemas.openxmlformats.org/officeDocument/2006/relationships/hyperlink" Target="https://www.techstreet.com/ashrae/standards/acgih-industrial-ventilation-a-manual-of-recommended-practice-for-design-30th-edition?product_id=2042252" TargetMode="External"/><Relationship Id="rId19" Type="http://schemas.openxmlformats.org/officeDocument/2006/relationships/hyperlink" Target="https://www.techstreet.com/ashrae/standards/ashrae-62-1-2022?product_id=2501063" TargetMode="External"/><Relationship Id="rId31" Type="http://schemas.openxmlformats.org/officeDocument/2006/relationships/theme" Target="theme/theme1.xml"/><Relationship Id="rId4" Type="http://schemas.openxmlformats.org/officeDocument/2006/relationships/hyperlink" Target="https://www.techstreet.com/ashrae/standards/2023-ashrae-handbook-hvac-applications-i-p?product_id=2225673" TargetMode="External"/><Relationship Id="rId9" Type="http://schemas.openxmlformats.org/officeDocument/2006/relationships/hyperlink" Target="http://www.acgih.org" TargetMode="External"/><Relationship Id="rId14" Type="http://schemas.openxmlformats.org/officeDocument/2006/relationships/hyperlink" Target="http://www.aiaonline.com" TargetMode="External"/><Relationship Id="rId22" Type="http://schemas.openxmlformats.org/officeDocument/2006/relationships/hyperlink" Target="http://tc0403.ashraetcs.org/" TargetMode="External"/><Relationship Id="rId27" Type="http://schemas.openxmlformats.org/officeDocument/2006/relationships/hyperlink" Target="http://www.bocai.or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1421</TotalTime>
  <Pages>2</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ID Number:</vt:lpstr>
    </vt:vector>
  </TitlesOfParts>
  <Company>ashrae</Company>
  <LinksUpToDate>false</LinksUpToDate>
  <CharactersWithSpaces>3417</CharactersWithSpaces>
  <SharedDoc>false</SharedDoc>
  <HLinks>
    <vt:vector size="156" baseType="variant">
      <vt:variant>
        <vt:i4>2949242</vt:i4>
      </vt:variant>
      <vt:variant>
        <vt:i4>75</vt:i4>
      </vt:variant>
      <vt:variant>
        <vt:i4>0</vt:i4>
      </vt:variant>
      <vt:variant>
        <vt:i4>5</vt:i4>
      </vt:variant>
      <vt:variant>
        <vt:lpwstr>http://www.iccsafe.org/</vt:lpwstr>
      </vt:variant>
      <vt:variant>
        <vt:lpwstr/>
      </vt:variant>
      <vt:variant>
        <vt:i4>5570560</vt:i4>
      </vt:variant>
      <vt:variant>
        <vt:i4>72</vt:i4>
      </vt:variant>
      <vt:variant>
        <vt:i4>0</vt:i4>
      </vt:variant>
      <vt:variant>
        <vt:i4>5</vt:i4>
      </vt:variant>
      <vt:variant>
        <vt:lpwstr>http://www.iapmo.org/</vt:lpwstr>
      </vt:variant>
      <vt:variant>
        <vt:lpwstr/>
      </vt:variant>
      <vt:variant>
        <vt:i4>4915202</vt:i4>
      </vt:variant>
      <vt:variant>
        <vt:i4>69</vt:i4>
      </vt:variant>
      <vt:variant>
        <vt:i4>0</vt:i4>
      </vt:variant>
      <vt:variant>
        <vt:i4>5</vt:i4>
      </vt:variant>
      <vt:variant>
        <vt:lpwstr>http://www.bocai.org/</vt:lpwstr>
      </vt:variant>
      <vt:variant>
        <vt:lpwstr/>
      </vt:variant>
      <vt:variant>
        <vt:i4>3932213</vt:i4>
      </vt:variant>
      <vt:variant>
        <vt:i4>66</vt:i4>
      </vt:variant>
      <vt:variant>
        <vt:i4>0</vt:i4>
      </vt:variant>
      <vt:variant>
        <vt:i4>5</vt:i4>
      </vt:variant>
      <vt:variant>
        <vt:lpwstr>http://tc98.ashraetcs.org/</vt:lpwstr>
      </vt:variant>
      <vt:variant>
        <vt:lpwstr/>
      </vt:variant>
      <vt:variant>
        <vt:i4>5046278</vt:i4>
      </vt:variant>
      <vt:variant>
        <vt:i4>63</vt:i4>
      </vt:variant>
      <vt:variant>
        <vt:i4>0</vt:i4>
      </vt:variant>
      <vt:variant>
        <vt:i4>5</vt:i4>
      </vt:variant>
      <vt:variant>
        <vt:lpwstr>http://www.acgih.org/</vt:lpwstr>
      </vt:variant>
      <vt:variant>
        <vt:lpwstr/>
      </vt:variant>
      <vt:variant>
        <vt:i4>3932222</vt:i4>
      </vt:variant>
      <vt:variant>
        <vt:i4>60</vt:i4>
      </vt:variant>
      <vt:variant>
        <vt:i4>0</vt:i4>
      </vt:variant>
      <vt:variant>
        <vt:i4>5</vt:i4>
      </vt:variant>
      <vt:variant>
        <vt:lpwstr>http://tc93.ashraetcs.org/</vt:lpwstr>
      </vt:variant>
      <vt:variant>
        <vt:lpwstr/>
      </vt:variant>
      <vt:variant>
        <vt:i4>4653077</vt:i4>
      </vt:variant>
      <vt:variant>
        <vt:i4>57</vt:i4>
      </vt:variant>
      <vt:variant>
        <vt:i4>0</vt:i4>
      </vt:variant>
      <vt:variant>
        <vt:i4>5</vt:i4>
      </vt:variant>
      <vt:variant>
        <vt:lpwstr>http://www.aiaonline.com/</vt:lpwstr>
      </vt:variant>
      <vt:variant>
        <vt:lpwstr/>
      </vt:variant>
      <vt:variant>
        <vt:i4>3211326</vt:i4>
      </vt:variant>
      <vt:variant>
        <vt:i4>54</vt:i4>
      </vt:variant>
      <vt:variant>
        <vt:i4>0</vt:i4>
      </vt:variant>
      <vt:variant>
        <vt:i4>5</vt:i4>
      </vt:variant>
      <vt:variant>
        <vt:lpwstr>http://tc43.ashraetcs.org/</vt:lpwstr>
      </vt:variant>
      <vt:variant>
        <vt:lpwstr/>
      </vt:variant>
      <vt:variant>
        <vt:i4>3014664</vt:i4>
      </vt:variant>
      <vt:variant>
        <vt:i4>51</vt:i4>
      </vt:variant>
      <vt:variant>
        <vt:i4>0</vt:i4>
      </vt:variant>
      <vt:variant>
        <vt:i4>5</vt:i4>
      </vt:variant>
      <vt:variant>
        <vt:lpwstr>http://www.techstreet.com/cgi-bin/detail?product_id=1797866</vt:lpwstr>
      </vt:variant>
      <vt:variant>
        <vt:lpwstr/>
      </vt:variant>
      <vt:variant>
        <vt:i4>3932271</vt:i4>
      </vt:variant>
      <vt:variant>
        <vt:i4>48</vt:i4>
      </vt:variant>
      <vt:variant>
        <vt:i4>0</vt:i4>
      </vt:variant>
      <vt:variant>
        <vt:i4>5</vt:i4>
      </vt:variant>
      <vt:variant>
        <vt:lpwstr>http://www.ashrae.org/standards-research--technology/standards-addenda</vt:lpwstr>
      </vt:variant>
      <vt:variant>
        <vt:lpwstr/>
      </vt:variant>
      <vt:variant>
        <vt:i4>2162765</vt:i4>
      </vt:variant>
      <vt:variant>
        <vt:i4>45</vt:i4>
      </vt:variant>
      <vt:variant>
        <vt:i4>0</vt:i4>
      </vt:variant>
      <vt:variant>
        <vt:i4>5</vt:i4>
      </vt:variant>
      <vt:variant>
        <vt:lpwstr>http://www.techstreet.com/standards/ashrae/62_1_2010?product_id=1720986</vt:lpwstr>
      </vt:variant>
      <vt:variant>
        <vt:lpwstr/>
      </vt:variant>
      <vt:variant>
        <vt:i4>4915202</vt:i4>
      </vt:variant>
      <vt:variant>
        <vt:i4>42</vt:i4>
      </vt:variant>
      <vt:variant>
        <vt:i4>0</vt:i4>
      </vt:variant>
      <vt:variant>
        <vt:i4>5</vt:i4>
      </vt:variant>
      <vt:variant>
        <vt:lpwstr>http://www.bocai.org/</vt:lpwstr>
      </vt:variant>
      <vt:variant>
        <vt:lpwstr/>
      </vt:variant>
      <vt:variant>
        <vt:i4>4915202</vt:i4>
      </vt:variant>
      <vt:variant>
        <vt:i4>39</vt:i4>
      </vt:variant>
      <vt:variant>
        <vt:i4>0</vt:i4>
      </vt:variant>
      <vt:variant>
        <vt:i4>5</vt:i4>
      </vt:variant>
      <vt:variant>
        <vt:lpwstr>http://www.bocai.org/</vt:lpwstr>
      </vt:variant>
      <vt:variant>
        <vt:lpwstr/>
      </vt:variant>
      <vt:variant>
        <vt:i4>5046278</vt:i4>
      </vt:variant>
      <vt:variant>
        <vt:i4>36</vt:i4>
      </vt:variant>
      <vt:variant>
        <vt:i4>0</vt:i4>
      </vt:variant>
      <vt:variant>
        <vt:i4>5</vt:i4>
      </vt:variant>
      <vt:variant>
        <vt:lpwstr>http://www.acgih.org/</vt:lpwstr>
      </vt:variant>
      <vt:variant>
        <vt:lpwstr/>
      </vt:variant>
      <vt:variant>
        <vt:i4>5046278</vt:i4>
      </vt:variant>
      <vt:variant>
        <vt:i4>33</vt:i4>
      </vt:variant>
      <vt:variant>
        <vt:i4>0</vt:i4>
      </vt:variant>
      <vt:variant>
        <vt:i4>5</vt:i4>
      </vt:variant>
      <vt:variant>
        <vt:lpwstr>http://www.acgih.org/</vt:lpwstr>
      </vt:variant>
      <vt:variant>
        <vt:lpwstr/>
      </vt:variant>
      <vt:variant>
        <vt:i4>4653077</vt:i4>
      </vt:variant>
      <vt:variant>
        <vt:i4>30</vt:i4>
      </vt:variant>
      <vt:variant>
        <vt:i4>0</vt:i4>
      </vt:variant>
      <vt:variant>
        <vt:i4>5</vt:i4>
      </vt:variant>
      <vt:variant>
        <vt:lpwstr>http://www.aiaonline.com/</vt:lpwstr>
      </vt:variant>
      <vt:variant>
        <vt:lpwstr/>
      </vt:variant>
      <vt:variant>
        <vt:i4>4653077</vt:i4>
      </vt:variant>
      <vt:variant>
        <vt:i4>27</vt:i4>
      </vt:variant>
      <vt:variant>
        <vt:i4>0</vt:i4>
      </vt:variant>
      <vt:variant>
        <vt:i4>5</vt:i4>
      </vt:variant>
      <vt:variant>
        <vt:lpwstr>http://www.aiaonline.com/</vt:lpwstr>
      </vt:variant>
      <vt:variant>
        <vt:lpwstr/>
      </vt:variant>
      <vt:variant>
        <vt:i4>2949242</vt:i4>
      </vt:variant>
      <vt:variant>
        <vt:i4>24</vt:i4>
      </vt:variant>
      <vt:variant>
        <vt:i4>0</vt:i4>
      </vt:variant>
      <vt:variant>
        <vt:i4>5</vt:i4>
      </vt:variant>
      <vt:variant>
        <vt:lpwstr>http://www.iccsafe.org/</vt:lpwstr>
      </vt:variant>
      <vt:variant>
        <vt:lpwstr/>
      </vt:variant>
      <vt:variant>
        <vt:i4>5570560</vt:i4>
      </vt:variant>
      <vt:variant>
        <vt:i4>21</vt:i4>
      </vt:variant>
      <vt:variant>
        <vt:i4>0</vt:i4>
      </vt:variant>
      <vt:variant>
        <vt:i4>5</vt:i4>
      </vt:variant>
      <vt:variant>
        <vt:lpwstr>http://www.iapmo.org/</vt:lpwstr>
      </vt:variant>
      <vt:variant>
        <vt:lpwstr/>
      </vt:variant>
      <vt:variant>
        <vt:i4>2752526</vt:i4>
      </vt:variant>
      <vt:variant>
        <vt:i4>18</vt:i4>
      </vt:variant>
      <vt:variant>
        <vt:i4>0</vt:i4>
      </vt:variant>
      <vt:variant>
        <vt:i4>5</vt:i4>
      </vt:variant>
      <vt:variant>
        <vt:lpwstr>http://www.techstreet.com/cgi-bin/detail?product_id=1703761</vt:lpwstr>
      </vt:variant>
      <vt:variant>
        <vt:lpwstr/>
      </vt:variant>
      <vt:variant>
        <vt:i4>5046278</vt:i4>
      </vt:variant>
      <vt:variant>
        <vt:i4>15</vt:i4>
      </vt:variant>
      <vt:variant>
        <vt:i4>0</vt:i4>
      </vt:variant>
      <vt:variant>
        <vt:i4>5</vt:i4>
      </vt:variant>
      <vt:variant>
        <vt:lpwstr>http://www.acgih.org/</vt:lpwstr>
      </vt:variant>
      <vt:variant>
        <vt:lpwstr/>
      </vt:variant>
      <vt:variant>
        <vt:i4>3145788</vt:i4>
      </vt:variant>
      <vt:variant>
        <vt:i4>12</vt:i4>
      </vt:variant>
      <vt:variant>
        <vt:i4>0</vt:i4>
      </vt:variant>
      <vt:variant>
        <vt:i4>5</vt:i4>
      </vt:variant>
      <vt:variant>
        <vt:lpwstr>http://www.ashrae.org/</vt:lpwstr>
      </vt:variant>
      <vt:variant>
        <vt:lpwstr/>
      </vt:variant>
      <vt:variant>
        <vt:i4>2162765</vt:i4>
      </vt:variant>
      <vt:variant>
        <vt:i4>9</vt:i4>
      </vt:variant>
      <vt:variant>
        <vt:i4>0</vt:i4>
      </vt:variant>
      <vt:variant>
        <vt:i4>5</vt:i4>
      </vt:variant>
      <vt:variant>
        <vt:lpwstr>http://www.techstreet.com/standards/ashrae/62_1_2010?product_id=1720986</vt:lpwstr>
      </vt:variant>
      <vt:variant>
        <vt:lpwstr/>
      </vt:variant>
      <vt:variant>
        <vt:i4>3932271</vt:i4>
      </vt:variant>
      <vt:variant>
        <vt:i4>6</vt:i4>
      </vt:variant>
      <vt:variant>
        <vt:i4>0</vt:i4>
      </vt:variant>
      <vt:variant>
        <vt:i4>5</vt:i4>
      </vt:variant>
      <vt:variant>
        <vt:lpwstr>http://www.ashrae.org/standards-research--technology/standards-addenda</vt:lpwstr>
      </vt:variant>
      <vt:variant>
        <vt:lpwstr/>
      </vt:variant>
      <vt:variant>
        <vt:i4>2162765</vt:i4>
      </vt:variant>
      <vt:variant>
        <vt:i4>3</vt:i4>
      </vt:variant>
      <vt:variant>
        <vt:i4>0</vt:i4>
      </vt:variant>
      <vt:variant>
        <vt:i4>5</vt:i4>
      </vt:variant>
      <vt:variant>
        <vt:lpwstr>http://www.techstreet.com/standards/ashrae/62_1_2010?product_id=1720986</vt:lpwstr>
      </vt:variant>
      <vt:variant>
        <vt:lpwstr/>
      </vt:variant>
      <vt:variant>
        <vt:i4>3014664</vt:i4>
      </vt:variant>
      <vt:variant>
        <vt:i4>0</vt:i4>
      </vt:variant>
      <vt:variant>
        <vt:i4>0</vt:i4>
      </vt:variant>
      <vt:variant>
        <vt:i4>5</vt:i4>
      </vt:variant>
      <vt:variant>
        <vt:lpwstr>http://www.techstreet.com/cgi-bin/detail?product_id=1797866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 Number:</dc:title>
  <dc:subject/>
  <dc:creator>shammerling</dc:creator>
  <cp:keywords/>
  <dc:description/>
  <cp:lastModifiedBy>Steve Hammerling</cp:lastModifiedBy>
  <cp:revision>8</cp:revision>
  <cp:lastPrinted>2005-12-21T15:18:00Z</cp:lastPrinted>
  <dcterms:created xsi:type="dcterms:W3CDTF">2014-05-27T20:21:00Z</dcterms:created>
  <dcterms:modified xsi:type="dcterms:W3CDTF">2023-10-21T15:39:00Z</dcterms:modified>
</cp:coreProperties>
</file>