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764B" w14:textId="77777777" w:rsidR="003E79D2" w:rsidRPr="00A35BBF" w:rsidRDefault="003E79D2">
      <w:pPr>
        <w:rPr>
          <w:rFonts w:ascii="Arial" w:hAnsi="Arial" w:cs="Arial"/>
          <w:b/>
          <w:sz w:val="22"/>
          <w:szCs w:val="22"/>
        </w:rPr>
      </w:pPr>
    </w:p>
    <w:tbl>
      <w:tblPr>
        <w:tblW w:w="8400" w:type="dxa"/>
        <w:tblCellSpacing w:w="0" w:type="dxa"/>
        <w:tblCellMar>
          <w:left w:w="0" w:type="dxa"/>
          <w:right w:w="0" w:type="dxa"/>
        </w:tblCellMar>
        <w:tblLook w:val="0000" w:firstRow="0" w:lastRow="0" w:firstColumn="0" w:lastColumn="0" w:noHBand="0" w:noVBand="0"/>
      </w:tblPr>
      <w:tblGrid>
        <w:gridCol w:w="10104"/>
        <w:gridCol w:w="6"/>
      </w:tblGrid>
      <w:tr w:rsidR="003E79D2" w14:paraId="37213684" w14:textId="77777777">
        <w:trPr>
          <w:tblCellSpacing w:w="0" w:type="dxa"/>
        </w:trPr>
        <w:tc>
          <w:tcPr>
            <w:tcW w:w="0" w:type="auto"/>
            <w:gridSpan w:val="2"/>
            <w:vAlign w:val="center"/>
          </w:tcPr>
          <w:p w14:paraId="7CE9F9CD" w14:textId="77777777" w:rsidR="003E79D2" w:rsidRDefault="003E79D2">
            <w:pPr>
              <w:pStyle w:val="Heading3"/>
            </w:pPr>
            <w:r>
              <w:t>ASHRAE Technical FAQ</w:t>
            </w:r>
          </w:p>
        </w:tc>
      </w:tr>
      <w:tr w:rsidR="003E79D2" w14:paraId="15458EB0"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3E79D2" w14:paraId="6724D1AC" w14:textId="77777777">
              <w:trPr>
                <w:trHeight w:val="102"/>
                <w:tblCellSpacing w:w="0" w:type="dxa"/>
              </w:trPr>
              <w:tc>
                <w:tcPr>
                  <w:tcW w:w="5000" w:type="pct"/>
                  <w:gridSpan w:val="4"/>
                  <w:vAlign w:val="center"/>
                </w:tcPr>
                <w:p w14:paraId="10354856" w14:textId="77777777" w:rsidR="003E79D2" w:rsidRDefault="00D0428E">
                  <w:r>
                    <w:pict w14:anchorId="44A73846">
                      <v:rect id="_x0000_i1025" style="width:0;height:1.5pt" o:hralign="center" o:hrstd="t" o:hr="t" fillcolor="#aca899" stroked="f"/>
                    </w:pict>
                  </w:r>
                </w:p>
              </w:tc>
            </w:tr>
            <w:tr w:rsidR="003E79D2" w14:paraId="22F7F87F" w14:textId="77777777">
              <w:trPr>
                <w:gridAfter w:val="1"/>
                <w:wAfter w:w="368" w:type="pct"/>
                <w:trHeight w:val="102"/>
                <w:tblCellSpacing w:w="0" w:type="dxa"/>
              </w:trPr>
              <w:tc>
                <w:tcPr>
                  <w:tcW w:w="980" w:type="pct"/>
                  <w:vAlign w:val="center"/>
                </w:tcPr>
                <w:p w14:paraId="0A8CA9CD" w14:textId="77777777" w:rsidR="003E79D2" w:rsidRDefault="003E79D2">
                  <w:r>
                    <w:t xml:space="preserve">ID </w:t>
                  </w:r>
                </w:p>
              </w:tc>
              <w:tc>
                <w:tcPr>
                  <w:tcW w:w="3652" w:type="pct"/>
                  <w:gridSpan w:val="2"/>
                  <w:vAlign w:val="center"/>
                </w:tcPr>
                <w:p w14:paraId="515AC9AE" w14:textId="77777777" w:rsidR="003E79D2" w:rsidRDefault="003E79D2">
                  <w:r>
                    <w:t>3</w:t>
                  </w:r>
                  <w:r w:rsidR="00D81F2B">
                    <w:t>7</w:t>
                  </w:r>
                </w:p>
              </w:tc>
            </w:tr>
            <w:tr w:rsidR="003E79D2" w14:paraId="3C8FC4AE" w14:textId="77777777">
              <w:trPr>
                <w:gridAfter w:val="1"/>
                <w:wAfter w:w="368" w:type="pct"/>
                <w:trHeight w:val="102"/>
                <w:tblCellSpacing w:w="0" w:type="dxa"/>
              </w:trPr>
              <w:tc>
                <w:tcPr>
                  <w:tcW w:w="4632" w:type="pct"/>
                  <w:gridSpan w:val="3"/>
                  <w:vAlign w:val="center"/>
                </w:tcPr>
                <w:p w14:paraId="1E04E346" w14:textId="77777777" w:rsidR="003E79D2" w:rsidRDefault="00D0428E">
                  <w:r>
                    <w:pict w14:anchorId="5E26B855">
                      <v:rect id="_x0000_i1026" style="width:0;height:1.5pt" o:hralign="center" o:hrstd="t" o:hr="t" fillcolor="#aca899" stroked="f"/>
                    </w:pict>
                  </w:r>
                </w:p>
              </w:tc>
            </w:tr>
            <w:tr w:rsidR="003E79D2" w14:paraId="76D91111" w14:textId="77777777">
              <w:trPr>
                <w:gridAfter w:val="1"/>
                <w:wAfter w:w="368" w:type="pct"/>
                <w:trHeight w:val="102"/>
                <w:tblCellSpacing w:w="0" w:type="dxa"/>
              </w:trPr>
              <w:tc>
                <w:tcPr>
                  <w:tcW w:w="980" w:type="pct"/>
                  <w:vAlign w:val="center"/>
                </w:tcPr>
                <w:p w14:paraId="72790F4A" w14:textId="77777777" w:rsidR="003E79D2" w:rsidRPr="00160C8F" w:rsidRDefault="003E79D2">
                  <w:r w:rsidRPr="00160C8F">
                    <w:t xml:space="preserve">Question </w:t>
                  </w:r>
                </w:p>
              </w:tc>
              <w:tc>
                <w:tcPr>
                  <w:tcW w:w="3652" w:type="pct"/>
                  <w:gridSpan w:val="2"/>
                  <w:vAlign w:val="center"/>
                </w:tcPr>
                <w:p w14:paraId="294C800C" w14:textId="77777777" w:rsidR="003E79D2" w:rsidRPr="00D81F2B" w:rsidRDefault="00D81F2B">
                  <w:pPr>
                    <w:rPr>
                      <w:color w:val="000000"/>
                    </w:rPr>
                  </w:pPr>
                  <w:r w:rsidRPr="00D81F2B">
                    <w:rPr>
                      <w:color w:val="000000"/>
                    </w:rPr>
                    <w:t>Who enforces the requirements for acceptable levels of contaminants in air in commercial buildings?</w:t>
                  </w:r>
                </w:p>
              </w:tc>
            </w:tr>
            <w:tr w:rsidR="003E79D2" w14:paraId="7D038CBF" w14:textId="77777777">
              <w:trPr>
                <w:gridAfter w:val="1"/>
                <w:wAfter w:w="368" w:type="pct"/>
                <w:trHeight w:val="102"/>
                <w:tblCellSpacing w:w="0" w:type="dxa"/>
              </w:trPr>
              <w:tc>
                <w:tcPr>
                  <w:tcW w:w="4632" w:type="pct"/>
                  <w:gridSpan w:val="3"/>
                  <w:vAlign w:val="center"/>
                </w:tcPr>
                <w:p w14:paraId="0070A8AC" w14:textId="77777777" w:rsidR="003E79D2" w:rsidRPr="00D81F2B" w:rsidRDefault="00D0428E">
                  <w:pPr>
                    <w:rPr>
                      <w:color w:val="000000"/>
                    </w:rPr>
                  </w:pPr>
                  <w:r>
                    <w:rPr>
                      <w:color w:val="000000"/>
                    </w:rPr>
                    <w:pict w14:anchorId="0E7A8C18">
                      <v:rect id="_x0000_i1027" style="width:0;height:1.5pt" o:hralign="center" o:hrstd="t" o:hr="t" fillcolor="#aca899" stroked="f"/>
                    </w:pict>
                  </w:r>
                </w:p>
              </w:tc>
            </w:tr>
            <w:tr w:rsidR="003E79D2" w14:paraId="0730BEB1" w14:textId="77777777">
              <w:trPr>
                <w:gridAfter w:val="1"/>
                <w:wAfter w:w="368" w:type="pct"/>
                <w:trHeight w:val="102"/>
                <w:tblCellSpacing w:w="0" w:type="dxa"/>
              </w:trPr>
              <w:tc>
                <w:tcPr>
                  <w:tcW w:w="980" w:type="pct"/>
                  <w:vAlign w:val="center"/>
                </w:tcPr>
                <w:p w14:paraId="0C3B796C" w14:textId="77777777" w:rsidR="003E79D2" w:rsidRPr="00160C8F" w:rsidRDefault="003E79D2">
                  <w:r w:rsidRPr="00160C8F">
                    <w:t>Long</w:t>
                  </w:r>
                  <w:r w:rsidRPr="00160C8F">
                    <w:br/>
                    <w:t xml:space="preserve">Answer </w:t>
                  </w:r>
                </w:p>
              </w:tc>
              <w:tc>
                <w:tcPr>
                  <w:tcW w:w="3652" w:type="pct"/>
                  <w:gridSpan w:val="2"/>
                  <w:vAlign w:val="center"/>
                </w:tcPr>
                <w:p w14:paraId="60ADD0D1" w14:textId="77777777" w:rsidR="003E79D2" w:rsidRPr="00D81F2B" w:rsidRDefault="00D81F2B">
                  <w:pPr>
                    <w:rPr>
                      <w:color w:val="000000"/>
                    </w:rPr>
                  </w:pPr>
                  <w:r w:rsidRPr="00D81F2B">
                    <w:rPr>
                      <w:color w:val="000000"/>
                    </w:rPr>
                    <w:t xml:space="preserve">Local public health agencies or local code enforcement agencies, if any. </w:t>
                  </w:r>
                  <w:r w:rsidRPr="00D81F2B">
                    <w:rPr>
                      <w:color w:val="000000"/>
                    </w:rPr>
                    <w:br/>
                  </w:r>
                  <w:r w:rsidRPr="00D81F2B">
                    <w:rPr>
                      <w:color w:val="000000"/>
                    </w:rPr>
                    <w:br/>
                    <w:t xml:space="preserve">While U.S. EPA, OSHA, NIOSH, state and local environmental protection agencies and private consultants can be helpful in determining the source of indoor environmental problems and their solution, enforcement, when necessary, is usually accomplished by litigation. </w:t>
                  </w:r>
                  <w:r w:rsidRPr="00D81F2B">
                    <w:rPr>
                      <w:color w:val="000000"/>
                    </w:rPr>
                    <w:br/>
                  </w:r>
                  <w:r w:rsidRPr="00D81F2B">
                    <w:rPr>
                      <w:color w:val="000000"/>
                    </w:rPr>
                    <w:br/>
                    <w:t xml:space="preserve">Occupants of the building can report dissatisfaction to OSHA and create an investigation in the building. </w:t>
                  </w:r>
                  <w:r w:rsidRPr="00D81F2B">
                    <w:rPr>
                      <w:color w:val="000000"/>
                    </w:rPr>
                    <w:br/>
                  </w:r>
                  <w:r w:rsidRPr="00D81F2B">
                    <w:rPr>
                      <w:color w:val="000000"/>
                    </w:rPr>
                    <w:br/>
                  </w:r>
                  <w:hyperlink r:id="rId4" w:history="1">
                    <w:r w:rsidR="007C4253" w:rsidRPr="008C1198">
                      <w:rPr>
                        <w:rStyle w:val="Hyperlink"/>
                      </w:rPr>
                      <w:t>US EPA</w:t>
                    </w:r>
                  </w:hyperlink>
                  <w:r w:rsidRPr="00D81F2B">
                    <w:rPr>
                      <w:color w:val="000000"/>
                    </w:rPr>
                    <w:t xml:space="preserve"> - United States Environmental Protection Agency, (</w:t>
                  </w:r>
                  <w:hyperlink r:id="rId5" w:history="1">
                    <w:r w:rsidR="007C4253" w:rsidRPr="0034674E">
                      <w:rPr>
                        <w:rStyle w:val="Hyperlink"/>
                      </w:rPr>
                      <w:t>www.epa.gov</w:t>
                    </w:r>
                  </w:hyperlink>
                  <w:r w:rsidRPr="00D81F2B">
                    <w:rPr>
                      <w:color w:val="000000"/>
                    </w:rPr>
                    <w:t xml:space="preserve">) </w:t>
                  </w:r>
                  <w:r w:rsidRPr="00D81F2B">
                    <w:rPr>
                      <w:color w:val="000000"/>
                    </w:rPr>
                    <w:br/>
                  </w:r>
                  <w:r w:rsidRPr="00D81F2B">
                    <w:rPr>
                      <w:color w:val="000000"/>
                    </w:rPr>
                    <w:br/>
                  </w:r>
                  <w:hyperlink r:id="rId6" w:history="1">
                    <w:r w:rsidRPr="00422D24">
                      <w:rPr>
                        <w:rStyle w:val="Hyperlink"/>
                      </w:rPr>
                      <w:t xml:space="preserve">NIOSH </w:t>
                    </w:r>
                  </w:hyperlink>
                  <w:r w:rsidRPr="00D81F2B">
                    <w:rPr>
                      <w:color w:val="000000"/>
                    </w:rPr>
                    <w:t xml:space="preserve"> - National Institute of </w:t>
                  </w:r>
                  <w:r w:rsidRPr="00E502F9">
                    <w:rPr>
                      <w:color w:val="000000"/>
                    </w:rPr>
                    <w:t>Occupational Safety and Health, (</w:t>
                  </w:r>
                  <w:hyperlink r:id="rId7" w:history="1">
                    <w:r w:rsidR="007C4253" w:rsidRPr="00E502F9">
                      <w:rPr>
                        <w:rStyle w:val="Hyperlink"/>
                      </w:rPr>
                      <w:t>www.cdc.gov/niosh/homepage.html</w:t>
                    </w:r>
                  </w:hyperlink>
                  <w:r w:rsidRPr="00E502F9">
                    <w:rPr>
                      <w:color w:val="000000"/>
                    </w:rPr>
                    <w:t xml:space="preserve">) </w:t>
                  </w:r>
                  <w:r w:rsidRPr="00D81F2B">
                    <w:rPr>
                      <w:color w:val="000000"/>
                    </w:rPr>
                    <w:br/>
                  </w:r>
                  <w:r w:rsidRPr="00D81F2B">
                    <w:rPr>
                      <w:color w:val="000000"/>
                    </w:rPr>
                    <w:br/>
                  </w:r>
                  <w:hyperlink r:id="rId8" w:history="1">
                    <w:r w:rsidR="007C4253" w:rsidRPr="008C1198">
                      <w:rPr>
                        <w:rStyle w:val="Hyperlink"/>
                      </w:rPr>
                      <w:t>OSHA</w:t>
                    </w:r>
                  </w:hyperlink>
                  <w:r w:rsidRPr="00D81F2B">
                    <w:rPr>
                      <w:color w:val="000000"/>
                    </w:rPr>
                    <w:t>- Occupational Safety and Health Administration (</w:t>
                  </w:r>
                  <w:hyperlink r:id="rId9" w:history="1">
                    <w:r w:rsidR="007C4253" w:rsidRPr="0034674E">
                      <w:rPr>
                        <w:rStyle w:val="Hyperlink"/>
                      </w:rPr>
                      <w:t>www.osha.gov</w:t>
                    </w:r>
                  </w:hyperlink>
                  <w:r w:rsidRPr="00D81F2B">
                    <w:rPr>
                      <w:color w:val="000000"/>
                    </w:rPr>
                    <w:t>)</w:t>
                  </w:r>
                </w:p>
              </w:tc>
            </w:tr>
            <w:tr w:rsidR="003E79D2" w14:paraId="2DADCF80" w14:textId="77777777">
              <w:trPr>
                <w:gridAfter w:val="1"/>
                <w:wAfter w:w="368" w:type="pct"/>
                <w:trHeight w:val="212"/>
                <w:tblCellSpacing w:w="0" w:type="dxa"/>
              </w:trPr>
              <w:tc>
                <w:tcPr>
                  <w:tcW w:w="4632" w:type="pct"/>
                  <w:gridSpan w:val="3"/>
                  <w:vAlign w:val="center"/>
                </w:tcPr>
                <w:p w14:paraId="74103AD4" w14:textId="77777777" w:rsidR="003E79D2" w:rsidRPr="00160C8F" w:rsidRDefault="00D0428E">
                  <w:r>
                    <w:pict w14:anchorId="0E5D27D3">
                      <v:rect id="_x0000_i1028" style="width:0;height:1.5pt" o:hralign="center" o:hrstd="t" o:hr="t" fillcolor="#aca899" stroked="f"/>
                    </w:pict>
                  </w:r>
                </w:p>
              </w:tc>
            </w:tr>
            <w:tr w:rsidR="003E79D2" w14:paraId="0CD13C45" w14:textId="77777777">
              <w:trPr>
                <w:gridAfter w:val="1"/>
                <w:wAfter w:w="368" w:type="pct"/>
                <w:trHeight w:val="396"/>
                <w:tblCellSpacing w:w="0" w:type="dxa"/>
              </w:trPr>
              <w:tc>
                <w:tcPr>
                  <w:tcW w:w="980" w:type="pct"/>
                  <w:vAlign w:val="center"/>
                </w:tcPr>
                <w:p w14:paraId="7FFE3E55" w14:textId="77777777" w:rsidR="003E79D2" w:rsidRPr="00160C8F" w:rsidRDefault="003E79D2">
                  <w:r w:rsidRPr="00160C8F">
                    <w:t xml:space="preserve">ASHRAE Pubs </w:t>
                  </w:r>
                </w:p>
              </w:tc>
              <w:tc>
                <w:tcPr>
                  <w:tcW w:w="3652" w:type="pct"/>
                  <w:gridSpan w:val="2"/>
                  <w:vAlign w:val="center"/>
                </w:tcPr>
                <w:p w14:paraId="57AA451A" w14:textId="27B4C758" w:rsidR="00E502F9" w:rsidRDefault="00D0428E" w:rsidP="001755E1">
                  <w:pPr>
                    <w:rPr>
                      <w:color w:val="000000"/>
                    </w:rPr>
                  </w:pPr>
                  <w:hyperlink r:id="rId10" w:history="1">
                    <w:r>
                      <w:rPr>
                        <w:rStyle w:val="Hyperlink"/>
                      </w:rPr>
                      <w:t>ASHRAE Standard 62.1-2022</w:t>
                    </w:r>
                  </w:hyperlink>
                  <w:r w:rsidR="00E502F9" w:rsidRPr="00CF5E48">
                    <w:rPr>
                      <w:color w:val="000000"/>
                    </w:rPr>
                    <w:t xml:space="preserve">, Ventilation for Acceptable Indoor Air Quality, plus </w:t>
                  </w:r>
                  <w:hyperlink r:id="rId11" w:history="1">
                    <w:r w:rsidR="00E502F9" w:rsidRPr="00CF5E48">
                      <w:rPr>
                        <w:rStyle w:val="Hyperlink"/>
                      </w:rPr>
                      <w:t>ASHRAE BOD approved addenda</w:t>
                    </w:r>
                  </w:hyperlink>
                </w:p>
                <w:p w14:paraId="3A29EAF6" w14:textId="77777777" w:rsidR="00E502F9" w:rsidRDefault="00E502F9" w:rsidP="001755E1">
                  <w:pPr>
                    <w:rPr>
                      <w:color w:val="000000"/>
                    </w:rPr>
                  </w:pPr>
                </w:p>
                <w:p w14:paraId="7527A426" w14:textId="77777777" w:rsidR="003E79D2" w:rsidRPr="00160C8F" w:rsidRDefault="00D81F2B" w:rsidP="001755E1">
                  <w:r w:rsidRPr="00D81F2B">
                    <w:rPr>
                      <w:color w:val="000000"/>
                    </w:rPr>
                    <w:t>Various IAQ Conference Papers</w:t>
                  </w:r>
                </w:p>
              </w:tc>
            </w:tr>
            <w:tr w:rsidR="003E79D2" w14:paraId="2C931888" w14:textId="77777777">
              <w:trPr>
                <w:gridAfter w:val="1"/>
                <w:wAfter w:w="368" w:type="pct"/>
                <w:trHeight w:val="198"/>
                <w:tblCellSpacing w:w="0" w:type="dxa"/>
              </w:trPr>
              <w:tc>
                <w:tcPr>
                  <w:tcW w:w="4632" w:type="pct"/>
                  <w:gridSpan w:val="3"/>
                  <w:vAlign w:val="center"/>
                </w:tcPr>
                <w:p w14:paraId="5201DD49" w14:textId="77777777" w:rsidR="003E79D2" w:rsidRPr="00160C8F" w:rsidRDefault="00D0428E">
                  <w:r>
                    <w:pict w14:anchorId="26CD787C">
                      <v:rect id="_x0000_i1029" style="width:0;height:1.5pt" o:hralign="center" o:hrstd="t" o:hr="t" fillcolor="#aca899" stroked="f"/>
                    </w:pict>
                  </w:r>
                </w:p>
              </w:tc>
            </w:tr>
            <w:tr w:rsidR="003E79D2" w14:paraId="44921A63" w14:textId="77777777">
              <w:trPr>
                <w:gridAfter w:val="1"/>
                <w:wAfter w:w="368" w:type="pct"/>
                <w:trHeight w:val="396"/>
                <w:tblCellSpacing w:w="0" w:type="dxa"/>
              </w:trPr>
              <w:tc>
                <w:tcPr>
                  <w:tcW w:w="980" w:type="pct"/>
                  <w:vAlign w:val="center"/>
                </w:tcPr>
                <w:p w14:paraId="2220D92C" w14:textId="77777777" w:rsidR="003E79D2" w:rsidRPr="00160C8F" w:rsidRDefault="003E79D2">
                  <w:r w:rsidRPr="00160C8F">
                    <w:t xml:space="preserve">Topic References </w:t>
                  </w:r>
                </w:p>
              </w:tc>
              <w:tc>
                <w:tcPr>
                  <w:tcW w:w="3652" w:type="pct"/>
                  <w:gridSpan w:val="2"/>
                  <w:vAlign w:val="center"/>
                </w:tcPr>
                <w:p w14:paraId="61383690" w14:textId="77777777" w:rsidR="003E79D2" w:rsidRPr="00160C8F" w:rsidRDefault="003E79D2">
                  <w:r w:rsidRPr="00160C8F">
                    <w:rPr>
                      <w:color w:val="000000"/>
                    </w:rPr>
                    <w:t xml:space="preserve">Indoor Air </w:t>
                  </w:r>
                  <w:r w:rsidR="00D81F2B">
                    <w:rPr>
                      <w:color w:val="000000"/>
                    </w:rPr>
                    <w:t>Quality enforcement</w:t>
                  </w:r>
                </w:p>
              </w:tc>
            </w:tr>
            <w:tr w:rsidR="003E79D2" w14:paraId="2BD479B9" w14:textId="77777777">
              <w:trPr>
                <w:trHeight w:val="198"/>
                <w:tblCellSpacing w:w="0" w:type="dxa"/>
              </w:trPr>
              <w:tc>
                <w:tcPr>
                  <w:tcW w:w="5000" w:type="pct"/>
                  <w:gridSpan w:val="4"/>
                  <w:vAlign w:val="center"/>
                </w:tcPr>
                <w:p w14:paraId="340B2D45" w14:textId="77777777" w:rsidR="003E79D2" w:rsidRDefault="00D0428E">
                  <w:r>
                    <w:pict w14:anchorId="3393F4AE">
                      <v:rect id="_x0000_i1030" style="width:0;height:1.5pt" o:hralign="center" o:hrstd="t" o:hr="t" fillcolor="#aca899" stroked="f"/>
                    </w:pict>
                  </w:r>
                </w:p>
              </w:tc>
            </w:tr>
            <w:tr w:rsidR="003E79D2" w14:paraId="4BC806FF"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3E79D2" w14:paraId="459F8567" w14:textId="77777777" w:rsidTr="00436861">
                    <w:trPr>
                      <w:trHeight w:val="316"/>
                      <w:jc w:val="center"/>
                    </w:trPr>
                    <w:tc>
                      <w:tcPr>
                        <w:tcW w:w="460" w:type="dxa"/>
                      </w:tcPr>
                      <w:p w14:paraId="114E76E4" w14:textId="77777777" w:rsidR="003E79D2" w:rsidRDefault="003E79D2"/>
                    </w:tc>
                    <w:tc>
                      <w:tcPr>
                        <w:tcW w:w="3600" w:type="dxa"/>
                      </w:tcPr>
                      <w:p w14:paraId="0A33C3A7" w14:textId="77777777" w:rsidR="003E79D2" w:rsidRDefault="003E79D2">
                        <w:r>
                          <w:t>Cognizant ASHRAE Committees</w:t>
                        </w:r>
                      </w:p>
                    </w:tc>
                    <w:tc>
                      <w:tcPr>
                        <w:tcW w:w="2520" w:type="dxa"/>
                      </w:tcPr>
                      <w:p w14:paraId="7EE58155" w14:textId="77777777" w:rsidR="003E79D2" w:rsidRDefault="003E79D2">
                        <w:r>
                          <w:t>Refer to Organization</w:t>
                        </w:r>
                      </w:p>
                    </w:tc>
                  </w:tr>
                  <w:tr w:rsidR="003E79D2" w14:paraId="51A3AB34" w14:textId="77777777" w:rsidTr="00436861">
                    <w:trPr>
                      <w:trHeight w:val="293"/>
                      <w:jc w:val="center"/>
                    </w:trPr>
                    <w:tc>
                      <w:tcPr>
                        <w:tcW w:w="460" w:type="dxa"/>
                      </w:tcPr>
                      <w:p w14:paraId="13CD8D13" w14:textId="77777777" w:rsidR="003E79D2" w:rsidRDefault="003E79D2">
                        <w:r>
                          <w:t>1</w:t>
                        </w:r>
                      </w:p>
                    </w:tc>
                    <w:tc>
                      <w:tcPr>
                        <w:tcW w:w="3600" w:type="dxa"/>
                      </w:tcPr>
                      <w:p w14:paraId="4FA9BE69" w14:textId="77777777" w:rsidR="003E79D2" w:rsidRDefault="00D0428E">
                        <w:hyperlink r:id="rId12" w:history="1">
                          <w:r w:rsidR="00D61CC0">
                            <w:rPr>
                              <w:rStyle w:val="Hyperlink"/>
                            </w:rPr>
                            <w:t>TC 4.3</w:t>
                          </w:r>
                        </w:hyperlink>
                      </w:p>
                    </w:tc>
                    <w:tc>
                      <w:tcPr>
                        <w:tcW w:w="2520" w:type="dxa"/>
                      </w:tcPr>
                      <w:p w14:paraId="3DFA97F0" w14:textId="77777777" w:rsidR="003E79D2" w:rsidRDefault="00D0428E">
                        <w:hyperlink r:id="rId13" w:history="1">
                          <w:r w:rsidR="008C1198" w:rsidRPr="008C1198">
                            <w:rPr>
                              <w:rStyle w:val="Hyperlink"/>
                            </w:rPr>
                            <w:t>US EPA</w:t>
                          </w:r>
                        </w:hyperlink>
                      </w:p>
                    </w:tc>
                  </w:tr>
                  <w:tr w:rsidR="003E79D2" w14:paraId="04A1505C" w14:textId="77777777" w:rsidTr="00436861">
                    <w:trPr>
                      <w:trHeight w:val="293"/>
                      <w:jc w:val="center"/>
                    </w:trPr>
                    <w:tc>
                      <w:tcPr>
                        <w:tcW w:w="460" w:type="dxa"/>
                      </w:tcPr>
                      <w:p w14:paraId="0EEBBBA4" w14:textId="77777777" w:rsidR="003E79D2" w:rsidRDefault="003E79D2">
                        <w:r>
                          <w:t>2</w:t>
                        </w:r>
                      </w:p>
                    </w:tc>
                    <w:tc>
                      <w:tcPr>
                        <w:tcW w:w="3600" w:type="dxa"/>
                      </w:tcPr>
                      <w:p w14:paraId="048A3C94" w14:textId="77777777" w:rsidR="003E79D2" w:rsidRDefault="003E79D2">
                        <w:r>
                          <w:t>SSPC 62.1</w:t>
                        </w:r>
                      </w:p>
                    </w:tc>
                    <w:tc>
                      <w:tcPr>
                        <w:tcW w:w="2520" w:type="dxa"/>
                      </w:tcPr>
                      <w:p w14:paraId="46429D82" w14:textId="77777777" w:rsidR="003E79D2" w:rsidRDefault="00D0428E">
                        <w:hyperlink r:id="rId14" w:history="1">
                          <w:r w:rsidR="00422D24" w:rsidRPr="008C1198">
                            <w:rPr>
                              <w:rStyle w:val="Hyperlink"/>
                            </w:rPr>
                            <w:t>OSHA</w:t>
                          </w:r>
                        </w:hyperlink>
                      </w:p>
                    </w:tc>
                  </w:tr>
                  <w:tr w:rsidR="003E79D2" w14:paraId="7A90FD0C" w14:textId="77777777" w:rsidTr="00436861">
                    <w:trPr>
                      <w:trHeight w:val="293"/>
                      <w:jc w:val="center"/>
                    </w:trPr>
                    <w:tc>
                      <w:tcPr>
                        <w:tcW w:w="460" w:type="dxa"/>
                      </w:tcPr>
                      <w:p w14:paraId="3B947B84" w14:textId="77777777" w:rsidR="003E79D2" w:rsidRDefault="003E79D2">
                        <w:r>
                          <w:t>3</w:t>
                        </w:r>
                      </w:p>
                    </w:tc>
                    <w:tc>
                      <w:tcPr>
                        <w:tcW w:w="3600" w:type="dxa"/>
                      </w:tcPr>
                      <w:p w14:paraId="4A53433B" w14:textId="77777777" w:rsidR="003E79D2" w:rsidRDefault="00D0428E">
                        <w:hyperlink r:id="rId15" w:history="1">
                          <w:r w:rsidR="00D61CC0">
                            <w:rPr>
                              <w:rStyle w:val="Hyperlink"/>
                            </w:rPr>
                            <w:t>E</w:t>
                          </w:r>
                          <w:r w:rsidR="00D61CC0">
                            <w:rPr>
                              <w:rStyle w:val="Hyperlink"/>
                            </w:rPr>
                            <w:t>HC</w:t>
                          </w:r>
                        </w:hyperlink>
                      </w:p>
                    </w:tc>
                    <w:tc>
                      <w:tcPr>
                        <w:tcW w:w="2520" w:type="dxa"/>
                      </w:tcPr>
                      <w:p w14:paraId="774704D3" w14:textId="77777777" w:rsidR="003E79D2" w:rsidRDefault="00D0428E">
                        <w:hyperlink r:id="rId16" w:history="1">
                          <w:r w:rsidR="00D81F2B" w:rsidRPr="00422D24">
                            <w:rPr>
                              <w:rStyle w:val="Hyperlink"/>
                            </w:rPr>
                            <w:t xml:space="preserve">NIOSH </w:t>
                          </w:r>
                        </w:hyperlink>
                      </w:p>
                    </w:tc>
                  </w:tr>
                  <w:tr w:rsidR="003E79D2" w14:paraId="45AC6A01" w14:textId="77777777" w:rsidTr="00436861">
                    <w:trPr>
                      <w:trHeight w:val="316"/>
                      <w:jc w:val="center"/>
                    </w:trPr>
                    <w:tc>
                      <w:tcPr>
                        <w:tcW w:w="460" w:type="dxa"/>
                      </w:tcPr>
                      <w:p w14:paraId="2748B2DE" w14:textId="77777777" w:rsidR="003E79D2" w:rsidRDefault="003E79D2">
                        <w:r>
                          <w:t>4</w:t>
                        </w:r>
                      </w:p>
                    </w:tc>
                    <w:tc>
                      <w:tcPr>
                        <w:tcW w:w="3600" w:type="dxa"/>
                      </w:tcPr>
                      <w:p w14:paraId="2B02ABB7" w14:textId="77777777" w:rsidR="003E79D2" w:rsidRDefault="003E79D2"/>
                    </w:tc>
                    <w:tc>
                      <w:tcPr>
                        <w:tcW w:w="2520" w:type="dxa"/>
                      </w:tcPr>
                      <w:p w14:paraId="208266BF" w14:textId="77777777" w:rsidR="003E79D2" w:rsidRDefault="00D0428E">
                        <w:hyperlink r:id="rId17" w:history="1">
                          <w:r w:rsidR="00422D24" w:rsidRPr="00422D24">
                            <w:rPr>
                              <w:rStyle w:val="Hyperlink"/>
                            </w:rPr>
                            <w:t xml:space="preserve"> </w:t>
                          </w:r>
                        </w:hyperlink>
                      </w:p>
                    </w:tc>
                  </w:tr>
                  <w:tr w:rsidR="003E79D2" w14:paraId="47CF0838" w14:textId="77777777" w:rsidTr="00436861">
                    <w:trPr>
                      <w:trHeight w:val="316"/>
                      <w:jc w:val="center"/>
                    </w:trPr>
                    <w:tc>
                      <w:tcPr>
                        <w:tcW w:w="460" w:type="dxa"/>
                      </w:tcPr>
                      <w:p w14:paraId="026B802F" w14:textId="77777777" w:rsidR="003E79D2" w:rsidRDefault="003E79D2">
                        <w:r>
                          <w:t>5</w:t>
                        </w:r>
                      </w:p>
                    </w:tc>
                    <w:tc>
                      <w:tcPr>
                        <w:tcW w:w="3600" w:type="dxa"/>
                      </w:tcPr>
                      <w:p w14:paraId="71213A0D" w14:textId="77777777" w:rsidR="003E79D2" w:rsidRDefault="003E79D2"/>
                    </w:tc>
                    <w:tc>
                      <w:tcPr>
                        <w:tcW w:w="2520" w:type="dxa"/>
                      </w:tcPr>
                      <w:p w14:paraId="22BD00A9" w14:textId="77777777" w:rsidR="003E79D2" w:rsidRDefault="003E79D2"/>
                    </w:tc>
                  </w:tr>
                </w:tbl>
                <w:p w14:paraId="6C7B285A" w14:textId="77777777" w:rsidR="003E79D2" w:rsidRDefault="003E79D2"/>
              </w:tc>
            </w:tr>
            <w:tr w:rsidR="003E79D2" w14:paraId="36CEA845" w14:textId="77777777">
              <w:trPr>
                <w:trHeight w:val="212"/>
                <w:tblCellSpacing w:w="0" w:type="dxa"/>
              </w:trPr>
              <w:tc>
                <w:tcPr>
                  <w:tcW w:w="5000" w:type="pct"/>
                  <w:gridSpan w:val="4"/>
                  <w:vAlign w:val="center"/>
                </w:tcPr>
                <w:p w14:paraId="53C139AE" w14:textId="77777777" w:rsidR="003E79D2" w:rsidRDefault="003E79D2"/>
              </w:tc>
            </w:tr>
          </w:tbl>
          <w:p w14:paraId="311A33A9" w14:textId="77777777" w:rsidR="003E79D2" w:rsidRDefault="003E79D2"/>
        </w:tc>
        <w:tc>
          <w:tcPr>
            <w:tcW w:w="0" w:type="auto"/>
            <w:vAlign w:val="center"/>
          </w:tcPr>
          <w:p w14:paraId="553CB701" w14:textId="77777777" w:rsidR="003E79D2" w:rsidRDefault="003E79D2">
            <w:pPr>
              <w:rPr>
                <w:sz w:val="20"/>
                <w:szCs w:val="20"/>
              </w:rPr>
            </w:pPr>
          </w:p>
        </w:tc>
      </w:tr>
    </w:tbl>
    <w:p w14:paraId="287FA9F1" w14:textId="77777777" w:rsidR="0073616E" w:rsidRPr="005E4570" w:rsidRDefault="0073616E" w:rsidP="0003425A"/>
    <w:sectPr w:rsidR="0073616E" w:rsidRPr="005E4570" w:rsidSect="00E502F9">
      <w:pgSz w:w="12240" w:h="15840"/>
      <w:pgMar w:top="63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651CB"/>
    <w:rsid w:val="000142F9"/>
    <w:rsid w:val="00026B8D"/>
    <w:rsid w:val="0003425A"/>
    <w:rsid w:val="000405EC"/>
    <w:rsid w:val="00043D6E"/>
    <w:rsid w:val="00053B42"/>
    <w:rsid w:val="0005555B"/>
    <w:rsid w:val="00063BCF"/>
    <w:rsid w:val="000723BE"/>
    <w:rsid w:val="000966B6"/>
    <w:rsid w:val="000A4C5E"/>
    <w:rsid w:val="000B1E64"/>
    <w:rsid w:val="000C17CC"/>
    <w:rsid w:val="000C3D1F"/>
    <w:rsid w:val="000C7C12"/>
    <w:rsid w:val="000D61FB"/>
    <w:rsid w:val="000E41B2"/>
    <w:rsid w:val="000E46C8"/>
    <w:rsid w:val="000E4A46"/>
    <w:rsid w:val="00105431"/>
    <w:rsid w:val="00111AD9"/>
    <w:rsid w:val="00133B32"/>
    <w:rsid w:val="00136D1C"/>
    <w:rsid w:val="001538C4"/>
    <w:rsid w:val="00167169"/>
    <w:rsid w:val="001755E1"/>
    <w:rsid w:val="00176F30"/>
    <w:rsid w:val="00177D55"/>
    <w:rsid w:val="001921FD"/>
    <w:rsid w:val="001935DF"/>
    <w:rsid w:val="0019749A"/>
    <w:rsid w:val="00197B4B"/>
    <w:rsid w:val="001B7130"/>
    <w:rsid w:val="001C6114"/>
    <w:rsid w:val="001F0C26"/>
    <w:rsid w:val="002051F5"/>
    <w:rsid w:val="0020535B"/>
    <w:rsid w:val="002173A6"/>
    <w:rsid w:val="00232AED"/>
    <w:rsid w:val="00252728"/>
    <w:rsid w:val="00257E60"/>
    <w:rsid w:val="00271495"/>
    <w:rsid w:val="0027767A"/>
    <w:rsid w:val="002779BB"/>
    <w:rsid w:val="00281782"/>
    <w:rsid w:val="002825E3"/>
    <w:rsid w:val="002B0D3F"/>
    <w:rsid w:val="002B6692"/>
    <w:rsid w:val="002C6A17"/>
    <w:rsid w:val="002E45EC"/>
    <w:rsid w:val="002F4E1B"/>
    <w:rsid w:val="002F6C9C"/>
    <w:rsid w:val="003117BC"/>
    <w:rsid w:val="003121B2"/>
    <w:rsid w:val="003478DA"/>
    <w:rsid w:val="00354FC9"/>
    <w:rsid w:val="00356BED"/>
    <w:rsid w:val="00357E79"/>
    <w:rsid w:val="003857A7"/>
    <w:rsid w:val="003A0081"/>
    <w:rsid w:val="003A1FF8"/>
    <w:rsid w:val="003A2FCC"/>
    <w:rsid w:val="003A38D4"/>
    <w:rsid w:val="003A7837"/>
    <w:rsid w:val="003B7412"/>
    <w:rsid w:val="003C4E8B"/>
    <w:rsid w:val="003D4ED5"/>
    <w:rsid w:val="003E79D2"/>
    <w:rsid w:val="0040222F"/>
    <w:rsid w:val="004138CF"/>
    <w:rsid w:val="00417B9F"/>
    <w:rsid w:val="00422D24"/>
    <w:rsid w:val="004265F2"/>
    <w:rsid w:val="004275F8"/>
    <w:rsid w:val="00436861"/>
    <w:rsid w:val="00437DC1"/>
    <w:rsid w:val="004424C2"/>
    <w:rsid w:val="00445223"/>
    <w:rsid w:val="004466ED"/>
    <w:rsid w:val="0044728F"/>
    <w:rsid w:val="004543E1"/>
    <w:rsid w:val="00454431"/>
    <w:rsid w:val="00460FE3"/>
    <w:rsid w:val="00476626"/>
    <w:rsid w:val="004816F2"/>
    <w:rsid w:val="004A37B0"/>
    <w:rsid w:val="004A4C42"/>
    <w:rsid w:val="004F534E"/>
    <w:rsid w:val="00526CA2"/>
    <w:rsid w:val="005373C0"/>
    <w:rsid w:val="00554020"/>
    <w:rsid w:val="00555DE5"/>
    <w:rsid w:val="005614FF"/>
    <w:rsid w:val="00571372"/>
    <w:rsid w:val="00573B26"/>
    <w:rsid w:val="005750B3"/>
    <w:rsid w:val="00575DE3"/>
    <w:rsid w:val="005823A8"/>
    <w:rsid w:val="005A2C76"/>
    <w:rsid w:val="005C2DAE"/>
    <w:rsid w:val="005C3B4D"/>
    <w:rsid w:val="005D5A07"/>
    <w:rsid w:val="005E4570"/>
    <w:rsid w:val="005F09FF"/>
    <w:rsid w:val="005F5381"/>
    <w:rsid w:val="005F6297"/>
    <w:rsid w:val="006016F2"/>
    <w:rsid w:val="00634806"/>
    <w:rsid w:val="00650ACA"/>
    <w:rsid w:val="006634EA"/>
    <w:rsid w:val="006651CB"/>
    <w:rsid w:val="006A394D"/>
    <w:rsid w:val="006B4FBD"/>
    <w:rsid w:val="006B6767"/>
    <w:rsid w:val="006C4140"/>
    <w:rsid w:val="006E12C9"/>
    <w:rsid w:val="006E623D"/>
    <w:rsid w:val="006F2C88"/>
    <w:rsid w:val="006F48B2"/>
    <w:rsid w:val="007017C3"/>
    <w:rsid w:val="00706381"/>
    <w:rsid w:val="00714365"/>
    <w:rsid w:val="00724256"/>
    <w:rsid w:val="0073616E"/>
    <w:rsid w:val="007467D8"/>
    <w:rsid w:val="00757A1E"/>
    <w:rsid w:val="007630B1"/>
    <w:rsid w:val="007712CD"/>
    <w:rsid w:val="007776A6"/>
    <w:rsid w:val="0078711F"/>
    <w:rsid w:val="00795200"/>
    <w:rsid w:val="007B0644"/>
    <w:rsid w:val="007B13FA"/>
    <w:rsid w:val="007B22F4"/>
    <w:rsid w:val="007B4575"/>
    <w:rsid w:val="007C4253"/>
    <w:rsid w:val="007D4461"/>
    <w:rsid w:val="007D767C"/>
    <w:rsid w:val="00805C24"/>
    <w:rsid w:val="008133AB"/>
    <w:rsid w:val="00813A3D"/>
    <w:rsid w:val="00830AF5"/>
    <w:rsid w:val="008462B8"/>
    <w:rsid w:val="00850063"/>
    <w:rsid w:val="0087000C"/>
    <w:rsid w:val="008701B3"/>
    <w:rsid w:val="00881807"/>
    <w:rsid w:val="008A1C67"/>
    <w:rsid w:val="008A5008"/>
    <w:rsid w:val="008A784F"/>
    <w:rsid w:val="008B27D0"/>
    <w:rsid w:val="008B3AE9"/>
    <w:rsid w:val="008C0BEF"/>
    <w:rsid w:val="008C1198"/>
    <w:rsid w:val="008C5134"/>
    <w:rsid w:val="008D2B09"/>
    <w:rsid w:val="008D5447"/>
    <w:rsid w:val="008E7528"/>
    <w:rsid w:val="00905825"/>
    <w:rsid w:val="00905B08"/>
    <w:rsid w:val="00931EEA"/>
    <w:rsid w:val="00946D49"/>
    <w:rsid w:val="009515BA"/>
    <w:rsid w:val="00954341"/>
    <w:rsid w:val="00961F04"/>
    <w:rsid w:val="009A0BC4"/>
    <w:rsid w:val="009B6C9C"/>
    <w:rsid w:val="009C1218"/>
    <w:rsid w:val="009D09C4"/>
    <w:rsid w:val="009F0A2B"/>
    <w:rsid w:val="009F747F"/>
    <w:rsid w:val="00A0432D"/>
    <w:rsid w:val="00A07B27"/>
    <w:rsid w:val="00A35146"/>
    <w:rsid w:val="00A35BBF"/>
    <w:rsid w:val="00A41EB6"/>
    <w:rsid w:val="00A428DA"/>
    <w:rsid w:val="00A42B5B"/>
    <w:rsid w:val="00A4684A"/>
    <w:rsid w:val="00A479A0"/>
    <w:rsid w:val="00A731E6"/>
    <w:rsid w:val="00A859D3"/>
    <w:rsid w:val="00A955DC"/>
    <w:rsid w:val="00AB4089"/>
    <w:rsid w:val="00AF1F33"/>
    <w:rsid w:val="00AF77C5"/>
    <w:rsid w:val="00B02942"/>
    <w:rsid w:val="00B03616"/>
    <w:rsid w:val="00B0665D"/>
    <w:rsid w:val="00B23A11"/>
    <w:rsid w:val="00B439CB"/>
    <w:rsid w:val="00B46DED"/>
    <w:rsid w:val="00B518D4"/>
    <w:rsid w:val="00B51FB5"/>
    <w:rsid w:val="00B662F7"/>
    <w:rsid w:val="00B76549"/>
    <w:rsid w:val="00B901B4"/>
    <w:rsid w:val="00BA430A"/>
    <w:rsid w:val="00BA6202"/>
    <w:rsid w:val="00BB7846"/>
    <w:rsid w:val="00BC784B"/>
    <w:rsid w:val="00BD3079"/>
    <w:rsid w:val="00BD3FC3"/>
    <w:rsid w:val="00BE505D"/>
    <w:rsid w:val="00BF31F7"/>
    <w:rsid w:val="00C164C6"/>
    <w:rsid w:val="00C24D36"/>
    <w:rsid w:val="00C41BCD"/>
    <w:rsid w:val="00C659F8"/>
    <w:rsid w:val="00C7107C"/>
    <w:rsid w:val="00C81649"/>
    <w:rsid w:val="00CA1881"/>
    <w:rsid w:val="00CB0012"/>
    <w:rsid w:val="00CE0D06"/>
    <w:rsid w:val="00D0428E"/>
    <w:rsid w:val="00D1154F"/>
    <w:rsid w:val="00D30DFC"/>
    <w:rsid w:val="00D34EBB"/>
    <w:rsid w:val="00D35BE4"/>
    <w:rsid w:val="00D4058C"/>
    <w:rsid w:val="00D52DA1"/>
    <w:rsid w:val="00D61CC0"/>
    <w:rsid w:val="00D81F2B"/>
    <w:rsid w:val="00D829FF"/>
    <w:rsid w:val="00DA2376"/>
    <w:rsid w:val="00DC7123"/>
    <w:rsid w:val="00DD073D"/>
    <w:rsid w:val="00DE21F3"/>
    <w:rsid w:val="00DE248B"/>
    <w:rsid w:val="00DF0848"/>
    <w:rsid w:val="00E11623"/>
    <w:rsid w:val="00E16CD2"/>
    <w:rsid w:val="00E27DD7"/>
    <w:rsid w:val="00E33E07"/>
    <w:rsid w:val="00E36E9E"/>
    <w:rsid w:val="00E502F9"/>
    <w:rsid w:val="00E5165E"/>
    <w:rsid w:val="00E57ACB"/>
    <w:rsid w:val="00E62952"/>
    <w:rsid w:val="00E74BD2"/>
    <w:rsid w:val="00E83E50"/>
    <w:rsid w:val="00E86038"/>
    <w:rsid w:val="00EA3DD3"/>
    <w:rsid w:val="00EB72AB"/>
    <w:rsid w:val="00EB7677"/>
    <w:rsid w:val="00EF33A2"/>
    <w:rsid w:val="00F00D4E"/>
    <w:rsid w:val="00F0454E"/>
    <w:rsid w:val="00F06E88"/>
    <w:rsid w:val="00F070C1"/>
    <w:rsid w:val="00F16773"/>
    <w:rsid w:val="00F200D0"/>
    <w:rsid w:val="00F20FB8"/>
    <w:rsid w:val="00F455AD"/>
    <w:rsid w:val="00F544EB"/>
    <w:rsid w:val="00F62AEB"/>
    <w:rsid w:val="00F64BF0"/>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3AA08AD"/>
  <w15:chartTrackingRefBased/>
  <w15:docId w15:val="{0D88AC86-8763-4FBD-AC58-A3D939F5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9D2"/>
    <w:rPr>
      <w:color w:val="0000FF"/>
      <w:u w:val="single"/>
    </w:rPr>
  </w:style>
  <w:style w:type="character" w:styleId="FollowedHyperlink">
    <w:name w:val="FollowedHyperlink"/>
    <w:basedOn w:val="DefaultParagraphFont"/>
    <w:rsid w:val="003E79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gov" TargetMode="External"/><Relationship Id="rId13" Type="http://schemas.openxmlformats.org/officeDocument/2006/relationships/hyperlink" Target="http://www.epa.go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dc.gov/niosh/homepage.html" TargetMode="External"/><Relationship Id="rId12" Type="http://schemas.openxmlformats.org/officeDocument/2006/relationships/hyperlink" Target="http://tc0403.ashraetcs.org/" TargetMode="External"/><Relationship Id="rId17" Type="http://schemas.openxmlformats.org/officeDocument/2006/relationships/hyperlink" Target="http://www.cdc.gov/niosh/homepage.html" TargetMode="External"/><Relationship Id="rId2" Type="http://schemas.openxmlformats.org/officeDocument/2006/relationships/settings" Target="settings.xml"/><Relationship Id="rId16" Type="http://schemas.openxmlformats.org/officeDocument/2006/relationships/hyperlink" Target="http://www.cdc.gov/niosh/homepage.html" TargetMode="External"/><Relationship Id="rId1" Type="http://schemas.openxmlformats.org/officeDocument/2006/relationships/styles" Target="styles.xml"/><Relationship Id="rId6" Type="http://schemas.openxmlformats.org/officeDocument/2006/relationships/hyperlink" Target="http://www.cdc.gov/niosh/homepage.html" TargetMode="External"/><Relationship Id="rId11" Type="http://schemas.openxmlformats.org/officeDocument/2006/relationships/hyperlink" Target="http://www.ashrae.org/standards-research--technology/standards-addenda" TargetMode="External"/><Relationship Id="rId5" Type="http://schemas.openxmlformats.org/officeDocument/2006/relationships/hyperlink" Target="http://www.epa.gov" TargetMode="External"/><Relationship Id="rId15" Type="http://schemas.openxmlformats.org/officeDocument/2006/relationships/hyperlink" Target="https://www.ashrae.org/communities/committees/standing-committees/environmental-health-committee-ehc" TargetMode="External"/><Relationship Id="rId10" Type="http://schemas.openxmlformats.org/officeDocument/2006/relationships/hyperlink" Target="https://www.techstreet.com/ashrae/standards/ashrae-62-1-2022?product_id=2501063" TargetMode="External"/><Relationship Id="rId19" Type="http://schemas.openxmlformats.org/officeDocument/2006/relationships/theme" Target="theme/theme1.xml"/><Relationship Id="rId4" Type="http://schemas.openxmlformats.org/officeDocument/2006/relationships/hyperlink" Target="http://www.epa.gov" TargetMode="External"/><Relationship Id="rId9" Type="http://schemas.openxmlformats.org/officeDocument/2006/relationships/hyperlink" Target="http://www.osha.gov" TargetMode="External"/><Relationship Id="rId14" Type="http://schemas.openxmlformats.org/officeDocument/2006/relationships/hyperlink" Target="http://www.osh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1945</CharactersWithSpaces>
  <SharedDoc>false</SharedDoc>
  <HLinks>
    <vt:vector size="84" baseType="variant">
      <vt:variant>
        <vt:i4>7798884</vt:i4>
      </vt:variant>
      <vt:variant>
        <vt:i4>39</vt:i4>
      </vt:variant>
      <vt:variant>
        <vt:i4>0</vt:i4>
      </vt:variant>
      <vt:variant>
        <vt:i4>5</vt:i4>
      </vt:variant>
      <vt:variant>
        <vt:lpwstr>http://www.cdc.gov/niosh/homepage.html</vt:lpwstr>
      </vt:variant>
      <vt:variant>
        <vt:lpwstr/>
      </vt:variant>
      <vt:variant>
        <vt:i4>7798884</vt:i4>
      </vt:variant>
      <vt:variant>
        <vt:i4>36</vt:i4>
      </vt:variant>
      <vt:variant>
        <vt:i4>0</vt:i4>
      </vt:variant>
      <vt:variant>
        <vt:i4>5</vt:i4>
      </vt:variant>
      <vt:variant>
        <vt:lpwstr>http://www.cdc.gov/niosh/homepage.html</vt:lpwstr>
      </vt:variant>
      <vt:variant>
        <vt:lpwstr/>
      </vt:variant>
      <vt:variant>
        <vt:i4>7602291</vt:i4>
      </vt:variant>
      <vt:variant>
        <vt:i4>33</vt:i4>
      </vt:variant>
      <vt:variant>
        <vt:i4>0</vt:i4>
      </vt:variant>
      <vt:variant>
        <vt:i4>5</vt:i4>
      </vt:variant>
      <vt:variant>
        <vt:lpwstr>http://www.ashrae.org/society-groups/committees/environmental-health-committee-ehc</vt:lpwstr>
      </vt:variant>
      <vt:variant>
        <vt:lpwstr/>
      </vt:variant>
      <vt:variant>
        <vt:i4>4325459</vt:i4>
      </vt:variant>
      <vt:variant>
        <vt:i4>30</vt:i4>
      </vt:variant>
      <vt:variant>
        <vt:i4>0</vt:i4>
      </vt:variant>
      <vt:variant>
        <vt:i4>5</vt:i4>
      </vt:variant>
      <vt:variant>
        <vt:lpwstr>http://www.osha.gov/</vt:lpwstr>
      </vt:variant>
      <vt:variant>
        <vt:lpwstr/>
      </vt:variant>
      <vt:variant>
        <vt:i4>4063329</vt:i4>
      </vt:variant>
      <vt:variant>
        <vt:i4>27</vt:i4>
      </vt:variant>
      <vt:variant>
        <vt:i4>0</vt:i4>
      </vt:variant>
      <vt:variant>
        <vt:i4>5</vt:i4>
      </vt:variant>
      <vt:variant>
        <vt:lpwstr>http://www.epa.gov/</vt:lpwstr>
      </vt:variant>
      <vt:variant>
        <vt:lpwstr/>
      </vt:variant>
      <vt:variant>
        <vt:i4>3211326</vt:i4>
      </vt:variant>
      <vt:variant>
        <vt:i4>24</vt:i4>
      </vt:variant>
      <vt:variant>
        <vt:i4>0</vt:i4>
      </vt:variant>
      <vt:variant>
        <vt:i4>5</vt:i4>
      </vt:variant>
      <vt:variant>
        <vt:lpwstr>http://tc43.ashraetcs.org/</vt:lpwstr>
      </vt:variant>
      <vt:variant>
        <vt:lpwstr/>
      </vt:variant>
      <vt:variant>
        <vt:i4>3932271</vt:i4>
      </vt:variant>
      <vt:variant>
        <vt:i4>21</vt:i4>
      </vt:variant>
      <vt:variant>
        <vt:i4>0</vt:i4>
      </vt:variant>
      <vt:variant>
        <vt:i4>5</vt:i4>
      </vt:variant>
      <vt:variant>
        <vt:lpwstr>http://www.ashrae.org/standards-research--technology/standards-addenda</vt:lpwstr>
      </vt:variant>
      <vt:variant>
        <vt:lpwstr/>
      </vt:variant>
      <vt:variant>
        <vt:i4>2162765</vt:i4>
      </vt:variant>
      <vt:variant>
        <vt:i4>18</vt:i4>
      </vt:variant>
      <vt:variant>
        <vt:i4>0</vt:i4>
      </vt:variant>
      <vt:variant>
        <vt:i4>5</vt:i4>
      </vt:variant>
      <vt:variant>
        <vt:lpwstr>http://www.techstreet.com/standards/ashrae/62_1_2010?product_id=1720986</vt:lpwstr>
      </vt:variant>
      <vt:variant>
        <vt:lpwstr/>
      </vt:variant>
      <vt:variant>
        <vt:i4>4325459</vt:i4>
      </vt:variant>
      <vt:variant>
        <vt:i4>15</vt:i4>
      </vt:variant>
      <vt:variant>
        <vt:i4>0</vt:i4>
      </vt:variant>
      <vt:variant>
        <vt:i4>5</vt:i4>
      </vt:variant>
      <vt:variant>
        <vt:lpwstr>http://www.osha.gov/</vt:lpwstr>
      </vt:variant>
      <vt:variant>
        <vt:lpwstr/>
      </vt:variant>
      <vt:variant>
        <vt:i4>4325459</vt:i4>
      </vt:variant>
      <vt:variant>
        <vt:i4>12</vt:i4>
      </vt:variant>
      <vt:variant>
        <vt:i4>0</vt:i4>
      </vt:variant>
      <vt:variant>
        <vt:i4>5</vt:i4>
      </vt:variant>
      <vt:variant>
        <vt:lpwstr>http://www.osha.gov/</vt:lpwstr>
      </vt:variant>
      <vt:variant>
        <vt:lpwstr/>
      </vt:variant>
      <vt:variant>
        <vt:i4>7798884</vt:i4>
      </vt:variant>
      <vt:variant>
        <vt:i4>9</vt:i4>
      </vt:variant>
      <vt:variant>
        <vt:i4>0</vt:i4>
      </vt:variant>
      <vt:variant>
        <vt:i4>5</vt:i4>
      </vt:variant>
      <vt:variant>
        <vt:lpwstr>http://www.cdc.gov/niosh/homepage.html</vt:lpwstr>
      </vt:variant>
      <vt:variant>
        <vt:lpwstr/>
      </vt:variant>
      <vt:variant>
        <vt:i4>7798884</vt:i4>
      </vt:variant>
      <vt:variant>
        <vt:i4>6</vt:i4>
      </vt:variant>
      <vt:variant>
        <vt:i4>0</vt:i4>
      </vt:variant>
      <vt:variant>
        <vt:i4>5</vt:i4>
      </vt:variant>
      <vt:variant>
        <vt:lpwstr>http://www.cdc.gov/niosh/homepage.html</vt:lpwstr>
      </vt:variant>
      <vt:variant>
        <vt:lpwstr/>
      </vt:variant>
      <vt:variant>
        <vt:i4>4063329</vt:i4>
      </vt:variant>
      <vt:variant>
        <vt:i4>3</vt:i4>
      </vt:variant>
      <vt:variant>
        <vt:i4>0</vt:i4>
      </vt:variant>
      <vt:variant>
        <vt:i4>5</vt:i4>
      </vt:variant>
      <vt:variant>
        <vt:lpwstr>http://www.epa.gov/</vt:lpwstr>
      </vt:variant>
      <vt:variant>
        <vt:lpwstr/>
      </vt:variant>
      <vt:variant>
        <vt:i4>4063329</vt:i4>
      </vt:variant>
      <vt:variant>
        <vt:i4>0</vt:i4>
      </vt:variant>
      <vt:variant>
        <vt:i4>0</vt:i4>
      </vt:variant>
      <vt:variant>
        <vt:i4>5</vt:i4>
      </vt:variant>
      <vt:variant>
        <vt:lpwstr>http://www.epa.gov/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6</cp:revision>
  <cp:lastPrinted>2005-12-21T15:18:00Z</cp:lastPrinted>
  <dcterms:created xsi:type="dcterms:W3CDTF">2014-05-27T20:17:00Z</dcterms:created>
  <dcterms:modified xsi:type="dcterms:W3CDTF">2023-10-22T17:50:00Z</dcterms:modified>
</cp:coreProperties>
</file>