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4"/>
        <w:gridCol w:w="6"/>
      </w:tblGrid>
      <w:tr w:rsidR="00B26F66" w14:paraId="626B9C05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DAA1EC7" w14:textId="77777777" w:rsidR="00B26F66" w:rsidRDefault="00B26F66">
            <w:pPr>
              <w:pStyle w:val="Heading3"/>
            </w:pPr>
            <w:r>
              <w:t>ASHRAE Technical FAQ</w:t>
            </w:r>
          </w:p>
        </w:tc>
      </w:tr>
      <w:tr w:rsidR="00B26F66" w14:paraId="438E8B90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1181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7301"/>
              <w:gridCol w:w="1163"/>
              <w:gridCol w:w="740"/>
            </w:tblGrid>
            <w:tr w:rsidR="00B26F66" w14:paraId="14D9FD24" w14:textId="77777777" w:rsidTr="00F14689">
              <w:trPr>
                <w:trHeight w:val="100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554D62F4" w14:textId="77777777" w:rsidR="00B26F66" w:rsidRDefault="008C3999">
                  <w:r>
                    <w:pict w14:anchorId="0CDDA097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B26F66" w14:paraId="4419B622" w14:textId="77777777" w:rsidTr="00F14689">
              <w:trPr>
                <w:gridAfter w:val="1"/>
                <w:wAfter w:w="331" w:type="pct"/>
                <w:trHeight w:val="100"/>
                <w:tblCellSpacing w:w="0" w:type="dxa"/>
              </w:trPr>
              <w:tc>
                <w:tcPr>
                  <w:tcW w:w="884" w:type="pct"/>
                  <w:vAlign w:val="center"/>
                </w:tcPr>
                <w:p w14:paraId="09D10108" w14:textId="77777777" w:rsidR="00B26F66" w:rsidRDefault="00B26F66">
                  <w:r>
                    <w:t xml:space="preserve">ID </w:t>
                  </w:r>
                </w:p>
              </w:tc>
              <w:tc>
                <w:tcPr>
                  <w:tcW w:w="3785" w:type="pct"/>
                  <w:gridSpan w:val="2"/>
                  <w:vAlign w:val="center"/>
                </w:tcPr>
                <w:p w14:paraId="3221572A" w14:textId="77777777" w:rsidR="00B26F66" w:rsidRDefault="00525829">
                  <w:r>
                    <w:t>96</w:t>
                  </w:r>
                </w:p>
              </w:tc>
            </w:tr>
            <w:tr w:rsidR="00B26F66" w14:paraId="55F0D20B" w14:textId="77777777" w:rsidTr="00F14689">
              <w:trPr>
                <w:gridAfter w:val="1"/>
                <w:wAfter w:w="331" w:type="pct"/>
                <w:trHeight w:val="100"/>
                <w:tblCellSpacing w:w="0" w:type="dxa"/>
              </w:trPr>
              <w:tc>
                <w:tcPr>
                  <w:tcW w:w="4669" w:type="pct"/>
                  <w:gridSpan w:val="3"/>
                  <w:vAlign w:val="center"/>
                </w:tcPr>
                <w:p w14:paraId="296D01F5" w14:textId="77777777" w:rsidR="00B26F66" w:rsidRPr="001F1042" w:rsidRDefault="008C3999">
                  <w:r>
                    <w:pict w14:anchorId="2D6668A5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B26F66" w14:paraId="1F226598" w14:textId="77777777" w:rsidTr="00F14689">
              <w:trPr>
                <w:gridAfter w:val="1"/>
                <w:wAfter w:w="331" w:type="pct"/>
                <w:trHeight w:val="744"/>
                <w:tblCellSpacing w:w="0" w:type="dxa"/>
              </w:trPr>
              <w:tc>
                <w:tcPr>
                  <w:tcW w:w="884" w:type="pct"/>
                  <w:vAlign w:val="center"/>
                </w:tcPr>
                <w:p w14:paraId="12B6D920" w14:textId="77777777" w:rsidR="00B26F66" w:rsidRPr="001F1042" w:rsidRDefault="00B26F66">
                  <w:r w:rsidRPr="001F1042">
                    <w:t xml:space="preserve">Question </w:t>
                  </w:r>
                </w:p>
              </w:tc>
              <w:tc>
                <w:tcPr>
                  <w:tcW w:w="3785" w:type="pct"/>
                  <w:gridSpan w:val="2"/>
                  <w:vAlign w:val="center"/>
                </w:tcPr>
                <w:p w14:paraId="0BB44E09" w14:textId="77777777" w:rsidR="00B26F66" w:rsidRPr="001F1042" w:rsidRDefault="00525829" w:rsidP="00525829">
                  <w:r>
                    <w:t>Does ASHRAE publish design guidance for indoor air quality in buildings</w:t>
                  </w:r>
                  <w:r w:rsidR="003B1CE9" w:rsidRPr="003B1CE9">
                    <w:t xml:space="preserve">? </w:t>
                  </w:r>
                </w:p>
              </w:tc>
            </w:tr>
            <w:tr w:rsidR="00B26F66" w14:paraId="70AFCFAE" w14:textId="77777777" w:rsidTr="00F14689">
              <w:trPr>
                <w:gridAfter w:val="1"/>
                <w:wAfter w:w="331" w:type="pct"/>
                <w:trHeight w:val="100"/>
                <w:tblCellSpacing w:w="0" w:type="dxa"/>
              </w:trPr>
              <w:tc>
                <w:tcPr>
                  <w:tcW w:w="4669" w:type="pct"/>
                  <w:gridSpan w:val="3"/>
                  <w:vAlign w:val="center"/>
                </w:tcPr>
                <w:p w14:paraId="05A04626" w14:textId="77777777" w:rsidR="00B26F66" w:rsidRPr="001F1042" w:rsidRDefault="008C3999">
                  <w:r>
                    <w:pict w14:anchorId="4CC946BA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B26F66" w14:paraId="1938DEAB" w14:textId="77777777" w:rsidTr="00F14689">
              <w:trPr>
                <w:gridAfter w:val="1"/>
                <w:wAfter w:w="331" w:type="pct"/>
                <w:trHeight w:val="2598"/>
                <w:tblCellSpacing w:w="0" w:type="dxa"/>
              </w:trPr>
              <w:tc>
                <w:tcPr>
                  <w:tcW w:w="884" w:type="pct"/>
                  <w:vAlign w:val="center"/>
                </w:tcPr>
                <w:p w14:paraId="23BF490A" w14:textId="77777777" w:rsidR="00B26F66" w:rsidRPr="000A20AB" w:rsidRDefault="00B26F66">
                  <w:r w:rsidRPr="000A20AB">
                    <w:t xml:space="preserve">Answer </w:t>
                  </w:r>
                </w:p>
              </w:tc>
              <w:tc>
                <w:tcPr>
                  <w:tcW w:w="3785" w:type="pct"/>
                  <w:gridSpan w:val="2"/>
                  <w:vAlign w:val="center"/>
                </w:tcPr>
                <w:p w14:paraId="7C61BDCD" w14:textId="77777777" w:rsidR="004E7E66" w:rsidRDefault="00AC6438" w:rsidP="003B1CE9">
                  <w:r w:rsidRPr="00775753">
                    <w:t>ASHRAE</w:t>
                  </w:r>
                  <w:r w:rsidR="00F32B95" w:rsidRPr="00775753">
                    <w:t xml:space="preserve"> published </w:t>
                  </w:r>
                  <w:hyperlink r:id="rId5" w:history="1">
                    <w:r w:rsidR="00F32B95" w:rsidRPr="00775753">
                      <w:rPr>
                        <w:rStyle w:val="Hyperlink"/>
                      </w:rPr>
                      <w:t>Indoor Air Quality Guide: Best Practices for Design, Construction and Commissioning</w:t>
                    </w:r>
                  </w:hyperlink>
                  <w:r w:rsidR="00F32B95" w:rsidRPr="00775753">
                    <w:t xml:space="preserve">. </w:t>
                  </w:r>
                  <w:r w:rsidRPr="00775753">
                    <w:t xml:space="preserve"> </w:t>
                  </w:r>
                  <w:r w:rsidR="00F32B95" w:rsidRPr="00775753">
                    <w:t>This comprehensive publication provides both summary and detailed guidance. The summary guidance is currently available as a free download here</w:t>
                  </w:r>
                  <w:r w:rsidR="003B1CE9" w:rsidRPr="00775753">
                    <w:t xml:space="preserve">. </w:t>
                  </w:r>
                  <w:r w:rsidR="004E7E66">
                    <w:t xml:space="preserve">ASHRAE publishes a book for residential buildings as well - </w:t>
                  </w:r>
                  <w:hyperlink r:id="rId6" w:history="1">
                    <w:r w:rsidR="004E7E66" w:rsidRPr="004E7E66">
                      <w:rPr>
                        <w:rStyle w:val="Hyperlink"/>
                      </w:rPr>
                      <w:t>Residential Indoor Air Quality Guide: Best Practices for Acquisition, Design, Construction, Maintenance and Operation</w:t>
                    </w:r>
                  </w:hyperlink>
                  <w:r w:rsidR="004E7E66">
                    <w:t xml:space="preserve">. </w:t>
                  </w:r>
                </w:p>
                <w:p w14:paraId="4CBB5204" w14:textId="77777777" w:rsidR="004E7E66" w:rsidRDefault="004E7E66" w:rsidP="003B1CE9"/>
                <w:p w14:paraId="494636B3" w14:textId="3343D1E1" w:rsidR="003B1CE9" w:rsidRPr="00775753" w:rsidRDefault="00D953A9" w:rsidP="003B1CE9">
                  <w:r w:rsidRPr="00775753">
                    <w:t xml:space="preserve">ASHRAE publishes other guidance on indoor air quality such as the ASHRAE Standards </w:t>
                  </w:r>
                  <w:hyperlink r:id="rId7" w:history="1">
                    <w:r w:rsidRPr="00775753">
                      <w:rPr>
                        <w:rStyle w:val="Hyperlink"/>
                      </w:rPr>
                      <w:t>62.</w:t>
                    </w:r>
                    <w:r w:rsidR="00F14689" w:rsidRPr="00775753">
                      <w:rPr>
                        <w:rStyle w:val="Hyperlink"/>
                      </w:rPr>
                      <w:t>1-20</w:t>
                    </w:r>
                    <w:r w:rsidR="008C3999">
                      <w:rPr>
                        <w:rStyle w:val="Hyperlink"/>
                      </w:rPr>
                      <w:t>22</w:t>
                    </w:r>
                  </w:hyperlink>
                  <w:r w:rsidRPr="00775753">
                    <w:t xml:space="preserve">, </w:t>
                  </w:r>
                  <w:hyperlink r:id="rId8" w:history="1">
                    <w:r w:rsidRPr="00775753">
                      <w:rPr>
                        <w:rStyle w:val="Hyperlink"/>
                      </w:rPr>
                      <w:t>62</w:t>
                    </w:r>
                    <w:r w:rsidR="002C6C61" w:rsidRPr="00775753">
                      <w:rPr>
                        <w:rStyle w:val="Hyperlink"/>
                      </w:rPr>
                      <w:t>.2</w:t>
                    </w:r>
                    <w:r w:rsidR="00F14689" w:rsidRPr="00775753">
                      <w:rPr>
                        <w:rStyle w:val="Hyperlink"/>
                      </w:rPr>
                      <w:t>-20</w:t>
                    </w:r>
                    <w:r w:rsidR="008C3999">
                      <w:rPr>
                        <w:rStyle w:val="Hyperlink"/>
                      </w:rPr>
                      <w:t>22</w:t>
                    </w:r>
                  </w:hyperlink>
                  <w:r w:rsidRPr="00775753">
                    <w:t xml:space="preserve">, and </w:t>
                  </w:r>
                  <w:hyperlink r:id="rId9" w:history="1">
                    <w:r w:rsidRPr="00775753">
                      <w:rPr>
                        <w:rStyle w:val="Hyperlink"/>
                      </w:rPr>
                      <w:t>189.</w:t>
                    </w:r>
                    <w:r w:rsidR="00F14689" w:rsidRPr="00775753">
                      <w:rPr>
                        <w:rStyle w:val="Hyperlink"/>
                      </w:rPr>
                      <w:t>1-2</w:t>
                    </w:r>
                    <w:r w:rsidR="00F14689" w:rsidRPr="00775753">
                      <w:rPr>
                        <w:rStyle w:val="Hyperlink"/>
                      </w:rPr>
                      <w:t>0</w:t>
                    </w:r>
                    <w:r w:rsidR="008C3999">
                      <w:rPr>
                        <w:rStyle w:val="Hyperlink"/>
                      </w:rPr>
                      <w:t>20</w:t>
                    </w:r>
                  </w:hyperlink>
                  <w:r w:rsidRPr="00775753">
                    <w:t xml:space="preserve">, but </w:t>
                  </w:r>
                  <w:hyperlink r:id="rId10" w:history="1">
                    <w:r w:rsidR="00F14689" w:rsidRPr="00775753">
                      <w:rPr>
                        <w:rStyle w:val="Hyperlink"/>
                      </w:rPr>
                      <w:t>Indoor Air Quality Guide: Best Practices for Design, Construction and Commissioning</w:t>
                    </w:r>
                  </w:hyperlink>
                  <w:r w:rsidR="00F14689" w:rsidRPr="00775753">
                    <w:t xml:space="preserve"> </w:t>
                  </w:r>
                  <w:r w:rsidRPr="00775753">
                    <w:t xml:space="preserve">is the best, most comprehensive design guide on the subject of IAQ. </w:t>
                  </w:r>
                </w:p>
                <w:p w14:paraId="25AD434D" w14:textId="77777777" w:rsidR="00D0381D" w:rsidRPr="00775753" w:rsidRDefault="00D0381D" w:rsidP="00D0381D">
                  <w:r w:rsidRPr="00775753">
                    <w:t xml:space="preserve"> </w:t>
                  </w:r>
                </w:p>
                <w:p w14:paraId="02FBA563" w14:textId="77777777" w:rsidR="00F679E6" w:rsidRPr="00775753" w:rsidRDefault="00F679E6" w:rsidP="00B822AE">
                  <w:pPr>
                    <w:rPr>
                      <w:color w:val="000000"/>
                    </w:rPr>
                  </w:pPr>
                  <w:r w:rsidRPr="00775753">
                    <w:t xml:space="preserve">A number of other books and technical papers available at </w:t>
                  </w:r>
                  <w:hyperlink r:id="rId11" w:history="1">
                    <w:r w:rsidRPr="00775753">
                      <w:rPr>
                        <w:rStyle w:val="Hyperlink"/>
                      </w:rPr>
                      <w:t>www.ashrae.org/bookstore</w:t>
                    </w:r>
                  </w:hyperlink>
                  <w:r w:rsidRPr="00775753">
                    <w:t xml:space="preserve"> address </w:t>
                  </w:r>
                  <w:r w:rsidR="00B822AE" w:rsidRPr="00775753">
                    <w:t>design for indoor air quality</w:t>
                  </w:r>
                  <w:r w:rsidRPr="00775753">
                    <w:t xml:space="preserve">. </w:t>
                  </w:r>
                  <w:r w:rsidRPr="00775753">
                    <w:rPr>
                      <w:color w:val="000000"/>
                    </w:rPr>
                    <w:t xml:space="preserve">You may benefit from performing a keyword search ASHRAE technical papers and proceedings from ASHRAE Meetings and Conferences, magazine articles, handbook chapters, standards, and other literature published by or available through ASHRAE.  </w:t>
                  </w:r>
                </w:p>
                <w:p w14:paraId="0B04743A" w14:textId="77777777" w:rsidR="00F14689" w:rsidRPr="00775753" w:rsidRDefault="00F14689" w:rsidP="00B822AE">
                  <w:pPr>
                    <w:rPr>
                      <w:color w:val="000000"/>
                    </w:rPr>
                  </w:pPr>
                </w:p>
                <w:p w14:paraId="44EB7D76" w14:textId="77777777" w:rsidR="00F14689" w:rsidRPr="00775753" w:rsidRDefault="00F14689" w:rsidP="00F14689">
                  <w:pPr>
                    <w:rPr>
                      <w:color w:val="000000"/>
                    </w:rPr>
                  </w:pPr>
                  <w:r w:rsidRPr="00775753">
                    <w:t xml:space="preserve">ASHRAE standards and all ASHRAE publications may be purchased and downloaded on-line at our website, </w:t>
                  </w:r>
                  <w:hyperlink r:id="rId12" w:history="1">
                    <w:hyperlink r:id="rId13" w:history="1">
                      <w:r w:rsidRPr="00775753">
                        <w:rPr>
                          <w:rStyle w:val="Hyperlink"/>
                        </w:rPr>
                        <w:t>www.ashrae.org</w:t>
                      </w:r>
                    </w:hyperlink>
                  </w:hyperlink>
                  <w:r w:rsidRPr="00775753">
                    <w:t xml:space="preserve"> or by calling 1-800-527-4723 in the USA and Canada or 1-404-636-8400 worldwide.</w:t>
                  </w:r>
                </w:p>
              </w:tc>
            </w:tr>
            <w:tr w:rsidR="00B26F66" w14:paraId="15610393" w14:textId="77777777" w:rsidTr="00F14689">
              <w:trPr>
                <w:gridAfter w:val="1"/>
                <w:wAfter w:w="331" w:type="pct"/>
                <w:trHeight w:val="207"/>
                <w:tblCellSpacing w:w="0" w:type="dxa"/>
              </w:trPr>
              <w:tc>
                <w:tcPr>
                  <w:tcW w:w="4669" w:type="pct"/>
                  <w:gridSpan w:val="3"/>
                  <w:vAlign w:val="center"/>
                </w:tcPr>
                <w:p w14:paraId="35C30343" w14:textId="77777777" w:rsidR="00B26F66" w:rsidRPr="00775753" w:rsidRDefault="008C3999">
                  <w:r>
                    <w:pict w14:anchorId="60AB1DAB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B26F66" w14:paraId="3A3E1709" w14:textId="77777777" w:rsidTr="00F14689">
              <w:trPr>
                <w:gridAfter w:val="1"/>
                <w:wAfter w:w="331" w:type="pct"/>
                <w:trHeight w:val="2355"/>
                <w:tblCellSpacing w:w="0" w:type="dxa"/>
              </w:trPr>
              <w:tc>
                <w:tcPr>
                  <w:tcW w:w="884" w:type="pct"/>
                  <w:vAlign w:val="center"/>
                </w:tcPr>
                <w:p w14:paraId="45D2D6E6" w14:textId="77777777" w:rsidR="00B26F66" w:rsidRPr="001F1042" w:rsidRDefault="00B26F66">
                  <w:r w:rsidRPr="001F1042">
                    <w:t xml:space="preserve">ASHRAE Pubs </w:t>
                  </w:r>
                </w:p>
              </w:tc>
              <w:tc>
                <w:tcPr>
                  <w:tcW w:w="3785" w:type="pct"/>
                  <w:gridSpan w:val="2"/>
                  <w:vAlign w:val="center"/>
                </w:tcPr>
                <w:p w14:paraId="448B0DBF" w14:textId="77777777" w:rsidR="007B5F25" w:rsidRDefault="008C3999">
                  <w:pPr>
                    <w:rPr>
                      <w:rStyle w:val="Hyperlink"/>
                    </w:rPr>
                  </w:pPr>
                  <w:hyperlink r:id="rId14" w:history="1">
                    <w:r w:rsidR="00F32B95" w:rsidRPr="00775753">
                      <w:rPr>
                        <w:rStyle w:val="Hyperlink"/>
                      </w:rPr>
                      <w:t>Indoor Air Quality Guide: Best Practices for Design, Construction and Commissioning</w:t>
                    </w:r>
                  </w:hyperlink>
                </w:p>
                <w:p w14:paraId="259B2A36" w14:textId="77777777" w:rsidR="004E7E66" w:rsidRDefault="004E7E66">
                  <w:pPr>
                    <w:rPr>
                      <w:rStyle w:val="Hyperlink"/>
                    </w:rPr>
                  </w:pPr>
                </w:p>
                <w:p w14:paraId="4CAF1A94" w14:textId="77777777" w:rsidR="004E7E66" w:rsidRPr="00775753" w:rsidRDefault="008C3999">
                  <w:hyperlink r:id="rId15" w:history="1">
                    <w:r w:rsidR="004E7E66" w:rsidRPr="004E7E66">
                      <w:rPr>
                        <w:rStyle w:val="Hyperlink"/>
                      </w:rPr>
                      <w:t>Residential Indoor Air Quality Guide: Best Practices for Acquisition, Design, Construction, Maintenance and Operation</w:t>
                    </w:r>
                  </w:hyperlink>
                </w:p>
                <w:p w14:paraId="749B8C1C" w14:textId="77777777" w:rsidR="00F32B95" w:rsidRPr="00775753" w:rsidRDefault="00F32B95">
                  <w:pPr>
                    <w:rPr>
                      <w:i/>
                    </w:rPr>
                  </w:pPr>
                </w:p>
                <w:p w14:paraId="0E5B010A" w14:textId="573F35CE" w:rsidR="007B5F25" w:rsidRPr="00775753" w:rsidRDefault="008C3999">
                  <w:pPr>
                    <w:rPr>
                      <w:color w:val="000000"/>
                    </w:rPr>
                  </w:pPr>
                  <w:hyperlink r:id="rId16" w:history="1">
                    <w:r w:rsidR="00F679E6" w:rsidRPr="00775753">
                      <w:rPr>
                        <w:rStyle w:val="Hyperlink"/>
                      </w:rPr>
                      <w:t>ASHRAE Standard 62.1-20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F679E6" w:rsidRPr="00775753">
                    <w:rPr>
                      <w:color w:val="000000"/>
                    </w:rPr>
                    <w:t xml:space="preserve"> plus </w:t>
                  </w:r>
                  <w:hyperlink r:id="rId17" w:history="1">
                    <w:r w:rsidR="00F679E6" w:rsidRPr="00775753">
                      <w:rPr>
                        <w:rStyle w:val="Hyperlink"/>
                      </w:rPr>
                      <w:t>ASHRAE BOD approved addenda</w:t>
                    </w:r>
                  </w:hyperlink>
                  <w:r w:rsidR="00F679E6" w:rsidRPr="00775753">
                    <w:rPr>
                      <w:color w:val="000000"/>
                    </w:rPr>
                    <w:t xml:space="preserve">. </w:t>
                  </w:r>
                </w:p>
                <w:p w14:paraId="5443A1A4" w14:textId="77777777" w:rsidR="00F679E6" w:rsidRPr="00775753" w:rsidRDefault="00F679E6"/>
                <w:p w14:paraId="419CF595" w14:textId="7C308045" w:rsidR="00F32B95" w:rsidRPr="00775753" w:rsidRDefault="008C3999" w:rsidP="00F32B95">
                  <w:hyperlink r:id="rId18" w:history="1">
                    <w:r w:rsidR="00F32B95" w:rsidRPr="00775753">
                      <w:rPr>
                        <w:rStyle w:val="Hyperlink"/>
                      </w:rPr>
                      <w:t>ASHRAE Standard 62.2-20</w:t>
                    </w:r>
                    <w:r>
                      <w:rPr>
                        <w:rStyle w:val="Hyperlink"/>
                      </w:rPr>
                      <w:t>22</w:t>
                    </w:r>
                  </w:hyperlink>
                  <w:r w:rsidR="00F679E6" w:rsidRPr="00775753">
                    <w:t xml:space="preserve"> </w:t>
                  </w:r>
                  <w:r w:rsidR="00F679E6" w:rsidRPr="00775753">
                    <w:rPr>
                      <w:color w:val="000000"/>
                    </w:rPr>
                    <w:t xml:space="preserve">plus </w:t>
                  </w:r>
                  <w:hyperlink r:id="rId19" w:history="1">
                    <w:r w:rsidR="00775753" w:rsidRPr="00775753">
                      <w:rPr>
                        <w:rStyle w:val="Hyperlink"/>
                      </w:rPr>
                      <w:t>ASHRAE BOD approved addenda</w:t>
                    </w:r>
                  </w:hyperlink>
                  <w:r w:rsidR="00F679E6" w:rsidRPr="00775753">
                    <w:rPr>
                      <w:color w:val="000000"/>
                    </w:rPr>
                    <w:t>.</w:t>
                  </w:r>
                </w:p>
                <w:p w14:paraId="3D862946" w14:textId="77777777" w:rsidR="003B1CE9" w:rsidRPr="00775753" w:rsidRDefault="003B1CE9" w:rsidP="007B5F25"/>
                <w:p w14:paraId="5EEA3B98" w14:textId="24C4DFAF" w:rsidR="00F32B95" w:rsidRPr="00775753" w:rsidRDefault="008C3999" w:rsidP="00F32B95">
                  <w:hyperlink r:id="rId20" w:history="1">
                    <w:r w:rsidR="00F32B95" w:rsidRPr="00775753">
                      <w:rPr>
                        <w:rStyle w:val="Hyperlink"/>
                      </w:rPr>
                      <w:t>ASHRAE Standard 189.1-2</w:t>
                    </w:r>
                    <w:r w:rsidR="00F32B95" w:rsidRPr="00775753">
                      <w:rPr>
                        <w:rStyle w:val="Hyperlink"/>
                      </w:rPr>
                      <w:t>0</w:t>
                    </w:r>
                    <w:r>
                      <w:rPr>
                        <w:rStyle w:val="Hyperlink"/>
                      </w:rPr>
                      <w:t>20</w:t>
                    </w:r>
                  </w:hyperlink>
                  <w:r w:rsidR="00F679E6" w:rsidRPr="00775753">
                    <w:t xml:space="preserve"> </w:t>
                  </w:r>
                  <w:r w:rsidR="00F679E6" w:rsidRPr="00775753">
                    <w:rPr>
                      <w:color w:val="000000"/>
                    </w:rPr>
                    <w:t xml:space="preserve">plus </w:t>
                  </w:r>
                  <w:hyperlink r:id="rId21" w:history="1">
                    <w:r w:rsidR="00775753" w:rsidRPr="00775753">
                      <w:rPr>
                        <w:rStyle w:val="Hyperlink"/>
                      </w:rPr>
                      <w:t>ASHRAE BOD approved addenda</w:t>
                    </w:r>
                  </w:hyperlink>
                  <w:r w:rsidR="00F679E6" w:rsidRPr="00775753">
                    <w:rPr>
                      <w:color w:val="000000"/>
                    </w:rPr>
                    <w:t>.</w:t>
                  </w:r>
                </w:p>
                <w:p w14:paraId="5AFD15E7" w14:textId="77777777" w:rsidR="00F32B95" w:rsidRPr="00775753" w:rsidRDefault="00F32B95" w:rsidP="007B5F25"/>
              </w:tc>
            </w:tr>
            <w:tr w:rsidR="00B26F66" w14:paraId="4347B3B6" w14:textId="77777777" w:rsidTr="00F14689">
              <w:trPr>
                <w:gridAfter w:val="1"/>
                <w:wAfter w:w="331" w:type="pct"/>
                <w:trHeight w:val="193"/>
                <w:tblCellSpacing w:w="0" w:type="dxa"/>
              </w:trPr>
              <w:tc>
                <w:tcPr>
                  <w:tcW w:w="4669" w:type="pct"/>
                  <w:gridSpan w:val="3"/>
                  <w:vAlign w:val="center"/>
                </w:tcPr>
                <w:p w14:paraId="7B067F1F" w14:textId="77777777" w:rsidR="00B26F66" w:rsidRPr="001F1042" w:rsidRDefault="008C3999">
                  <w:r>
                    <w:pict w14:anchorId="1F9E09A2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B26F66" w14:paraId="5440298A" w14:textId="77777777" w:rsidTr="00F14689">
              <w:trPr>
                <w:gridAfter w:val="1"/>
                <w:wAfter w:w="331" w:type="pct"/>
                <w:trHeight w:val="387"/>
                <w:tblCellSpacing w:w="0" w:type="dxa"/>
              </w:trPr>
              <w:tc>
                <w:tcPr>
                  <w:tcW w:w="884" w:type="pct"/>
                  <w:vAlign w:val="center"/>
                </w:tcPr>
                <w:p w14:paraId="30C612E0" w14:textId="77777777" w:rsidR="00B26F66" w:rsidRPr="001F1042" w:rsidRDefault="00B26F66">
                  <w:r w:rsidRPr="001F1042">
                    <w:t xml:space="preserve">Topic References </w:t>
                  </w:r>
                </w:p>
              </w:tc>
              <w:tc>
                <w:tcPr>
                  <w:tcW w:w="3785" w:type="pct"/>
                  <w:gridSpan w:val="2"/>
                  <w:vAlign w:val="center"/>
                </w:tcPr>
                <w:p w14:paraId="39CEF956" w14:textId="77777777" w:rsidR="00B26F66" w:rsidRPr="001F1042" w:rsidRDefault="00F32B95" w:rsidP="00F32B95">
                  <w:r>
                    <w:rPr>
                      <w:color w:val="000000"/>
                    </w:rPr>
                    <w:t>Indoor Air Quality, Design Guide, Best Practices</w:t>
                  </w:r>
                  <w:r w:rsidR="007B5F2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6F66" w14:paraId="0C8538D4" w14:textId="77777777" w:rsidTr="00F14689">
              <w:trPr>
                <w:trHeight w:val="193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3C86700B" w14:textId="77777777" w:rsidR="00B26F66" w:rsidRDefault="008C3999">
                  <w:r>
                    <w:pict w14:anchorId="0CE43D88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B26F66" w14:paraId="7E4A3949" w14:textId="77777777" w:rsidTr="00F14689">
              <w:trPr>
                <w:gridAfter w:val="2"/>
                <w:wAfter w:w="851" w:type="pct"/>
                <w:trHeight w:val="2071"/>
                <w:tblCellSpacing w:w="0" w:type="dxa"/>
              </w:trPr>
              <w:tc>
                <w:tcPr>
                  <w:tcW w:w="4149" w:type="pct"/>
                  <w:gridSpan w:val="2"/>
                  <w:vAlign w:val="center"/>
                </w:tcPr>
                <w:tbl>
                  <w:tblPr>
                    <w:tblW w:w="656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  <w:gridCol w:w="3593"/>
                    <w:gridCol w:w="2515"/>
                  </w:tblGrid>
                  <w:tr w:rsidR="00B26F66" w14:paraId="00774A90" w14:textId="77777777" w:rsidTr="00F14689">
                    <w:trPr>
                      <w:trHeight w:val="308"/>
                      <w:jc w:val="center"/>
                    </w:trPr>
                    <w:tc>
                      <w:tcPr>
                        <w:tcW w:w="459" w:type="dxa"/>
                      </w:tcPr>
                      <w:p w14:paraId="6DE1E6E4" w14:textId="77777777" w:rsidR="00B26F66" w:rsidRDefault="00B26F66"/>
                    </w:tc>
                    <w:tc>
                      <w:tcPr>
                        <w:tcW w:w="3593" w:type="dxa"/>
                      </w:tcPr>
                      <w:p w14:paraId="0E63BCC8" w14:textId="77777777" w:rsidR="00B26F66" w:rsidRDefault="00B26F66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15" w:type="dxa"/>
                      </w:tcPr>
                      <w:p w14:paraId="234DF330" w14:textId="77777777" w:rsidR="00B26F66" w:rsidRDefault="00B26F66">
                        <w:r>
                          <w:t>Refer to Organization</w:t>
                        </w:r>
                      </w:p>
                    </w:tc>
                  </w:tr>
                  <w:tr w:rsidR="004E7E66" w14:paraId="6F3D10BD" w14:textId="77777777" w:rsidTr="00F14689">
                    <w:trPr>
                      <w:trHeight w:val="286"/>
                      <w:jc w:val="center"/>
                    </w:trPr>
                    <w:tc>
                      <w:tcPr>
                        <w:tcW w:w="459" w:type="dxa"/>
                      </w:tcPr>
                      <w:p w14:paraId="7B742CC8" w14:textId="77777777" w:rsidR="004E7E66" w:rsidRDefault="004E7E66" w:rsidP="004E7E66">
                        <w:r>
                          <w:t>1</w:t>
                        </w:r>
                      </w:p>
                    </w:tc>
                    <w:tc>
                      <w:tcPr>
                        <w:tcW w:w="3593" w:type="dxa"/>
                      </w:tcPr>
                      <w:p w14:paraId="32E6F6E2" w14:textId="77777777" w:rsidR="004E7E66" w:rsidRDefault="008C3999" w:rsidP="004E7E66">
                        <w:pPr>
                          <w:rPr>
                            <w:highlight w:val="yellow"/>
                          </w:rPr>
                        </w:pPr>
                        <w:hyperlink r:id="rId22" w:history="1">
                          <w:r w:rsidR="004E7E66">
                            <w:rPr>
                              <w:rStyle w:val="Hyperlink"/>
                            </w:rPr>
                            <w:t>TC 4.3</w:t>
                          </w:r>
                        </w:hyperlink>
                      </w:p>
                    </w:tc>
                    <w:tc>
                      <w:tcPr>
                        <w:tcW w:w="2515" w:type="dxa"/>
                      </w:tcPr>
                      <w:p w14:paraId="619A15A4" w14:textId="77777777" w:rsidR="004E7E66" w:rsidRDefault="008C3999" w:rsidP="004E7E66">
                        <w:hyperlink r:id="rId23" w:history="1">
                          <w:r w:rsidR="004E7E66" w:rsidRPr="008719EB">
                            <w:rPr>
                              <w:rStyle w:val="Hyperlink"/>
                            </w:rPr>
                            <w:t>AIA</w:t>
                          </w:r>
                        </w:hyperlink>
                      </w:p>
                    </w:tc>
                  </w:tr>
                  <w:tr w:rsidR="004E7E66" w14:paraId="489A9F62" w14:textId="77777777" w:rsidTr="00F14689">
                    <w:trPr>
                      <w:trHeight w:val="286"/>
                      <w:jc w:val="center"/>
                    </w:trPr>
                    <w:tc>
                      <w:tcPr>
                        <w:tcW w:w="459" w:type="dxa"/>
                      </w:tcPr>
                      <w:p w14:paraId="14B80C89" w14:textId="77777777" w:rsidR="004E7E66" w:rsidRDefault="004E7E66" w:rsidP="004E7E66">
                        <w:r>
                          <w:t>2</w:t>
                        </w:r>
                      </w:p>
                    </w:tc>
                    <w:tc>
                      <w:tcPr>
                        <w:tcW w:w="3593" w:type="dxa"/>
                      </w:tcPr>
                      <w:p w14:paraId="73C5B091" w14:textId="77777777" w:rsidR="004E7E66" w:rsidRDefault="008C3999" w:rsidP="004E7E66">
                        <w:pPr>
                          <w:rPr>
                            <w:highlight w:val="yellow"/>
                          </w:rPr>
                        </w:pPr>
                        <w:hyperlink r:id="rId24" w:history="1">
                          <w:r w:rsidR="004E7E66">
                            <w:rPr>
                              <w:rStyle w:val="Hyperlink"/>
                            </w:rPr>
                            <w:t>EHC</w:t>
                          </w:r>
                        </w:hyperlink>
                      </w:p>
                    </w:tc>
                    <w:tc>
                      <w:tcPr>
                        <w:tcW w:w="2515" w:type="dxa"/>
                      </w:tcPr>
                      <w:p w14:paraId="0213B1DA" w14:textId="77777777" w:rsidR="004E7E66" w:rsidRDefault="008C3999" w:rsidP="004E7E66">
                        <w:hyperlink r:id="rId25" w:history="1">
                          <w:r w:rsidR="004E7E66" w:rsidRPr="008719EB">
                            <w:rPr>
                              <w:rStyle w:val="Hyperlink"/>
                            </w:rPr>
                            <w:t>BOMA</w:t>
                          </w:r>
                        </w:hyperlink>
                      </w:p>
                    </w:tc>
                  </w:tr>
                  <w:tr w:rsidR="00B26F66" w14:paraId="0C93AE0B" w14:textId="77777777" w:rsidTr="00F14689">
                    <w:trPr>
                      <w:trHeight w:val="286"/>
                      <w:jc w:val="center"/>
                    </w:trPr>
                    <w:tc>
                      <w:tcPr>
                        <w:tcW w:w="459" w:type="dxa"/>
                      </w:tcPr>
                      <w:p w14:paraId="6EE14C5E" w14:textId="77777777" w:rsidR="00B26F66" w:rsidRDefault="00B26F66">
                        <w:r>
                          <w:t>3</w:t>
                        </w:r>
                      </w:p>
                    </w:tc>
                    <w:tc>
                      <w:tcPr>
                        <w:tcW w:w="3593" w:type="dxa"/>
                      </w:tcPr>
                      <w:p w14:paraId="543B93DB" w14:textId="77777777" w:rsidR="00B26F66" w:rsidRDefault="00B26F66"/>
                    </w:tc>
                    <w:tc>
                      <w:tcPr>
                        <w:tcW w:w="2515" w:type="dxa"/>
                      </w:tcPr>
                      <w:p w14:paraId="0CA40D02" w14:textId="77777777" w:rsidR="00B26F66" w:rsidRDefault="008C3999">
                        <w:hyperlink r:id="rId26" w:history="1">
                          <w:r w:rsidR="008719EB" w:rsidRPr="008719EB">
                            <w:rPr>
                              <w:rStyle w:val="Hyperlink"/>
                            </w:rPr>
                            <w:t>SMACNA</w:t>
                          </w:r>
                        </w:hyperlink>
                      </w:p>
                    </w:tc>
                  </w:tr>
                  <w:tr w:rsidR="00B26F66" w14:paraId="1955142C" w14:textId="77777777" w:rsidTr="00F14689">
                    <w:trPr>
                      <w:trHeight w:val="308"/>
                      <w:jc w:val="center"/>
                    </w:trPr>
                    <w:tc>
                      <w:tcPr>
                        <w:tcW w:w="459" w:type="dxa"/>
                      </w:tcPr>
                      <w:p w14:paraId="188884D6" w14:textId="77777777" w:rsidR="00B26F66" w:rsidRDefault="00B26F66">
                        <w:r>
                          <w:t>4</w:t>
                        </w:r>
                      </w:p>
                    </w:tc>
                    <w:tc>
                      <w:tcPr>
                        <w:tcW w:w="3593" w:type="dxa"/>
                      </w:tcPr>
                      <w:p w14:paraId="485CB8FE" w14:textId="77777777" w:rsidR="00B26F66" w:rsidRDefault="00B26F66"/>
                    </w:tc>
                    <w:tc>
                      <w:tcPr>
                        <w:tcW w:w="2515" w:type="dxa"/>
                      </w:tcPr>
                      <w:p w14:paraId="2831CB68" w14:textId="77777777" w:rsidR="00B26F66" w:rsidRDefault="008C3999">
                        <w:hyperlink r:id="rId27" w:history="1">
                          <w:r w:rsidR="008719EB" w:rsidRPr="008719EB">
                            <w:rPr>
                              <w:rStyle w:val="Hyperlink"/>
                            </w:rPr>
                            <w:t>US EPA</w:t>
                          </w:r>
                        </w:hyperlink>
                      </w:p>
                    </w:tc>
                  </w:tr>
                  <w:tr w:rsidR="00B26F66" w14:paraId="7C385E53" w14:textId="77777777" w:rsidTr="00F14689">
                    <w:trPr>
                      <w:trHeight w:val="308"/>
                      <w:jc w:val="center"/>
                    </w:trPr>
                    <w:tc>
                      <w:tcPr>
                        <w:tcW w:w="459" w:type="dxa"/>
                      </w:tcPr>
                      <w:p w14:paraId="6FF3A915" w14:textId="77777777" w:rsidR="00B26F66" w:rsidRDefault="00B26F66">
                        <w:r>
                          <w:t>5</w:t>
                        </w:r>
                      </w:p>
                    </w:tc>
                    <w:tc>
                      <w:tcPr>
                        <w:tcW w:w="3593" w:type="dxa"/>
                      </w:tcPr>
                      <w:p w14:paraId="71AA874F" w14:textId="77777777" w:rsidR="00B26F66" w:rsidRDefault="00B26F66"/>
                    </w:tc>
                    <w:tc>
                      <w:tcPr>
                        <w:tcW w:w="2515" w:type="dxa"/>
                      </w:tcPr>
                      <w:p w14:paraId="3615C521" w14:textId="77777777" w:rsidR="00B26F66" w:rsidRDefault="008C3999">
                        <w:hyperlink r:id="rId28" w:history="1">
                          <w:r w:rsidR="008719EB" w:rsidRPr="008719EB">
                            <w:rPr>
                              <w:rStyle w:val="Hyperlink"/>
                            </w:rPr>
                            <w:t>USGBC</w:t>
                          </w:r>
                        </w:hyperlink>
                      </w:p>
                    </w:tc>
                  </w:tr>
                </w:tbl>
                <w:p w14:paraId="1987801B" w14:textId="77777777" w:rsidR="00B26F66" w:rsidRDefault="00B26F66"/>
              </w:tc>
            </w:tr>
            <w:tr w:rsidR="00B26F66" w14:paraId="7D4F0B15" w14:textId="77777777" w:rsidTr="00F14689">
              <w:trPr>
                <w:trHeight w:val="207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084AF8B" w14:textId="77777777" w:rsidR="00B26F66" w:rsidRDefault="00B26F66"/>
              </w:tc>
            </w:tr>
          </w:tbl>
          <w:p w14:paraId="5C692F8C" w14:textId="77777777" w:rsidR="00B26F66" w:rsidRDefault="00B26F66"/>
        </w:tc>
        <w:tc>
          <w:tcPr>
            <w:tcW w:w="0" w:type="auto"/>
            <w:vAlign w:val="center"/>
          </w:tcPr>
          <w:p w14:paraId="4A51EA19" w14:textId="77777777" w:rsidR="00B26F66" w:rsidRDefault="00B26F66">
            <w:pPr>
              <w:rPr>
                <w:sz w:val="20"/>
                <w:szCs w:val="20"/>
              </w:rPr>
            </w:pPr>
          </w:p>
        </w:tc>
      </w:tr>
    </w:tbl>
    <w:p w14:paraId="4E8CDBEB" w14:textId="77777777" w:rsidR="00B26F66" w:rsidRPr="005E4570" w:rsidRDefault="00B26F66" w:rsidP="00F14689">
      <w:pPr>
        <w:rPr>
          <w:rFonts w:ascii="Arial" w:hAnsi="Arial" w:cs="Arial"/>
        </w:rPr>
      </w:pPr>
    </w:p>
    <w:sectPr w:rsidR="00B26F66" w:rsidRPr="005E4570" w:rsidSect="00F14689"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5C8"/>
    <w:multiLevelType w:val="hybridMultilevel"/>
    <w:tmpl w:val="AC0A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4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7822"/>
    <w:rsid w:val="00003EC8"/>
    <w:rsid w:val="000142F9"/>
    <w:rsid w:val="00026B8D"/>
    <w:rsid w:val="000405EC"/>
    <w:rsid w:val="00043D6E"/>
    <w:rsid w:val="0005555B"/>
    <w:rsid w:val="00093487"/>
    <w:rsid w:val="000A20A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5431"/>
    <w:rsid w:val="00111AD9"/>
    <w:rsid w:val="00133B32"/>
    <w:rsid w:val="00136D1C"/>
    <w:rsid w:val="001538C4"/>
    <w:rsid w:val="00167169"/>
    <w:rsid w:val="00176F30"/>
    <w:rsid w:val="00177D55"/>
    <w:rsid w:val="001848E8"/>
    <w:rsid w:val="001935DF"/>
    <w:rsid w:val="0019749A"/>
    <w:rsid w:val="001B7130"/>
    <w:rsid w:val="001F0C26"/>
    <w:rsid w:val="001F7BF7"/>
    <w:rsid w:val="002051F5"/>
    <w:rsid w:val="0020535B"/>
    <w:rsid w:val="002173A6"/>
    <w:rsid w:val="00227822"/>
    <w:rsid w:val="0024504B"/>
    <w:rsid w:val="00252728"/>
    <w:rsid w:val="00257E60"/>
    <w:rsid w:val="002703A5"/>
    <w:rsid w:val="00271495"/>
    <w:rsid w:val="0027767A"/>
    <w:rsid w:val="002779BB"/>
    <w:rsid w:val="00281782"/>
    <w:rsid w:val="002825E3"/>
    <w:rsid w:val="002B0D3F"/>
    <w:rsid w:val="002B6692"/>
    <w:rsid w:val="002C6A17"/>
    <w:rsid w:val="002C6C61"/>
    <w:rsid w:val="002E45EC"/>
    <w:rsid w:val="002F4E1B"/>
    <w:rsid w:val="002F6C9C"/>
    <w:rsid w:val="003117BC"/>
    <w:rsid w:val="003121B2"/>
    <w:rsid w:val="003154F9"/>
    <w:rsid w:val="0034178F"/>
    <w:rsid w:val="00343F60"/>
    <w:rsid w:val="0034419D"/>
    <w:rsid w:val="003478DA"/>
    <w:rsid w:val="00354C54"/>
    <w:rsid w:val="00354FC9"/>
    <w:rsid w:val="00356BED"/>
    <w:rsid w:val="00357E79"/>
    <w:rsid w:val="003857A7"/>
    <w:rsid w:val="003A0081"/>
    <w:rsid w:val="003A1FF8"/>
    <w:rsid w:val="003A2FCC"/>
    <w:rsid w:val="003A7837"/>
    <w:rsid w:val="003B1CE9"/>
    <w:rsid w:val="003B7412"/>
    <w:rsid w:val="003C4E8B"/>
    <w:rsid w:val="003D4ED5"/>
    <w:rsid w:val="003E21A9"/>
    <w:rsid w:val="003F582C"/>
    <w:rsid w:val="0040222F"/>
    <w:rsid w:val="00402302"/>
    <w:rsid w:val="004138CF"/>
    <w:rsid w:val="004236DB"/>
    <w:rsid w:val="004265F2"/>
    <w:rsid w:val="004275F8"/>
    <w:rsid w:val="00435136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B7D56"/>
    <w:rsid w:val="004E7E66"/>
    <w:rsid w:val="004F534E"/>
    <w:rsid w:val="00525829"/>
    <w:rsid w:val="00526CA2"/>
    <w:rsid w:val="00531976"/>
    <w:rsid w:val="00536422"/>
    <w:rsid w:val="005373C0"/>
    <w:rsid w:val="00554020"/>
    <w:rsid w:val="00555DE5"/>
    <w:rsid w:val="005614FF"/>
    <w:rsid w:val="00571299"/>
    <w:rsid w:val="00571372"/>
    <w:rsid w:val="00573B26"/>
    <w:rsid w:val="005750B3"/>
    <w:rsid w:val="00575DE3"/>
    <w:rsid w:val="00581D07"/>
    <w:rsid w:val="005C2DAE"/>
    <w:rsid w:val="005C3B4D"/>
    <w:rsid w:val="005D5A07"/>
    <w:rsid w:val="005D60B9"/>
    <w:rsid w:val="005E4570"/>
    <w:rsid w:val="005F09FF"/>
    <w:rsid w:val="005F5381"/>
    <w:rsid w:val="005F6297"/>
    <w:rsid w:val="00631532"/>
    <w:rsid w:val="006342C5"/>
    <w:rsid w:val="00634806"/>
    <w:rsid w:val="00650ACA"/>
    <w:rsid w:val="00654562"/>
    <w:rsid w:val="006737EC"/>
    <w:rsid w:val="006A394D"/>
    <w:rsid w:val="006B4FBD"/>
    <w:rsid w:val="006B57C8"/>
    <w:rsid w:val="006B6767"/>
    <w:rsid w:val="006C4140"/>
    <w:rsid w:val="006E623D"/>
    <w:rsid w:val="006F2C88"/>
    <w:rsid w:val="006F48B2"/>
    <w:rsid w:val="00700B7C"/>
    <w:rsid w:val="007017C3"/>
    <w:rsid w:val="00706381"/>
    <w:rsid w:val="0071427D"/>
    <w:rsid w:val="00714365"/>
    <w:rsid w:val="00724256"/>
    <w:rsid w:val="0073616E"/>
    <w:rsid w:val="007467D8"/>
    <w:rsid w:val="00757A1E"/>
    <w:rsid w:val="007630B1"/>
    <w:rsid w:val="007712CD"/>
    <w:rsid w:val="00775753"/>
    <w:rsid w:val="007776A6"/>
    <w:rsid w:val="0078711F"/>
    <w:rsid w:val="007B0644"/>
    <w:rsid w:val="007B13FA"/>
    <w:rsid w:val="007B4575"/>
    <w:rsid w:val="007B5F25"/>
    <w:rsid w:val="007C7077"/>
    <w:rsid w:val="007D36C5"/>
    <w:rsid w:val="007D4461"/>
    <w:rsid w:val="007D767C"/>
    <w:rsid w:val="007F3B30"/>
    <w:rsid w:val="00805C24"/>
    <w:rsid w:val="00813A3D"/>
    <w:rsid w:val="00830AF5"/>
    <w:rsid w:val="008462B8"/>
    <w:rsid w:val="00850063"/>
    <w:rsid w:val="0087000C"/>
    <w:rsid w:val="008701B3"/>
    <w:rsid w:val="008719EB"/>
    <w:rsid w:val="00881807"/>
    <w:rsid w:val="00891043"/>
    <w:rsid w:val="00894205"/>
    <w:rsid w:val="008A1C67"/>
    <w:rsid w:val="008A5008"/>
    <w:rsid w:val="008A784F"/>
    <w:rsid w:val="008B3AE9"/>
    <w:rsid w:val="008C0BEF"/>
    <w:rsid w:val="008C3999"/>
    <w:rsid w:val="008C5134"/>
    <w:rsid w:val="008D2B09"/>
    <w:rsid w:val="008D5447"/>
    <w:rsid w:val="008E2F59"/>
    <w:rsid w:val="008E7528"/>
    <w:rsid w:val="00905825"/>
    <w:rsid w:val="00931EEA"/>
    <w:rsid w:val="00946D49"/>
    <w:rsid w:val="009515BA"/>
    <w:rsid w:val="00954341"/>
    <w:rsid w:val="00961F04"/>
    <w:rsid w:val="00985209"/>
    <w:rsid w:val="00990BE1"/>
    <w:rsid w:val="009A0BC4"/>
    <w:rsid w:val="009B6C9C"/>
    <w:rsid w:val="009B6EC3"/>
    <w:rsid w:val="009C1218"/>
    <w:rsid w:val="009D09C4"/>
    <w:rsid w:val="009F0A2B"/>
    <w:rsid w:val="00A0432D"/>
    <w:rsid w:val="00A07B27"/>
    <w:rsid w:val="00A10D2D"/>
    <w:rsid w:val="00A141FA"/>
    <w:rsid w:val="00A35BBF"/>
    <w:rsid w:val="00A41EB6"/>
    <w:rsid w:val="00A428DA"/>
    <w:rsid w:val="00A42B5B"/>
    <w:rsid w:val="00A4684A"/>
    <w:rsid w:val="00A479A0"/>
    <w:rsid w:val="00A731E6"/>
    <w:rsid w:val="00A83D39"/>
    <w:rsid w:val="00AC6438"/>
    <w:rsid w:val="00AF77C5"/>
    <w:rsid w:val="00B02942"/>
    <w:rsid w:val="00B03616"/>
    <w:rsid w:val="00B0665D"/>
    <w:rsid w:val="00B21E7B"/>
    <w:rsid w:val="00B23A11"/>
    <w:rsid w:val="00B26F66"/>
    <w:rsid w:val="00B439CB"/>
    <w:rsid w:val="00B46DED"/>
    <w:rsid w:val="00B518D4"/>
    <w:rsid w:val="00B51FB5"/>
    <w:rsid w:val="00B60F8A"/>
    <w:rsid w:val="00B662F7"/>
    <w:rsid w:val="00B76549"/>
    <w:rsid w:val="00B822AE"/>
    <w:rsid w:val="00B901B4"/>
    <w:rsid w:val="00B94741"/>
    <w:rsid w:val="00BA430A"/>
    <w:rsid w:val="00BA6202"/>
    <w:rsid w:val="00BB7846"/>
    <w:rsid w:val="00BC52D5"/>
    <w:rsid w:val="00BC784B"/>
    <w:rsid w:val="00BD3079"/>
    <w:rsid w:val="00BD3FC3"/>
    <w:rsid w:val="00BE4A11"/>
    <w:rsid w:val="00BE505D"/>
    <w:rsid w:val="00BF31F7"/>
    <w:rsid w:val="00C164C6"/>
    <w:rsid w:val="00C24D36"/>
    <w:rsid w:val="00C41BCD"/>
    <w:rsid w:val="00C659F8"/>
    <w:rsid w:val="00C7107C"/>
    <w:rsid w:val="00CB0012"/>
    <w:rsid w:val="00CE0D06"/>
    <w:rsid w:val="00D0381D"/>
    <w:rsid w:val="00D1154F"/>
    <w:rsid w:val="00D30DFC"/>
    <w:rsid w:val="00D34EBB"/>
    <w:rsid w:val="00D35BE4"/>
    <w:rsid w:val="00D4058C"/>
    <w:rsid w:val="00D52DA1"/>
    <w:rsid w:val="00D829FF"/>
    <w:rsid w:val="00D953A9"/>
    <w:rsid w:val="00DA0AA0"/>
    <w:rsid w:val="00DA2376"/>
    <w:rsid w:val="00DC7123"/>
    <w:rsid w:val="00DD073D"/>
    <w:rsid w:val="00DE21F3"/>
    <w:rsid w:val="00DF0848"/>
    <w:rsid w:val="00E11623"/>
    <w:rsid w:val="00E16CD2"/>
    <w:rsid w:val="00E27DD7"/>
    <w:rsid w:val="00E33E07"/>
    <w:rsid w:val="00E368B7"/>
    <w:rsid w:val="00E36E9E"/>
    <w:rsid w:val="00E57ACB"/>
    <w:rsid w:val="00E62952"/>
    <w:rsid w:val="00E83E50"/>
    <w:rsid w:val="00E86038"/>
    <w:rsid w:val="00EA3DD3"/>
    <w:rsid w:val="00EB72AB"/>
    <w:rsid w:val="00EB7677"/>
    <w:rsid w:val="00EE5F62"/>
    <w:rsid w:val="00EF1683"/>
    <w:rsid w:val="00EF33A2"/>
    <w:rsid w:val="00F00D4E"/>
    <w:rsid w:val="00F033B0"/>
    <w:rsid w:val="00F0454E"/>
    <w:rsid w:val="00F070C1"/>
    <w:rsid w:val="00F14689"/>
    <w:rsid w:val="00F15AC3"/>
    <w:rsid w:val="00F16773"/>
    <w:rsid w:val="00F200D0"/>
    <w:rsid w:val="00F20FB8"/>
    <w:rsid w:val="00F32B95"/>
    <w:rsid w:val="00F455AD"/>
    <w:rsid w:val="00F544EB"/>
    <w:rsid w:val="00F62AEB"/>
    <w:rsid w:val="00F64BF0"/>
    <w:rsid w:val="00F679E6"/>
    <w:rsid w:val="00F76334"/>
    <w:rsid w:val="00F87B2D"/>
    <w:rsid w:val="00FA5F51"/>
    <w:rsid w:val="00FB506A"/>
    <w:rsid w:val="00FB639A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4DD5C74"/>
  <w15:chartTrackingRefBased/>
  <w15:docId w15:val="{C6AB05A0-D512-4B59-A939-8B836B6E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26F66"/>
    <w:rPr>
      <w:color w:val="0000FF"/>
      <w:u w:val="single"/>
    </w:rPr>
  </w:style>
  <w:style w:type="character" w:styleId="FollowedHyperlink">
    <w:name w:val="FollowedHyperlink"/>
    <w:basedOn w:val="DefaultParagraphFont"/>
    <w:rsid w:val="00B60F8A"/>
    <w:rPr>
      <w:color w:val="800080"/>
      <w:u w:val="single"/>
    </w:rPr>
  </w:style>
  <w:style w:type="character" w:styleId="CommentReference">
    <w:name w:val="annotation reference"/>
    <w:basedOn w:val="DefaultParagraphFont"/>
    <w:rsid w:val="00F146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4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89"/>
  </w:style>
  <w:style w:type="paragraph" w:styleId="BalloonText">
    <w:name w:val="Balloon Text"/>
    <w:basedOn w:val="Normal"/>
    <w:link w:val="BalloonTextChar"/>
    <w:rsid w:val="00F14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street.com/ashrae/standards/ashrae-62-2-2022?product_id=2501064" TargetMode="External"/><Relationship Id="rId13" Type="http://schemas.openxmlformats.org/officeDocument/2006/relationships/hyperlink" Target="file:///\\Ashrae100\technology$\Tech%20Srvs\Steve%20Winter%202010\FAQs\April%202010\www.ashrae.org" TargetMode="External"/><Relationship Id="rId18" Type="http://schemas.openxmlformats.org/officeDocument/2006/relationships/hyperlink" Target="https://www.techstreet.com/ashrae/standards/ashrae-62-2-2022?product_id=2501064" TargetMode="External"/><Relationship Id="rId26" Type="http://schemas.openxmlformats.org/officeDocument/2006/relationships/hyperlink" Target="http://www.smacn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hrae.org/standards-research--technology/standards-addenda" TargetMode="External"/><Relationship Id="rId7" Type="http://schemas.openxmlformats.org/officeDocument/2006/relationships/hyperlink" Target="https://www.techstreet.com/ashrae/standards/ashrae-62-1-2022?product_id=2501063" TargetMode="External"/><Relationship Id="rId12" Type="http://schemas.openxmlformats.org/officeDocument/2006/relationships/hyperlink" Target="file:///\\Ashrae100\technology$\Tech%20Srvs\Steve%20Winter%202010\FAQs\April%202010\www.ashrae.org" TargetMode="External"/><Relationship Id="rId17" Type="http://schemas.openxmlformats.org/officeDocument/2006/relationships/hyperlink" Target="http://www.ashrae.org/standards-research--technology/standards-addenda" TargetMode="External"/><Relationship Id="rId25" Type="http://schemas.openxmlformats.org/officeDocument/2006/relationships/hyperlink" Target="http://www.boma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chstreet.com/ashrae/standards/ashrae-62-1-2022?product_id=2501063" TargetMode="External"/><Relationship Id="rId20" Type="http://schemas.openxmlformats.org/officeDocument/2006/relationships/hyperlink" Target="https://www.techstreet.com/ashrae/standards/ashrae-189-1-2020?product_id=220299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echstreet.com/ashrae/standards/residential-indoor-air-quality-guide-best-practices-for-acquisition-design-construction-maintenance-and-operation?product_id=2016212" TargetMode="External"/><Relationship Id="rId11" Type="http://schemas.openxmlformats.org/officeDocument/2006/relationships/hyperlink" Target="http://www.ashrae.org/bookstore" TargetMode="External"/><Relationship Id="rId24" Type="http://schemas.openxmlformats.org/officeDocument/2006/relationships/hyperlink" Target="https://www.ashrae.org/communities/committees/standing-committees/environmental-health-committee-ehc" TargetMode="External"/><Relationship Id="rId5" Type="http://schemas.openxmlformats.org/officeDocument/2006/relationships/hyperlink" Target="http://www.techstreet.com/cgi-bin/detail?product_id=1703605" TargetMode="External"/><Relationship Id="rId15" Type="http://schemas.openxmlformats.org/officeDocument/2006/relationships/hyperlink" Target="https://www.techstreet.com/ashrae/standards/residential-indoor-air-quality-guide-best-practices-for-acquisition-design-construction-maintenance-and-operation?product_id=2016212" TargetMode="External"/><Relationship Id="rId23" Type="http://schemas.openxmlformats.org/officeDocument/2006/relationships/hyperlink" Target="http://www.aia.org" TargetMode="External"/><Relationship Id="rId28" Type="http://schemas.openxmlformats.org/officeDocument/2006/relationships/hyperlink" Target="http://www.usgbc.org" TargetMode="External"/><Relationship Id="rId10" Type="http://schemas.openxmlformats.org/officeDocument/2006/relationships/hyperlink" Target="http://www.techstreet.com/cgi-bin/detail?product_id=1703605" TargetMode="External"/><Relationship Id="rId19" Type="http://schemas.openxmlformats.org/officeDocument/2006/relationships/hyperlink" Target="http://www.ashrae.org/standards-research--technology/standards-adde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street.com/ashrae/standards/ashrae-189-1-2020?product_id=2202993" TargetMode="External"/><Relationship Id="rId14" Type="http://schemas.openxmlformats.org/officeDocument/2006/relationships/hyperlink" Target="http://www.techstreet.com/cgi-bin/detail?product_id=1703605" TargetMode="External"/><Relationship Id="rId22" Type="http://schemas.openxmlformats.org/officeDocument/2006/relationships/hyperlink" Target="http://tc0403.ashraetcs.org/" TargetMode="External"/><Relationship Id="rId27" Type="http://schemas.openxmlformats.org/officeDocument/2006/relationships/hyperlink" Target="http://www.epa.gov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4060</CharactersWithSpaces>
  <SharedDoc>false</SharedDoc>
  <HLinks>
    <vt:vector size="138" baseType="variant">
      <vt:variant>
        <vt:i4>5373981</vt:i4>
      </vt:variant>
      <vt:variant>
        <vt:i4>66</vt:i4>
      </vt:variant>
      <vt:variant>
        <vt:i4>0</vt:i4>
      </vt:variant>
      <vt:variant>
        <vt:i4>5</vt:i4>
      </vt:variant>
      <vt:variant>
        <vt:lpwstr>http://www.usgbc.org/</vt:lpwstr>
      </vt:variant>
      <vt:variant>
        <vt:lpwstr/>
      </vt:variant>
      <vt:variant>
        <vt:i4>4063329</vt:i4>
      </vt:variant>
      <vt:variant>
        <vt:i4>63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2359351</vt:i4>
      </vt:variant>
      <vt:variant>
        <vt:i4>60</vt:i4>
      </vt:variant>
      <vt:variant>
        <vt:i4>0</vt:i4>
      </vt:variant>
      <vt:variant>
        <vt:i4>5</vt:i4>
      </vt:variant>
      <vt:variant>
        <vt:lpwstr>http://www.smacna.org/</vt:lpwstr>
      </vt:variant>
      <vt:variant>
        <vt:lpwstr/>
      </vt:variant>
      <vt:variant>
        <vt:i4>5701718</vt:i4>
      </vt:variant>
      <vt:variant>
        <vt:i4>57</vt:i4>
      </vt:variant>
      <vt:variant>
        <vt:i4>0</vt:i4>
      </vt:variant>
      <vt:variant>
        <vt:i4>5</vt:i4>
      </vt:variant>
      <vt:variant>
        <vt:lpwstr>http://www.boma.org/</vt:lpwstr>
      </vt:variant>
      <vt:variant>
        <vt:lpwstr/>
      </vt:variant>
      <vt:variant>
        <vt:i4>7077920</vt:i4>
      </vt:variant>
      <vt:variant>
        <vt:i4>54</vt:i4>
      </vt:variant>
      <vt:variant>
        <vt:i4>0</vt:i4>
      </vt:variant>
      <vt:variant>
        <vt:i4>5</vt:i4>
      </vt:variant>
      <vt:variant>
        <vt:lpwstr>http://www.ashrae.org/members/page/321</vt:lpwstr>
      </vt:variant>
      <vt:variant>
        <vt:lpwstr/>
      </vt:variant>
      <vt:variant>
        <vt:i4>7602291</vt:i4>
      </vt:variant>
      <vt:variant>
        <vt:i4>51</vt:i4>
      </vt:variant>
      <vt:variant>
        <vt:i4>0</vt:i4>
      </vt:variant>
      <vt:variant>
        <vt:i4>5</vt:i4>
      </vt:variant>
      <vt:variant>
        <vt:lpwstr>http://www.ashrae.org/society-groups/committees/environmental-health-committee-ehc</vt:lpwstr>
      </vt:variant>
      <vt:variant>
        <vt:lpwstr/>
      </vt:variant>
      <vt:variant>
        <vt:i4>2293861</vt:i4>
      </vt:variant>
      <vt:variant>
        <vt:i4>48</vt:i4>
      </vt:variant>
      <vt:variant>
        <vt:i4>0</vt:i4>
      </vt:variant>
      <vt:variant>
        <vt:i4>5</vt:i4>
      </vt:variant>
      <vt:variant>
        <vt:lpwstr>http://www.aia.org/</vt:lpwstr>
      </vt:variant>
      <vt:variant>
        <vt:lpwstr/>
      </vt:variant>
      <vt:variant>
        <vt:i4>3211326</vt:i4>
      </vt:variant>
      <vt:variant>
        <vt:i4>45</vt:i4>
      </vt:variant>
      <vt:variant>
        <vt:i4>0</vt:i4>
      </vt:variant>
      <vt:variant>
        <vt:i4>5</vt:i4>
      </vt:variant>
      <vt:variant>
        <vt:lpwstr>http://tc43.ashraetcs.org/</vt:lpwstr>
      </vt:variant>
      <vt:variant>
        <vt:lpwstr/>
      </vt:variant>
      <vt:variant>
        <vt:i4>3932271</vt:i4>
      </vt:variant>
      <vt:variant>
        <vt:i4>42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2621513</vt:i4>
      </vt:variant>
      <vt:variant>
        <vt:i4>39</vt:i4>
      </vt:variant>
      <vt:variant>
        <vt:i4>0</vt:i4>
      </vt:variant>
      <vt:variant>
        <vt:i4>5</vt:i4>
      </vt:variant>
      <vt:variant>
        <vt:lpwstr>http://www.techstreet.com/standards/ashrae/189_1_2011?product_id=1820547</vt:lpwstr>
      </vt:variant>
      <vt:variant>
        <vt:lpwstr/>
      </vt:variant>
      <vt:variant>
        <vt:i4>3932271</vt:i4>
      </vt:variant>
      <vt:variant>
        <vt:i4>36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3014720</vt:i4>
      </vt:variant>
      <vt:variant>
        <vt:i4>33</vt:i4>
      </vt:variant>
      <vt:variant>
        <vt:i4>0</vt:i4>
      </vt:variant>
      <vt:variant>
        <vt:i4>5</vt:i4>
      </vt:variant>
      <vt:variant>
        <vt:lpwstr>http://www.techstreet.com/standards/ashrae/62_2_2010?product_id=1703549</vt:lpwstr>
      </vt:variant>
      <vt:variant>
        <vt:lpwstr/>
      </vt:variant>
      <vt:variant>
        <vt:i4>3932271</vt:i4>
      </vt:variant>
      <vt:variant>
        <vt:i4>30</vt:i4>
      </vt:variant>
      <vt:variant>
        <vt:i4>0</vt:i4>
      </vt:variant>
      <vt:variant>
        <vt:i4>5</vt:i4>
      </vt:variant>
      <vt:variant>
        <vt:lpwstr>http://www.ashrae.org/standards-research--technology/standards-addenda</vt:lpwstr>
      </vt:variant>
      <vt:variant>
        <vt:lpwstr/>
      </vt:variant>
      <vt:variant>
        <vt:i4>2162765</vt:i4>
      </vt:variant>
      <vt:variant>
        <vt:i4>27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2883599</vt:i4>
      </vt:variant>
      <vt:variant>
        <vt:i4>24</vt:i4>
      </vt:variant>
      <vt:variant>
        <vt:i4>0</vt:i4>
      </vt:variant>
      <vt:variant>
        <vt:i4>5</vt:i4>
      </vt:variant>
      <vt:variant>
        <vt:lpwstr>http://www.techstreet.com/cgi-bin/detail?product_id=1703605</vt:lpwstr>
      </vt:variant>
      <vt:variant>
        <vt:lpwstr/>
      </vt:variant>
      <vt:variant>
        <vt:i4>3997756</vt:i4>
      </vt:variant>
      <vt:variant>
        <vt:i4>20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3997756</vt:i4>
      </vt:variant>
      <vt:variant>
        <vt:i4>18</vt:i4>
      </vt:variant>
      <vt:variant>
        <vt:i4>0</vt:i4>
      </vt:variant>
      <vt:variant>
        <vt:i4>5</vt:i4>
      </vt:variant>
      <vt:variant>
        <vt:lpwstr>\\Ashrae100\technology$\Tech Srvs\Steve Winter 2010\FAQs\April 2010\www.ashrae.org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http://www.ashrae.org/bookstore</vt:lpwstr>
      </vt:variant>
      <vt:variant>
        <vt:lpwstr/>
      </vt:variant>
      <vt:variant>
        <vt:i4>2883599</vt:i4>
      </vt:variant>
      <vt:variant>
        <vt:i4>12</vt:i4>
      </vt:variant>
      <vt:variant>
        <vt:i4>0</vt:i4>
      </vt:variant>
      <vt:variant>
        <vt:i4>5</vt:i4>
      </vt:variant>
      <vt:variant>
        <vt:lpwstr>http://www.techstreet.com/cgi-bin/detail?product_id=1703605</vt:lpwstr>
      </vt:variant>
      <vt:variant>
        <vt:lpwstr/>
      </vt:variant>
      <vt:variant>
        <vt:i4>2621513</vt:i4>
      </vt:variant>
      <vt:variant>
        <vt:i4>9</vt:i4>
      </vt:variant>
      <vt:variant>
        <vt:i4>0</vt:i4>
      </vt:variant>
      <vt:variant>
        <vt:i4>5</vt:i4>
      </vt:variant>
      <vt:variant>
        <vt:lpwstr>http://www.techstreet.com/standards/ashrae/189_1_2011?product_id=1820547</vt:lpwstr>
      </vt:variant>
      <vt:variant>
        <vt:lpwstr/>
      </vt:variant>
      <vt:variant>
        <vt:i4>3014720</vt:i4>
      </vt:variant>
      <vt:variant>
        <vt:i4>6</vt:i4>
      </vt:variant>
      <vt:variant>
        <vt:i4>0</vt:i4>
      </vt:variant>
      <vt:variant>
        <vt:i4>5</vt:i4>
      </vt:variant>
      <vt:variant>
        <vt:lpwstr>http://www.techstreet.com/standards/ashrae/62_2_2010?product_id=1703549</vt:lpwstr>
      </vt:variant>
      <vt:variant>
        <vt:lpwstr/>
      </vt:variant>
      <vt:variant>
        <vt:i4>2162765</vt:i4>
      </vt:variant>
      <vt:variant>
        <vt:i4>3</vt:i4>
      </vt:variant>
      <vt:variant>
        <vt:i4>0</vt:i4>
      </vt:variant>
      <vt:variant>
        <vt:i4>5</vt:i4>
      </vt:variant>
      <vt:variant>
        <vt:lpwstr>http://www.techstreet.com/standards/ashrae/62_1_2010?product_id=1720986</vt:lpwstr>
      </vt:variant>
      <vt:variant>
        <vt:lpwstr/>
      </vt:variant>
      <vt:variant>
        <vt:i4>2883599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http://www.techstreet.com/cgi-bin/detail?product_id=1703605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cp:lastModifiedBy>Hammerling, Steve</cp:lastModifiedBy>
  <cp:revision>6</cp:revision>
  <cp:lastPrinted>2014-05-27T12:59:00Z</cp:lastPrinted>
  <dcterms:created xsi:type="dcterms:W3CDTF">2014-05-27T12:59:00Z</dcterms:created>
  <dcterms:modified xsi:type="dcterms:W3CDTF">2023-10-22T17:57:00Z</dcterms:modified>
</cp:coreProperties>
</file>