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5491" w14:textId="77777777" w:rsidR="00556E81" w:rsidRPr="00A35BBF" w:rsidRDefault="00556E81">
      <w:pPr>
        <w:rPr>
          <w:rFonts w:ascii="Arial" w:hAnsi="Arial" w:cs="Arial"/>
          <w:b/>
          <w:sz w:val="22"/>
          <w:szCs w:val="22"/>
        </w:rPr>
      </w:pP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4"/>
        <w:gridCol w:w="6"/>
      </w:tblGrid>
      <w:tr w:rsidR="00556E81" w14:paraId="57C7EF4C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493A2C72" w14:textId="77777777" w:rsidR="00556E81" w:rsidRDefault="00556E81">
            <w:pPr>
              <w:pStyle w:val="Heading3"/>
            </w:pPr>
            <w:r>
              <w:t>ASHRAE Technical FAQ</w:t>
            </w:r>
          </w:p>
        </w:tc>
      </w:tr>
      <w:tr w:rsidR="00556E81" w14:paraId="002BCB59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10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317"/>
              <w:gridCol w:w="63"/>
              <w:gridCol w:w="744"/>
            </w:tblGrid>
            <w:tr w:rsidR="00556E81" w14:paraId="67D49601" w14:textId="77777777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2C34274E" w14:textId="77777777" w:rsidR="00556E81" w:rsidRDefault="00B8646A">
                  <w:r>
                    <w:pict w14:anchorId="3EEA8B58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556E81" w14:paraId="1EF49921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618B86D1" w14:textId="77777777" w:rsidR="00556E81" w:rsidRDefault="00556E81">
                  <w:r>
                    <w:t xml:space="preserve">ID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40BFF3B1" w14:textId="77777777" w:rsidR="00556E81" w:rsidRDefault="00556E81">
                  <w:r>
                    <w:t>80</w:t>
                  </w:r>
                </w:p>
              </w:tc>
            </w:tr>
            <w:tr w:rsidR="00556E81" w14:paraId="1DBE0296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28A359F0" w14:textId="77777777" w:rsidR="00556E81" w:rsidRDefault="00B8646A">
                  <w:r>
                    <w:pict w14:anchorId="46F08E47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556E81" w14:paraId="0C5E41D5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1D760963" w14:textId="77777777" w:rsidR="00556E81" w:rsidRPr="00A20E0B" w:rsidRDefault="00556E81">
                  <w:r w:rsidRPr="00A20E0B">
                    <w:t xml:space="preserve">Question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5452ED16" w14:textId="77777777" w:rsidR="00556E81" w:rsidRPr="00A20E0B" w:rsidRDefault="00556E81">
                  <w:r w:rsidRPr="00A20E0B">
                    <w:rPr>
                      <w:color w:val="000000"/>
                    </w:rPr>
                    <w:t>Where can I find information on geothermal energy and ground source heat pumps?</w:t>
                  </w:r>
                </w:p>
              </w:tc>
            </w:tr>
            <w:tr w:rsidR="00556E81" w14:paraId="6522AEBD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17103DE1" w14:textId="77777777" w:rsidR="00556E81" w:rsidRPr="00A20E0B" w:rsidRDefault="00B8646A">
                  <w:r>
                    <w:pict w14:anchorId="158F156F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556E81" w14:paraId="380A1EE3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7E9665DE" w14:textId="77777777" w:rsidR="00556E81" w:rsidRPr="00A20E0B" w:rsidRDefault="00556E81">
                  <w:r w:rsidRPr="00A20E0B">
                    <w:t xml:space="preserve">Answer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6ACEF45A" w14:textId="33D5B4F8" w:rsidR="0038632E" w:rsidRDefault="00B8646A" w:rsidP="0038632E">
                  <w:pPr>
                    <w:rPr>
                      <w:color w:val="000000"/>
                    </w:rPr>
                  </w:pPr>
                  <w:hyperlink r:id="rId5" w:history="1">
                    <w:r w:rsidR="00A135C5" w:rsidRPr="009D0DF2">
                      <w:rPr>
                        <w:rStyle w:val="Hyperlink"/>
                      </w:rPr>
                      <w:t>20</w:t>
                    </w:r>
                    <w:r w:rsidR="008E36F4">
                      <w:rPr>
                        <w:rStyle w:val="Hyperlink"/>
                      </w:rPr>
                      <w:t>20</w:t>
                    </w:r>
                    <w:r w:rsidR="00A135C5" w:rsidRPr="009D0DF2">
                      <w:rPr>
                        <w:rStyle w:val="Hyperlink"/>
                      </w:rPr>
                      <w:t xml:space="preserve"> ASHRAE Handbook - Systems and Equipment</w:t>
                    </w:r>
                  </w:hyperlink>
                  <w:r w:rsidR="00357D67" w:rsidRPr="009D0DF2">
                    <w:rPr>
                      <w:color w:val="000000"/>
                    </w:rPr>
                    <w:t xml:space="preserve">, Chapter </w:t>
                  </w:r>
                  <w:hyperlink r:id="rId6" w:history="1">
                    <w:r w:rsidR="00357D67" w:rsidRPr="009D0DF2">
                      <w:rPr>
                        <w:rStyle w:val="Hyperlink"/>
                      </w:rPr>
                      <w:t>S</w:t>
                    </w:r>
                    <w:r w:rsidR="00A135C5" w:rsidRPr="009D0DF2">
                      <w:rPr>
                        <w:rStyle w:val="Hyperlink"/>
                      </w:rPr>
                      <w:t>0</w:t>
                    </w:r>
                    <w:r w:rsidR="008D75AA">
                      <w:rPr>
                        <w:rStyle w:val="Hyperlink"/>
                      </w:rPr>
                      <w:t>9</w:t>
                    </w:r>
                  </w:hyperlink>
                  <w:r w:rsidR="00357D67" w:rsidRPr="009D0DF2">
                    <w:rPr>
                      <w:color w:val="000000"/>
                    </w:rPr>
                    <w:br/>
                  </w:r>
                  <w:r w:rsidR="00357D67" w:rsidRPr="009D0DF2">
                    <w:rPr>
                      <w:color w:val="000000"/>
                    </w:rPr>
                    <w:br/>
                  </w:r>
                  <w:hyperlink r:id="rId7" w:history="1">
                    <w:r w:rsidR="008E36F4">
                      <w:rPr>
                        <w:rStyle w:val="Hyperlink"/>
                      </w:rPr>
                      <w:t>2023 ASHRAE Handbook - HVAC Applications</w:t>
                    </w:r>
                  </w:hyperlink>
                  <w:r w:rsidR="008E36F4">
                    <w:t xml:space="preserve">, </w:t>
                  </w:r>
                  <w:r w:rsidR="008E36F4" w:rsidRPr="009D0DF2">
                    <w:rPr>
                      <w:color w:val="000000"/>
                    </w:rPr>
                    <w:t xml:space="preserve">Chapter </w:t>
                  </w:r>
                  <w:hyperlink r:id="rId8" w:history="1">
                    <w:r w:rsidR="008E36F4" w:rsidRPr="009D0DF2">
                      <w:rPr>
                        <w:rStyle w:val="Hyperlink"/>
                      </w:rPr>
                      <w:t>A3</w:t>
                    </w:r>
                    <w:r w:rsidR="008E36F4">
                      <w:rPr>
                        <w:rStyle w:val="Hyperlink"/>
                      </w:rPr>
                      <w:t>5</w:t>
                    </w:r>
                  </w:hyperlink>
                  <w:r w:rsidR="00556E81" w:rsidRPr="00A20E0B">
                    <w:rPr>
                      <w:color w:val="000000"/>
                    </w:rPr>
                    <w:br/>
                  </w:r>
                  <w:r w:rsidR="00556E81" w:rsidRPr="00A20E0B">
                    <w:rPr>
                      <w:color w:val="000000"/>
                    </w:rPr>
                    <w:br/>
                  </w:r>
                  <w:r w:rsidR="0038632E">
                    <w:rPr>
                      <w:color w:val="000000"/>
                    </w:rPr>
                    <w:t xml:space="preserve">The following </w:t>
                  </w:r>
                  <w:r w:rsidR="0038632E" w:rsidRPr="00A20E0B">
                    <w:rPr>
                      <w:color w:val="000000"/>
                    </w:rPr>
                    <w:t>ASHRAE Manuals</w:t>
                  </w:r>
                  <w:r w:rsidR="0038632E">
                    <w:rPr>
                      <w:color w:val="000000"/>
                    </w:rPr>
                    <w:t>:</w:t>
                  </w:r>
                  <w:r w:rsidR="0038632E" w:rsidRPr="00A20E0B">
                    <w:rPr>
                      <w:color w:val="000000"/>
                    </w:rPr>
                    <w:t xml:space="preserve"> </w:t>
                  </w:r>
                </w:p>
                <w:p w14:paraId="20810088" w14:textId="77777777" w:rsidR="0038632E" w:rsidRPr="009D0DF2" w:rsidRDefault="00B8646A" w:rsidP="0038632E">
                  <w:pPr>
                    <w:numPr>
                      <w:ilvl w:val="0"/>
                      <w:numId w:val="3"/>
                    </w:numPr>
                    <w:rPr>
                      <w:color w:val="000000"/>
                    </w:rPr>
                  </w:pPr>
                  <w:hyperlink r:id="rId9" w:history="1">
                    <w:r w:rsidR="0038632E" w:rsidRPr="009D0DF2">
                      <w:rPr>
                        <w:rStyle w:val="Hyperlink"/>
                      </w:rPr>
                      <w:t>Ground Source Heat Pumps--Design of</w:t>
                    </w:r>
                    <w:r w:rsidR="0038632E" w:rsidRPr="009D0DF2">
                      <w:rPr>
                        <w:rStyle w:val="Hyperlink"/>
                      </w:rPr>
                      <w:t xml:space="preserve"> Geothermal Systems for Commercial and Institutional Buildings</w:t>
                    </w:r>
                  </w:hyperlink>
                </w:p>
                <w:p w14:paraId="0FFE212C" w14:textId="77777777" w:rsidR="0038632E" w:rsidRPr="009D0DF2" w:rsidRDefault="00B8646A" w:rsidP="0038632E">
                  <w:pPr>
                    <w:numPr>
                      <w:ilvl w:val="0"/>
                      <w:numId w:val="3"/>
                    </w:numPr>
                    <w:rPr>
                      <w:color w:val="000000"/>
                    </w:rPr>
                  </w:pPr>
                  <w:hyperlink r:id="rId10" w:history="1">
                    <w:r w:rsidR="0038632E" w:rsidRPr="009D0DF2">
                      <w:rPr>
                        <w:rStyle w:val="Hyperlink"/>
                      </w:rPr>
                      <w:t xml:space="preserve">Operating Experiences </w:t>
                    </w:r>
                    <w:r w:rsidR="0038632E" w:rsidRPr="009D0DF2">
                      <w:rPr>
                        <w:rStyle w:val="Hyperlink"/>
                      </w:rPr>
                      <w:t>with Commercial Ground-Source Heat Pump Systems</w:t>
                    </w:r>
                  </w:hyperlink>
                </w:p>
                <w:p w14:paraId="234B5E91" w14:textId="77777777" w:rsidR="0038632E" w:rsidRPr="009D0DF2" w:rsidRDefault="00B8646A" w:rsidP="0038632E">
                  <w:pPr>
                    <w:numPr>
                      <w:ilvl w:val="0"/>
                      <w:numId w:val="3"/>
                    </w:numPr>
                    <w:rPr>
                      <w:color w:val="000000"/>
                    </w:rPr>
                  </w:pPr>
                  <w:hyperlink r:id="rId11" w:history="1">
                    <w:r w:rsidR="0038632E" w:rsidRPr="009D0DF2">
                      <w:rPr>
                        <w:rStyle w:val="Hyperlink"/>
                      </w:rPr>
                      <w:t>Commercial Ground-Source Heat Pump System</w:t>
                    </w:r>
                  </w:hyperlink>
                </w:p>
                <w:p w14:paraId="1D77A264" w14:textId="77777777" w:rsidR="0038632E" w:rsidRPr="009D0DF2" w:rsidRDefault="00B8646A" w:rsidP="0038632E">
                  <w:pPr>
                    <w:numPr>
                      <w:ilvl w:val="0"/>
                      <w:numId w:val="3"/>
                    </w:numPr>
                    <w:rPr>
                      <w:color w:val="000000"/>
                    </w:rPr>
                  </w:pPr>
                  <w:hyperlink r:id="rId12" w:history="1">
                    <w:r w:rsidR="0038632E" w:rsidRPr="009D0DF2">
                      <w:rPr>
                        <w:rStyle w:val="Hyperlink"/>
                      </w:rPr>
                      <w:t>Geology and the Ground Heat Exchanger: An Introduction for Design Engineers</w:t>
                    </w:r>
                  </w:hyperlink>
                </w:p>
                <w:p w14:paraId="119D9545" w14:textId="77777777" w:rsidR="009D0DF2" w:rsidRPr="009D0DF2" w:rsidRDefault="00B8646A" w:rsidP="009D0DF2">
                  <w:pPr>
                    <w:numPr>
                      <w:ilvl w:val="0"/>
                      <w:numId w:val="3"/>
                    </w:numPr>
                    <w:rPr>
                      <w:color w:val="000000"/>
                    </w:rPr>
                  </w:pPr>
                  <w:hyperlink r:id="rId13" w:history="1">
                    <w:r w:rsidR="009D0DF2" w:rsidRPr="009D0DF2">
                      <w:rPr>
                        <w:rStyle w:val="Hyperlink"/>
                      </w:rPr>
                      <w:t>Commissioning, Preventive Maintenance, and Troubleshooting Guide for Commercia</w:t>
                    </w:r>
                    <w:r w:rsidR="009D0DF2" w:rsidRPr="009D0DF2">
                      <w:rPr>
                        <w:rStyle w:val="Hyperlink"/>
                      </w:rPr>
                      <w:t>l Ground-Source Heat Pump Systems</w:t>
                    </w:r>
                  </w:hyperlink>
                </w:p>
                <w:p w14:paraId="657441B8" w14:textId="631D8AA5" w:rsidR="00556E81" w:rsidRPr="00A20E0B" w:rsidRDefault="00556E81">
                  <w:r w:rsidRPr="00A20E0B">
                    <w:rPr>
                      <w:color w:val="000000"/>
                    </w:rPr>
                    <w:br/>
                    <w:t xml:space="preserve">The handbook and the other ASHRAE publications may be purchased and/or individual chapters of the handbook may be purchased and downloaded on-line at our website, </w:t>
                  </w:r>
                  <w:hyperlink r:id="rId14" w:history="1">
                    <w:r w:rsidR="000E7628" w:rsidRPr="00B02DB4">
                      <w:rPr>
                        <w:rStyle w:val="Hyperlink"/>
                      </w:rPr>
                      <w:t>www.ashrae.org</w:t>
                    </w:r>
                  </w:hyperlink>
                  <w:r w:rsidR="000E7628">
                    <w:rPr>
                      <w:color w:val="000000"/>
                    </w:rPr>
                    <w:t xml:space="preserve"> </w:t>
                  </w:r>
                  <w:r w:rsidRPr="00A20E0B">
                    <w:rPr>
                      <w:color w:val="000000"/>
                    </w:rPr>
                    <w:t xml:space="preserve">or by calling 1-800-527-4723 in the </w:t>
                  </w:r>
                  <w:smartTag w:uri="urn:schemas-microsoft-com:office:smarttags" w:element="country-region">
                    <w:r w:rsidRPr="00A20E0B">
                      <w:rPr>
                        <w:color w:val="000000"/>
                      </w:rPr>
                      <w:t>USA</w:t>
                    </w:r>
                  </w:smartTag>
                  <w:r w:rsidRPr="00A20E0B">
                    <w:rPr>
                      <w:color w:val="000000"/>
                    </w:rPr>
                    <w:t xml:space="preserve"> and </w:t>
                  </w:r>
                  <w:smartTag w:uri="urn:schemas-microsoft-com:office:smarttags" w:element="country-region">
                    <w:smartTag w:uri="urn:schemas-microsoft-com:office:smarttags" w:element="place">
                      <w:r w:rsidRPr="00A20E0B">
                        <w:rPr>
                          <w:color w:val="000000"/>
                        </w:rPr>
                        <w:t>Canada</w:t>
                      </w:r>
                    </w:smartTag>
                  </w:smartTag>
                  <w:r w:rsidRPr="00A20E0B">
                    <w:rPr>
                      <w:color w:val="000000"/>
                    </w:rPr>
                    <w:t xml:space="preserve"> or 1-404-636-8400 worldwide.</w:t>
                  </w:r>
                  <w:r w:rsidRPr="00A20E0B">
                    <w:rPr>
                      <w:color w:val="000000"/>
                    </w:rPr>
                    <w:br/>
                  </w:r>
                  <w:r w:rsidRPr="00A20E0B">
                    <w:rPr>
                      <w:color w:val="000000"/>
                    </w:rPr>
                    <w:br/>
                    <w:t>The International Ground Source Heat Pump Association (</w:t>
                  </w:r>
                  <w:hyperlink r:id="rId15" w:history="1">
                    <w:r w:rsidRPr="00EB0FEE">
                      <w:rPr>
                        <w:rStyle w:val="Hyperlink"/>
                      </w:rPr>
                      <w:t>IGSHPA</w:t>
                    </w:r>
                  </w:hyperlink>
                  <w:r w:rsidRPr="00A20E0B">
                    <w:rPr>
                      <w:color w:val="000000"/>
                    </w:rPr>
                    <w:t xml:space="preserve">) - </w:t>
                  </w:r>
                  <w:hyperlink r:id="rId16" w:history="1">
                    <w:r w:rsidR="008E36F4" w:rsidRPr="000268DD">
                      <w:rPr>
                        <w:rStyle w:val="Hyperlink"/>
                      </w:rPr>
                      <w:t>https://igshpa.org/</w:t>
                    </w:r>
                  </w:hyperlink>
                  <w:r w:rsidR="008E36F4">
                    <w:t xml:space="preserve"> </w:t>
                  </w:r>
                  <w:r w:rsidRPr="00A20E0B">
                    <w:rPr>
                      <w:color w:val="000000"/>
                    </w:rPr>
                    <w:br/>
                  </w:r>
                  <w:r w:rsidRPr="00A20E0B">
                    <w:rPr>
                      <w:color w:val="000000"/>
                    </w:rPr>
                    <w:br/>
                  </w:r>
                  <w:r w:rsidR="008E36F4">
                    <w:rPr>
                      <w:color w:val="000000"/>
                    </w:rPr>
                    <w:t>Oregon Renewable Energy Center (</w:t>
                  </w:r>
                  <w:hyperlink r:id="rId17" w:history="1">
                    <w:r w:rsidR="008E36F4" w:rsidRPr="008E36F4">
                      <w:rPr>
                        <w:rStyle w:val="Hyperlink"/>
                      </w:rPr>
                      <w:t>OREC</w:t>
                    </w:r>
                  </w:hyperlink>
                  <w:r w:rsidR="008E36F4">
                    <w:rPr>
                      <w:color w:val="000000"/>
                    </w:rPr>
                    <w:t>)</w:t>
                  </w:r>
                  <w:r w:rsidRPr="00A20E0B">
                    <w:rPr>
                      <w:color w:val="000000"/>
                    </w:rPr>
                    <w:t xml:space="preserve">, Oregon Institute of Technology - </w:t>
                  </w:r>
                  <w:hyperlink r:id="rId18" w:history="1">
                    <w:r w:rsidR="008E36F4" w:rsidRPr="000268DD">
                      <w:rPr>
                        <w:rStyle w:val="Hyperlink"/>
                      </w:rPr>
                      <w:t>www.oit.edu/orec</w:t>
                    </w:r>
                  </w:hyperlink>
                  <w:r w:rsidR="001C26B7">
                    <w:rPr>
                      <w:color w:val="000000"/>
                    </w:rPr>
                    <w:t xml:space="preserve"> </w:t>
                  </w:r>
                  <w:r w:rsidRPr="00A20E0B">
                    <w:rPr>
                      <w:color w:val="000000"/>
                    </w:rPr>
                    <w:br/>
                  </w:r>
                  <w:r w:rsidRPr="00A20E0B">
                    <w:rPr>
                      <w:color w:val="000000"/>
                    </w:rPr>
                    <w:br/>
                    <w:t xml:space="preserve">Energy Information Services - </w:t>
                  </w:r>
                  <w:hyperlink r:id="rId19" w:history="1">
                    <w:r w:rsidR="001C26B7" w:rsidRPr="00B02DB4">
                      <w:rPr>
                        <w:rStyle w:val="Hyperlink"/>
                      </w:rPr>
                      <w:t>ww</w:t>
                    </w:r>
                    <w:r w:rsidR="001C26B7" w:rsidRPr="00B02DB4">
                      <w:rPr>
                        <w:rStyle w:val="Hyperlink"/>
                      </w:rPr>
                      <w:t>w.geokiss.com</w:t>
                    </w:r>
                  </w:hyperlink>
                  <w:r w:rsidR="001C26B7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556E81" w14:paraId="4B446955" w14:textId="77777777">
              <w:trPr>
                <w:gridAfter w:val="1"/>
                <w:wAfter w:w="368" w:type="pct"/>
                <w:trHeight w:val="21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774FCBA5" w14:textId="77777777" w:rsidR="00556E81" w:rsidRPr="00A20E0B" w:rsidRDefault="00B8646A">
                  <w:r>
                    <w:pict w14:anchorId="2D35FC6C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556E81" w14:paraId="55A8EB6E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1A89CD67" w14:textId="77777777" w:rsidR="00556E81" w:rsidRPr="00A20E0B" w:rsidRDefault="00556E81">
                  <w:r w:rsidRPr="00A20E0B">
                    <w:t xml:space="preserve">ASHRAE Pubs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3399B4FF" w14:textId="73CF7554" w:rsidR="00F4261B" w:rsidRDefault="008E36F4" w:rsidP="00F4261B">
                  <w:pPr>
                    <w:rPr>
                      <w:color w:val="000000"/>
                    </w:rPr>
                  </w:pPr>
                  <w:hyperlink r:id="rId20" w:history="1">
                    <w:r w:rsidRPr="009D0DF2">
                      <w:rPr>
                        <w:rStyle w:val="Hyperlink"/>
                      </w:rPr>
                      <w:t>20</w:t>
                    </w:r>
                    <w:r>
                      <w:rPr>
                        <w:rStyle w:val="Hyperlink"/>
                      </w:rPr>
                      <w:t>20</w:t>
                    </w:r>
                    <w:r w:rsidRPr="009D0DF2">
                      <w:rPr>
                        <w:rStyle w:val="Hyperlink"/>
                      </w:rPr>
                      <w:t xml:space="preserve"> ASHRAE Handbook - Systems and Equipment</w:t>
                    </w:r>
                  </w:hyperlink>
                  <w:r w:rsidRPr="009D0DF2">
                    <w:rPr>
                      <w:color w:val="000000"/>
                    </w:rPr>
                    <w:t xml:space="preserve">, Chapter </w:t>
                  </w:r>
                  <w:hyperlink r:id="rId21" w:history="1">
                    <w:r w:rsidRPr="009D0DF2">
                      <w:rPr>
                        <w:rStyle w:val="Hyperlink"/>
                      </w:rPr>
                      <w:t>S0</w:t>
                    </w:r>
                    <w:r>
                      <w:rPr>
                        <w:rStyle w:val="Hyperlink"/>
                      </w:rPr>
                      <w:t>9</w:t>
                    </w:r>
                  </w:hyperlink>
                  <w:r w:rsidR="00357D67" w:rsidRPr="009D0DF2">
                    <w:rPr>
                      <w:color w:val="000000"/>
                    </w:rPr>
                    <w:br/>
                  </w:r>
                  <w:r w:rsidR="00357D67" w:rsidRPr="009D0DF2">
                    <w:rPr>
                      <w:color w:val="000000"/>
                    </w:rPr>
                    <w:br/>
                  </w:r>
                  <w:hyperlink r:id="rId22" w:history="1">
                    <w:r>
                      <w:rPr>
                        <w:rStyle w:val="Hyperlink"/>
                      </w:rPr>
                      <w:t>2023 ASHRAE Handbook - HVAC Applications</w:t>
                    </w:r>
                  </w:hyperlink>
                  <w:r>
                    <w:t xml:space="preserve">, </w:t>
                  </w:r>
                  <w:r w:rsidR="00357D67" w:rsidRPr="009D0DF2">
                    <w:rPr>
                      <w:color w:val="000000"/>
                    </w:rPr>
                    <w:t xml:space="preserve">Chapter </w:t>
                  </w:r>
                  <w:hyperlink r:id="rId23" w:history="1">
                    <w:r w:rsidR="00357D67" w:rsidRPr="009D0DF2">
                      <w:rPr>
                        <w:rStyle w:val="Hyperlink"/>
                      </w:rPr>
                      <w:t>A3</w:t>
                    </w:r>
                    <w:r>
                      <w:rPr>
                        <w:rStyle w:val="Hyperlink"/>
                      </w:rPr>
                      <w:t>5</w:t>
                    </w:r>
                  </w:hyperlink>
                  <w:r w:rsidR="00556E81" w:rsidRPr="00A20E0B">
                    <w:rPr>
                      <w:color w:val="000000"/>
                    </w:rPr>
                    <w:br/>
                  </w:r>
                  <w:r w:rsidR="00556E81" w:rsidRPr="00A20E0B">
                    <w:rPr>
                      <w:color w:val="000000"/>
                    </w:rPr>
                    <w:br/>
                  </w:r>
                  <w:r w:rsidR="00F4261B">
                    <w:rPr>
                      <w:color w:val="000000"/>
                    </w:rPr>
                    <w:t xml:space="preserve">The following </w:t>
                  </w:r>
                  <w:r w:rsidR="00F4261B" w:rsidRPr="00A20E0B">
                    <w:rPr>
                      <w:color w:val="000000"/>
                    </w:rPr>
                    <w:t>ASHRAE Manuals</w:t>
                  </w:r>
                  <w:r w:rsidR="00F4261B">
                    <w:rPr>
                      <w:color w:val="000000"/>
                    </w:rPr>
                    <w:t>:</w:t>
                  </w:r>
                  <w:r w:rsidR="00F4261B" w:rsidRPr="00A20E0B">
                    <w:rPr>
                      <w:color w:val="000000"/>
                    </w:rPr>
                    <w:t xml:space="preserve"> </w:t>
                  </w:r>
                </w:p>
                <w:p w14:paraId="2AC1668A" w14:textId="77777777" w:rsidR="009D0DF2" w:rsidRPr="009D0DF2" w:rsidRDefault="00B8646A" w:rsidP="009D0DF2">
                  <w:pPr>
                    <w:numPr>
                      <w:ilvl w:val="0"/>
                      <w:numId w:val="3"/>
                    </w:numPr>
                    <w:rPr>
                      <w:color w:val="000000"/>
                    </w:rPr>
                  </w:pPr>
                  <w:hyperlink r:id="rId24" w:history="1">
                    <w:r w:rsidR="009D0DF2" w:rsidRPr="009D0DF2">
                      <w:rPr>
                        <w:rStyle w:val="Hyperlink"/>
                      </w:rPr>
                      <w:t>Ground Source Heat Pumps--Design of Geothermal Systems for Commercial and Institutional Buildings</w:t>
                    </w:r>
                  </w:hyperlink>
                </w:p>
                <w:p w14:paraId="5887960C" w14:textId="77777777" w:rsidR="009D0DF2" w:rsidRPr="009D0DF2" w:rsidRDefault="00B8646A" w:rsidP="009D0DF2">
                  <w:pPr>
                    <w:numPr>
                      <w:ilvl w:val="0"/>
                      <w:numId w:val="3"/>
                    </w:numPr>
                    <w:rPr>
                      <w:color w:val="000000"/>
                    </w:rPr>
                  </w:pPr>
                  <w:hyperlink r:id="rId25" w:history="1">
                    <w:r w:rsidR="009D0DF2" w:rsidRPr="009D0DF2">
                      <w:rPr>
                        <w:rStyle w:val="Hyperlink"/>
                      </w:rPr>
                      <w:t>Operating Experiences with Commercial Ground-Source Heat Pump Systems</w:t>
                    </w:r>
                  </w:hyperlink>
                </w:p>
                <w:p w14:paraId="649422FF" w14:textId="77777777" w:rsidR="009D0DF2" w:rsidRPr="009D0DF2" w:rsidRDefault="00B8646A" w:rsidP="009D0DF2">
                  <w:pPr>
                    <w:numPr>
                      <w:ilvl w:val="0"/>
                      <w:numId w:val="3"/>
                    </w:numPr>
                    <w:rPr>
                      <w:color w:val="000000"/>
                    </w:rPr>
                  </w:pPr>
                  <w:hyperlink r:id="rId26" w:history="1">
                    <w:r w:rsidR="009D0DF2" w:rsidRPr="009D0DF2">
                      <w:rPr>
                        <w:rStyle w:val="Hyperlink"/>
                      </w:rPr>
                      <w:t>Commercial Ground-Source Heat Pump System</w:t>
                    </w:r>
                  </w:hyperlink>
                </w:p>
                <w:p w14:paraId="220F8C45" w14:textId="77777777" w:rsidR="009D0DF2" w:rsidRPr="009D0DF2" w:rsidRDefault="00B8646A" w:rsidP="009D0DF2">
                  <w:pPr>
                    <w:numPr>
                      <w:ilvl w:val="0"/>
                      <w:numId w:val="3"/>
                    </w:numPr>
                    <w:rPr>
                      <w:color w:val="000000"/>
                    </w:rPr>
                  </w:pPr>
                  <w:hyperlink r:id="rId27" w:history="1">
                    <w:r w:rsidR="009D0DF2" w:rsidRPr="009D0DF2">
                      <w:rPr>
                        <w:rStyle w:val="Hyperlink"/>
                      </w:rPr>
                      <w:t>Geology and the Ground Heat Exchanger: An Introduction for Design Engineers</w:t>
                    </w:r>
                  </w:hyperlink>
                </w:p>
                <w:p w14:paraId="498501AA" w14:textId="77777777" w:rsidR="009D0DF2" w:rsidRPr="009D0DF2" w:rsidRDefault="00B8646A" w:rsidP="009D0DF2">
                  <w:pPr>
                    <w:numPr>
                      <w:ilvl w:val="0"/>
                      <w:numId w:val="3"/>
                    </w:numPr>
                    <w:rPr>
                      <w:color w:val="000000"/>
                    </w:rPr>
                  </w:pPr>
                  <w:hyperlink r:id="rId28" w:history="1">
                    <w:r w:rsidR="009D0DF2" w:rsidRPr="009D0DF2">
                      <w:rPr>
                        <w:rStyle w:val="Hyperlink"/>
                      </w:rPr>
                      <w:t>Commissioning, Preventive Maintenance, and Troubleshooting Guide for Commercial Ground-Source Heat Pump Systems</w:t>
                    </w:r>
                  </w:hyperlink>
                </w:p>
                <w:p w14:paraId="0E9DC55B" w14:textId="77777777" w:rsidR="00556E81" w:rsidRPr="00A20E0B" w:rsidRDefault="00F4261B" w:rsidP="00357D67">
                  <w:r w:rsidRPr="009D0DF2">
                    <w:rPr>
                      <w:color w:val="000000"/>
                    </w:rPr>
                    <w:br/>
                  </w:r>
                </w:p>
              </w:tc>
            </w:tr>
            <w:tr w:rsidR="00556E81" w14:paraId="1CE6FEC2" w14:textId="77777777">
              <w:trPr>
                <w:gridAfter w:val="1"/>
                <w:wAfter w:w="368" w:type="pct"/>
                <w:trHeight w:val="198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4C5CBDB7" w14:textId="77777777" w:rsidR="00556E81" w:rsidRPr="00A20E0B" w:rsidRDefault="00B8646A">
                  <w:r>
                    <w:lastRenderedPageBreak/>
                    <w:pict w14:anchorId="0B217E73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556E81" w14:paraId="11A681FA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64C813D1" w14:textId="77777777" w:rsidR="00556E81" w:rsidRPr="00A20E0B" w:rsidRDefault="00556E81">
                  <w:r w:rsidRPr="00A20E0B">
                    <w:t xml:space="preserve">Topic References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6AAD33BB" w14:textId="77777777" w:rsidR="00556E81" w:rsidRPr="00A20E0B" w:rsidRDefault="00357D67">
                  <w:r>
                    <w:t>Heat pump, geothermal energy</w:t>
                  </w:r>
                </w:p>
              </w:tc>
            </w:tr>
            <w:tr w:rsidR="00556E81" w14:paraId="74ED92A5" w14:textId="77777777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3BD4FCA8" w14:textId="77777777" w:rsidR="00556E81" w:rsidRPr="00A20E0B" w:rsidRDefault="00B8646A">
                  <w:r>
                    <w:pict w14:anchorId="1EFCB2A2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556E81" w:rsidRPr="00A20E0B" w14:paraId="1191326D" w14:textId="77777777">
              <w:trPr>
                <w:gridAfter w:val="2"/>
                <w:wAfter w:w="399" w:type="pct"/>
                <w:trHeight w:val="2121"/>
                <w:tblCellSpacing w:w="0" w:type="dxa"/>
              </w:trPr>
              <w:tc>
                <w:tcPr>
                  <w:tcW w:w="4601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556E81" w:rsidRPr="00A20E0B" w14:paraId="3A24D38A" w14:textId="77777777" w:rsidTr="00515E49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591FA712" w14:textId="77777777" w:rsidR="00556E81" w:rsidRPr="00A20E0B" w:rsidRDefault="00556E81"/>
                    </w:tc>
                    <w:tc>
                      <w:tcPr>
                        <w:tcW w:w="3600" w:type="dxa"/>
                      </w:tcPr>
                      <w:p w14:paraId="2E59435E" w14:textId="77777777" w:rsidR="00556E81" w:rsidRPr="00A20E0B" w:rsidRDefault="00556E81">
                        <w:r w:rsidRPr="00A20E0B"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317A4138" w14:textId="77777777" w:rsidR="00556E81" w:rsidRPr="00A20E0B" w:rsidRDefault="00556E81">
                        <w:r w:rsidRPr="00A20E0B">
                          <w:t>Refer to Organization</w:t>
                        </w:r>
                      </w:p>
                    </w:tc>
                  </w:tr>
                  <w:tr w:rsidR="00556E81" w:rsidRPr="00A20E0B" w14:paraId="2DE5596F" w14:textId="77777777" w:rsidTr="00515E49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31D438F0" w14:textId="77777777" w:rsidR="00556E81" w:rsidRPr="00A20E0B" w:rsidRDefault="00556E81">
                        <w:r w:rsidRPr="00A20E0B"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59926EE" w14:textId="77777777" w:rsidR="00556E81" w:rsidRPr="00DB11D7" w:rsidRDefault="00B8646A">
                        <w:pPr>
                          <w:rPr>
                            <w:highlight w:val="yellow"/>
                          </w:rPr>
                        </w:pPr>
                        <w:hyperlink r:id="rId29" w:history="1">
                          <w:r w:rsidR="00556E81" w:rsidRPr="00A135C5">
                            <w:rPr>
                              <w:rStyle w:val="Hyperlink"/>
                            </w:rPr>
                            <w:t>TC 6.8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4F7746D6" w14:textId="0CBF6291" w:rsidR="00556E81" w:rsidRPr="00A20E0B" w:rsidRDefault="00B8646A">
                        <w:hyperlink r:id="rId30" w:history="1">
                          <w:r w:rsidR="00EB0FEE" w:rsidRPr="00EB0FEE">
                            <w:rPr>
                              <w:rStyle w:val="Hyperlink"/>
                            </w:rPr>
                            <w:t>IGSH</w:t>
                          </w:r>
                          <w:r w:rsidR="00EB0FEE" w:rsidRPr="00EB0FEE">
                            <w:rPr>
                              <w:rStyle w:val="Hyperlink"/>
                            </w:rPr>
                            <w:t>PA</w:t>
                          </w:r>
                        </w:hyperlink>
                      </w:p>
                    </w:tc>
                  </w:tr>
                  <w:tr w:rsidR="00556E81" w:rsidRPr="00A20E0B" w14:paraId="477BB59B" w14:textId="77777777" w:rsidTr="00515E49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52A4BB0F" w14:textId="77777777" w:rsidR="00556E81" w:rsidRPr="00A20E0B" w:rsidRDefault="00556E81">
                        <w:r w:rsidRPr="00A20E0B"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14A91015" w14:textId="77777777" w:rsidR="00556E81" w:rsidRPr="00A135C5" w:rsidRDefault="00B8646A" w:rsidP="00D005B6">
                        <w:hyperlink r:id="rId31" w:history="1">
                          <w:r w:rsidR="00556E81" w:rsidRPr="00A135C5">
                            <w:rPr>
                              <w:rStyle w:val="Hyperlink"/>
                            </w:rPr>
                            <w:t>TC 9.</w:t>
                          </w:r>
                          <w:r w:rsidR="00D005B6">
                            <w:rPr>
                              <w:rStyle w:val="Hyperlink"/>
                            </w:rPr>
                            <w:t>1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34DAC31B" w14:textId="12944B40" w:rsidR="00556E81" w:rsidRPr="00A20E0B" w:rsidRDefault="00B8646A">
                        <w:hyperlink r:id="rId32" w:history="1">
                          <w:r w:rsidR="008E36F4">
                            <w:rPr>
                              <w:rStyle w:val="Hyperlink"/>
                            </w:rPr>
                            <w:t>Oregon Renewable Energy Center (OREC)</w:t>
                          </w:r>
                        </w:hyperlink>
                      </w:p>
                    </w:tc>
                  </w:tr>
                  <w:tr w:rsidR="00556E81" w:rsidRPr="00A20E0B" w14:paraId="4DF3E768" w14:textId="77777777" w:rsidTr="00515E49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6FF2CA21" w14:textId="77777777" w:rsidR="00556E81" w:rsidRPr="00A20E0B" w:rsidRDefault="00556E81">
                        <w:r w:rsidRPr="00A20E0B"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5041577D" w14:textId="77777777" w:rsidR="00556E81" w:rsidRPr="00A20E0B" w:rsidRDefault="00556E81"/>
                    </w:tc>
                    <w:tc>
                      <w:tcPr>
                        <w:tcW w:w="2520" w:type="dxa"/>
                      </w:tcPr>
                      <w:p w14:paraId="75C627DB" w14:textId="7F5CB481" w:rsidR="00556E81" w:rsidRPr="00A20E0B" w:rsidRDefault="00556E81"/>
                    </w:tc>
                  </w:tr>
                  <w:tr w:rsidR="00556E81" w:rsidRPr="00A20E0B" w14:paraId="56A0FB23" w14:textId="77777777" w:rsidTr="00515E49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21015B86" w14:textId="77777777" w:rsidR="00556E81" w:rsidRPr="00A20E0B" w:rsidRDefault="00556E81">
                        <w:r w:rsidRPr="00A20E0B"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4C20D5E2" w14:textId="77777777" w:rsidR="00556E81" w:rsidRPr="00A20E0B" w:rsidRDefault="00556E81"/>
                    </w:tc>
                    <w:tc>
                      <w:tcPr>
                        <w:tcW w:w="2520" w:type="dxa"/>
                      </w:tcPr>
                      <w:p w14:paraId="22BA0D67" w14:textId="77777777" w:rsidR="00556E81" w:rsidRPr="00A20E0B" w:rsidRDefault="00556E81"/>
                    </w:tc>
                  </w:tr>
                  <w:tr w:rsidR="00556E81" w:rsidRPr="00A20E0B" w14:paraId="45458844" w14:textId="77777777" w:rsidTr="00515E49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78CF5BEE" w14:textId="77777777" w:rsidR="00556E81" w:rsidRPr="00A20E0B" w:rsidRDefault="00556E81">
                        <w:r w:rsidRPr="00A20E0B"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4606C115" w14:textId="77777777" w:rsidR="00556E81" w:rsidRPr="00A20E0B" w:rsidRDefault="00556E81"/>
                    </w:tc>
                    <w:tc>
                      <w:tcPr>
                        <w:tcW w:w="2520" w:type="dxa"/>
                      </w:tcPr>
                      <w:p w14:paraId="0C2A13C8" w14:textId="77777777" w:rsidR="00556E81" w:rsidRPr="00A20E0B" w:rsidRDefault="00556E81"/>
                    </w:tc>
                  </w:tr>
                </w:tbl>
                <w:p w14:paraId="178983C7" w14:textId="77777777" w:rsidR="00556E81" w:rsidRPr="00A20E0B" w:rsidRDefault="00556E81"/>
              </w:tc>
            </w:tr>
            <w:tr w:rsidR="00556E81" w14:paraId="107A1EF4" w14:textId="77777777">
              <w:trPr>
                <w:trHeight w:val="21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0A483DDE" w14:textId="77777777" w:rsidR="00556E81" w:rsidRDefault="00556E81"/>
              </w:tc>
            </w:tr>
          </w:tbl>
          <w:p w14:paraId="38023E0C" w14:textId="77777777" w:rsidR="00556E81" w:rsidRDefault="00556E81"/>
        </w:tc>
        <w:tc>
          <w:tcPr>
            <w:tcW w:w="0" w:type="auto"/>
            <w:vAlign w:val="center"/>
          </w:tcPr>
          <w:p w14:paraId="4913302B" w14:textId="77777777" w:rsidR="00556E81" w:rsidRDefault="00556E81">
            <w:pPr>
              <w:rPr>
                <w:sz w:val="20"/>
                <w:szCs w:val="20"/>
              </w:rPr>
            </w:pPr>
          </w:p>
        </w:tc>
      </w:tr>
    </w:tbl>
    <w:p w14:paraId="2B24D420" w14:textId="77777777" w:rsidR="00556E81" w:rsidRPr="005E4570" w:rsidRDefault="00556E81">
      <w:pPr>
        <w:rPr>
          <w:rFonts w:ascii="Arial" w:hAnsi="Arial" w:cs="Arial"/>
        </w:rPr>
      </w:pPr>
    </w:p>
    <w:sectPr w:rsidR="00556E81" w:rsidRPr="005E4570" w:rsidSect="00A35BBF">
      <w:pgSz w:w="12240" w:h="15840"/>
      <w:pgMar w:top="90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91CBC"/>
    <w:multiLevelType w:val="hybridMultilevel"/>
    <w:tmpl w:val="2A60FB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4533E8"/>
    <w:multiLevelType w:val="hybridMultilevel"/>
    <w:tmpl w:val="27A2B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9126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0297954">
    <w:abstractNumId w:val="0"/>
  </w:num>
  <w:num w:numId="3" w16cid:durableId="1927492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96CE0"/>
    <w:rsid w:val="000142F9"/>
    <w:rsid w:val="00026B8D"/>
    <w:rsid w:val="000405EC"/>
    <w:rsid w:val="00043D6E"/>
    <w:rsid w:val="0005555B"/>
    <w:rsid w:val="00055DE7"/>
    <w:rsid w:val="00096864"/>
    <w:rsid w:val="000A4C5E"/>
    <w:rsid w:val="000B1E64"/>
    <w:rsid w:val="000C17CC"/>
    <w:rsid w:val="000C3D1F"/>
    <w:rsid w:val="000C7C12"/>
    <w:rsid w:val="000D61FB"/>
    <w:rsid w:val="000E41B2"/>
    <w:rsid w:val="000E46C8"/>
    <w:rsid w:val="000E4A46"/>
    <w:rsid w:val="000E697F"/>
    <w:rsid w:val="000E7628"/>
    <w:rsid w:val="000E77F8"/>
    <w:rsid w:val="000E7C89"/>
    <w:rsid w:val="00105431"/>
    <w:rsid w:val="00111AD9"/>
    <w:rsid w:val="00133B32"/>
    <w:rsid w:val="00136D1C"/>
    <w:rsid w:val="001538C4"/>
    <w:rsid w:val="00166424"/>
    <w:rsid w:val="00167169"/>
    <w:rsid w:val="00176F30"/>
    <w:rsid w:val="00177D55"/>
    <w:rsid w:val="001847A7"/>
    <w:rsid w:val="001935DF"/>
    <w:rsid w:val="0019749A"/>
    <w:rsid w:val="001B7130"/>
    <w:rsid w:val="001C26B7"/>
    <w:rsid w:val="001F0C26"/>
    <w:rsid w:val="002051F5"/>
    <w:rsid w:val="0020535B"/>
    <w:rsid w:val="00211082"/>
    <w:rsid w:val="002173A6"/>
    <w:rsid w:val="002231AA"/>
    <w:rsid w:val="00252728"/>
    <w:rsid w:val="00257E60"/>
    <w:rsid w:val="00271495"/>
    <w:rsid w:val="00271F4D"/>
    <w:rsid w:val="0027767A"/>
    <w:rsid w:val="002779BB"/>
    <w:rsid w:val="00281782"/>
    <w:rsid w:val="002825E3"/>
    <w:rsid w:val="002B0D3F"/>
    <w:rsid w:val="002B6692"/>
    <w:rsid w:val="002C2BD5"/>
    <w:rsid w:val="002C6A17"/>
    <w:rsid w:val="002E45EC"/>
    <w:rsid w:val="002F4E1B"/>
    <w:rsid w:val="002F6C9C"/>
    <w:rsid w:val="003117BC"/>
    <w:rsid w:val="003121B2"/>
    <w:rsid w:val="003478DA"/>
    <w:rsid w:val="00354FC9"/>
    <w:rsid w:val="00356BED"/>
    <w:rsid w:val="00357D67"/>
    <w:rsid w:val="00357E79"/>
    <w:rsid w:val="00376153"/>
    <w:rsid w:val="00377685"/>
    <w:rsid w:val="003857A7"/>
    <w:rsid w:val="0038632E"/>
    <w:rsid w:val="0039495F"/>
    <w:rsid w:val="003A0081"/>
    <w:rsid w:val="003A1FF8"/>
    <w:rsid w:val="003A2FCC"/>
    <w:rsid w:val="003A4629"/>
    <w:rsid w:val="003A7837"/>
    <w:rsid w:val="003B7412"/>
    <w:rsid w:val="003C4E8B"/>
    <w:rsid w:val="003D4ED5"/>
    <w:rsid w:val="003F4FA8"/>
    <w:rsid w:val="0040222F"/>
    <w:rsid w:val="004138CF"/>
    <w:rsid w:val="004265F2"/>
    <w:rsid w:val="004275F8"/>
    <w:rsid w:val="00437DC1"/>
    <w:rsid w:val="004424C2"/>
    <w:rsid w:val="004466ED"/>
    <w:rsid w:val="0044728F"/>
    <w:rsid w:val="004543E1"/>
    <w:rsid w:val="00454431"/>
    <w:rsid w:val="00460FE3"/>
    <w:rsid w:val="0047321C"/>
    <w:rsid w:val="004816F2"/>
    <w:rsid w:val="004A37B0"/>
    <w:rsid w:val="004A4C42"/>
    <w:rsid w:val="004F4E62"/>
    <w:rsid w:val="004F534E"/>
    <w:rsid w:val="00515E49"/>
    <w:rsid w:val="00526CA2"/>
    <w:rsid w:val="005373C0"/>
    <w:rsid w:val="00554020"/>
    <w:rsid w:val="005552B3"/>
    <w:rsid w:val="00555DE5"/>
    <w:rsid w:val="00556E81"/>
    <w:rsid w:val="00560EF1"/>
    <w:rsid w:val="005614FF"/>
    <w:rsid w:val="00571372"/>
    <w:rsid w:val="00573B26"/>
    <w:rsid w:val="005750B3"/>
    <w:rsid w:val="00575DE3"/>
    <w:rsid w:val="00580A72"/>
    <w:rsid w:val="005823A8"/>
    <w:rsid w:val="005C2DAE"/>
    <w:rsid w:val="005C3B4D"/>
    <w:rsid w:val="005D5A07"/>
    <w:rsid w:val="005E1EF4"/>
    <w:rsid w:val="005E4570"/>
    <w:rsid w:val="005F09FF"/>
    <w:rsid w:val="005F5381"/>
    <w:rsid w:val="005F6297"/>
    <w:rsid w:val="00634806"/>
    <w:rsid w:val="00650ACA"/>
    <w:rsid w:val="006A394D"/>
    <w:rsid w:val="006B4FBD"/>
    <w:rsid w:val="006B6767"/>
    <w:rsid w:val="006C4140"/>
    <w:rsid w:val="006E623D"/>
    <w:rsid w:val="006F2C88"/>
    <w:rsid w:val="006F48B2"/>
    <w:rsid w:val="007017C3"/>
    <w:rsid w:val="00706381"/>
    <w:rsid w:val="00706556"/>
    <w:rsid w:val="00714365"/>
    <w:rsid w:val="00724256"/>
    <w:rsid w:val="0073616E"/>
    <w:rsid w:val="007467D8"/>
    <w:rsid w:val="00757A1E"/>
    <w:rsid w:val="007630B1"/>
    <w:rsid w:val="007712CD"/>
    <w:rsid w:val="007776A6"/>
    <w:rsid w:val="00785213"/>
    <w:rsid w:val="0078711F"/>
    <w:rsid w:val="007B0644"/>
    <w:rsid w:val="007B13FA"/>
    <w:rsid w:val="007B4575"/>
    <w:rsid w:val="007D4461"/>
    <w:rsid w:val="007D767C"/>
    <w:rsid w:val="00805C24"/>
    <w:rsid w:val="0081008C"/>
    <w:rsid w:val="00813A3D"/>
    <w:rsid w:val="00830AF5"/>
    <w:rsid w:val="008462B8"/>
    <w:rsid w:val="00850063"/>
    <w:rsid w:val="0087000C"/>
    <w:rsid w:val="008701B3"/>
    <w:rsid w:val="00881807"/>
    <w:rsid w:val="008A1C67"/>
    <w:rsid w:val="008A5008"/>
    <w:rsid w:val="008A784F"/>
    <w:rsid w:val="008B3AE9"/>
    <w:rsid w:val="008C0BEF"/>
    <w:rsid w:val="008C5134"/>
    <w:rsid w:val="008D2B09"/>
    <w:rsid w:val="008D5447"/>
    <w:rsid w:val="008D75AA"/>
    <w:rsid w:val="008E36F4"/>
    <w:rsid w:val="008E7528"/>
    <w:rsid w:val="00905825"/>
    <w:rsid w:val="00931EEA"/>
    <w:rsid w:val="00946D49"/>
    <w:rsid w:val="009515BA"/>
    <w:rsid w:val="00954341"/>
    <w:rsid w:val="00961F04"/>
    <w:rsid w:val="009A0BC4"/>
    <w:rsid w:val="009A6B30"/>
    <w:rsid w:val="009B6C9C"/>
    <w:rsid w:val="009C1218"/>
    <w:rsid w:val="009D09C4"/>
    <w:rsid w:val="009D0DF2"/>
    <w:rsid w:val="009D7989"/>
    <w:rsid w:val="009F0A2B"/>
    <w:rsid w:val="00A0432D"/>
    <w:rsid w:val="00A07B27"/>
    <w:rsid w:val="00A135C5"/>
    <w:rsid w:val="00A35BBF"/>
    <w:rsid w:val="00A41EB6"/>
    <w:rsid w:val="00A428DA"/>
    <w:rsid w:val="00A42B5B"/>
    <w:rsid w:val="00A4684A"/>
    <w:rsid w:val="00A479A0"/>
    <w:rsid w:val="00A731E6"/>
    <w:rsid w:val="00AF77C5"/>
    <w:rsid w:val="00B02942"/>
    <w:rsid w:val="00B03616"/>
    <w:rsid w:val="00B0665D"/>
    <w:rsid w:val="00B07CE6"/>
    <w:rsid w:val="00B23A11"/>
    <w:rsid w:val="00B439CB"/>
    <w:rsid w:val="00B46DED"/>
    <w:rsid w:val="00B518D4"/>
    <w:rsid w:val="00B51FB5"/>
    <w:rsid w:val="00B55B3A"/>
    <w:rsid w:val="00B662F7"/>
    <w:rsid w:val="00B76549"/>
    <w:rsid w:val="00B8646A"/>
    <w:rsid w:val="00B901B4"/>
    <w:rsid w:val="00BA430A"/>
    <w:rsid w:val="00BA6202"/>
    <w:rsid w:val="00BB62F2"/>
    <w:rsid w:val="00BB7846"/>
    <w:rsid w:val="00BC784B"/>
    <w:rsid w:val="00BD3079"/>
    <w:rsid w:val="00BD3FC3"/>
    <w:rsid w:val="00BE505D"/>
    <w:rsid w:val="00BF31F7"/>
    <w:rsid w:val="00C05DCF"/>
    <w:rsid w:val="00C164C6"/>
    <w:rsid w:val="00C24D36"/>
    <w:rsid w:val="00C41BCD"/>
    <w:rsid w:val="00C659F8"/>
    <w:rsid w:val="00C7107C"/>
    <w:rsid w:val="00CB0012"/>
    <w:rsid w:val="00CE0D06"/>
    <w:rsid w:val="00D005B6"/>
    <w:rsid w:val="00D1154F"/>
    <w:rsid w:val="00D30DFC"/>
    <w:rsid w:val="00D34EBB"/>
    <w:rsid w:val="00D35BE4"/>
    <w:rsid w:val="00D37FAB"/>
    <w:rsid w:val="00D4058C"/>
    <w:rsid w:val="00D52DA1"/>
    <w:rsid w:val="00D829FF"/>
    <w:rsid w:val="00DA2376"/>
    <w:rsid w:val="00DB11D7"/>
    <w:rsid w:val="00DC7123"/>
    <w:rsid w:val="00DD073D"/>
    <w:rsid w:val="00DE21F3"/>
    <w:rsid w:val="00DF0848"/>
    <w:rsid w:val="00E11623"/>
    <w:rsid w:val="00E14B10"/>
    <w:rsid w:val="00E16CD2"/>
    <w:rsid w:val="00E27DD7"/>
    <w:rsid w:val="00E33E07"/>
    <w:rsid w:val="00E36E9E"/>
    <w:rsid w:val="00E431CC"/>
    <w:rsid w:val="00E57ACB"/>
    <w:rsid w:val="00E62952"/>
    <w:rsid w:val="00E71EAA"/>
    <w:rsid w:val="00E72C96"/>
    <w:rsid w:val="00E75C62"/>
    <w:rsid w:val="00E83E50"/>
    <w:rsid w:val="00E86038"/>
    <w:rsid w:val="00EA3DD3"/>
    <w:rsid w:val="00EB0FEE"/>
    <w:rsid w:val="00EB72AB"/>
    <w:rsid w:val="00EB7677"/>
    <w:rsid w:val="00EF33A2"/>
    <w:rsid w:val="00F00D4E"/>
    <w:rsid w:val="00F0454E"/>
    <w:rsid w:val="00F070C1"/>
    <w:rsid w:val="00F16773"/>
    <w:rsid w:val="00F200D0"/>
    <w:rsid w:val="00F20FB8"/>
    <w:rsid w:val="00F4261B"/>
    <w:rsid w:val="00F430E2"/>
    <w:rsid w:val="00F455AD"/>
    <w:rsid w:val="00F544EB"/>
    <w:rsid w:val="00F62AEB"/>
    <w:rsid w:val="00F64BF0"/>
    <w:rsid w:val="00F76334"/>
    <w:rsid w:val="00F87B2D"/>
    <w:rsid w:val="00F96CE0"/>
    <w:rsid w:val="00FA5F51"/>
    <w:rsid w:val="00FB506A"/>
    <w:rsid w:val="00FB639A"/>
    <w:rsid w:val="00FC5F98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32"/>
    <o:shapelayout v:ext="edit">
      <o:idmap v:ext="edit" data="1"/>
    </o:shapelayout>
  </w:shapeDefaults>
  <w:decimalSymbol w:val="."/>
  <w:listSeparator w:val=","/>
  <w14:docId w14:val="28EE5FBD"/>
  <w15:chartTrackingRefBased/>
  <w15:docId w15:val="{BDFC9302-E14A-4E0F-9AFE-0B486C5E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56E81"/>
    <w:rPr>
      <w:color w:val="0000FF"/>
      <w:u w:val="single"/>
    </w:rPr>
  </w:style>
  <w:style w:type="character" w:styleId="FollowedHyperlink">
    <w:name w:val="FollowedHyperlink"/>
    <w:basedOn w:val="DefaultParagraphFont"/>
    <w:rsid w:val="00706556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0701">
              <w:marLeft w:val="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5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echstreet.com/cgi-bin/detail?product_id=1703578" TargetMode="External"/><Relationship Id="rId18" Type="http://schemas.openxmlformats.org/officeDocument/2006/relationships/hyperlink" Target="http://www.oit.edu/orec" TargetMode="External"/><Relationship Id="rId26" Type="http://schemas.openxmlformats.org/officeDocument/2006/relationships/hyperlink" Target="http://www.techstreet.com/cgi-bin/detail?product_id=171276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echstreet.com/ashrae/standards/s09-applied-heat-pump-and-heat-recovery-systems-i-p?product_id=2121357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techstreet.com/ashrae/standards/2023-ashrae-handbook-hvac-applications-i-p?product_id=2225673" TargetMode="External"/><Relationship Id="rId12" Type="http://schemas.openxmlformats.org/officeDocument/2006/relationships/hyperlink" Target="http://www.techstreet.com/cgi-bin/detail?product_id=1719284" TargetMode="External"/><Relationship Id="rId17" Type="http://schemas.openxmlformats.org/officeDocument/2006/relationships/hyperlink" Target="https://www.oit.edu/orec" TargetMode="External"/><Relationship Id="rId25" Type="http://schemas.openxmlformats.org/officeDocument/2006/relationships/hyperlink" Target="http://www.techstreet.com/cgi-bin/detail?product_id=1703597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gshpa.org/" TargetMode="External"/><Relationship Id="rId20" Type="http://schemas.openxmlformats.org/officeDocument/2006/relationships/hyperlink" Target="https://www.techstreet.com/ashrae/standards/2020-ashrae-handbook-hvac-systems-and-equipment-i-p?product_id=2121460" TargetMode="External"/><Relationship Id="rId29" Type="http://schemas.openxmlformats.org/officeDocument/2006/relationships/hyperlink" Target="https://tc0608.ashraetcs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echstreet.com/ashrae/standards/s09-applied-heat-pump-and-heat-recovery-systems-i-p?product_id=2121357" TargetMode="External"/><Relationship Id="rId11" Type="http://schemas.openxmlformats.org/officeDocument/2006/relationships/hyperlink" Target="http://www.techstreet.com/cgi-bin/detail?product_id=1712767" TargetMode="External"/><Relationship Id="rId24" Type="http://schemas.openxmlformats.org/officeDocument/2006/relationships/hyperlink" Target="http://www.techstreet.com/cgi-bin/detail?product_id=567237" TargetMode="External"/><Relationship Id="rId32" Type="http://schemas.openxmlformats.org/officeDocument/2006/relationships/hyperlink" Target="http://www.oit.edu/orec" TargetMode="External"/><Relationship Id="rId5" Type="http://schemas.openxmlformats.org/officeDocument/2006/relationships/hyperlink" Target="https://www.techstreet.com/ashrae/standards/2020-ashrae-handbook-hvac-systems-and-equipment-i-p?product_id=2121460" TargetMode="External"/><Relationship Id="rId15" Type="http://schemas.openxmlformats.org/officeDocument/2006/relationships/hyperlink" Target="https://igshpa.org/" TargetMode="External"/><Relationship Id="rId23" Type="http://schemas.openxmlformats.org/officeDocument/2006/relationships/hyperlink" Target="https://www.techstreet.com/ashrae/standards/a35-ground-source-heat-pumps-and-geothermal-energy-i-p?product_id=2573522" TargetMode="External"/><Relationship Id="rId28" Type="http://schemas.openxmlformats.org/officeDocument/2006/relationships/hyperlink" Target="http://www.techstreet.com/cgi-bin/detail?product_id=1703578" TargetMode="External"/><Relationship Id="rId10" Type="http://schemas.openxmlformats.org/officeDocument/2006/relationships/hyperlink" Target="http://www.techstreet.com/cgi-bin/detail?product_id=1703597" TargetMode="External"/><Relationship Id="rId19" Type="http://schemas.openxmlformats.org/officeDocument/2006/relationships/hyperlink" Target="http://www.geokiss.com" TargetMode="External"/><Relationship Id="rId31" Type="http://schemas.openxmlformats.org/officeDocument/2006/relationships/hyperlink" Target="https://tc0901.ashraetc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chstreet.com/cgi-bin/detail?product_id=567237" TargetMode="External"/><Relationship Id="rId14" Type="http://schemas.openxmlformats.org/officeDocument/2006/relationships/hyperlink" Target="http://www.ashrae.org" TargetMode="External"/><Relationship Id="rId22" Type="http://schemas.openxmlformats.org/officeDocument/2006/relationships/hyperlink" Target="https://www.techstreet.com/ashrae/standards/2023-ashrae-handbook-hvac-applications-i-p?product_id=2225673" TargetMode="External"/><Relationship Id="rId27" Type="http://schemas.openxmlformats.org/officeDocument/2006/relationships/hyperlink" Target="http://www.techstreet.com/cgi-bin/detail?product_id=1719284" TargetMode="External"/><Relationship Id="rId30" Type="http://schemas.openxmlformats.org/officeDocument/2006/relationships/hyperlink" Target="https://igshpa.org/" TargetMode="External"/><Relationship Id="rId8" Type="http://schemas.openxmlformats.org/officeDocument/2006/relationships/hyperlink" Target="https://www.techstreet.com/ashrae/standards/a35-ground-source-heat-pumps-and-geothermal-energy-i-p?product_id=25735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4078</CharactersWithSpaces>
  <SharedDoc>false</SharedDoc>
  <HLinks>
    <vt:vector size="180" baseType="variant">
      <vt:variant>
        <vt:i4>5177427</vt:i4>
      </vt:variant>
      <vt:variant>
        <vt:i4>87</vt:i4>
      </vt:variant>
      <vt:variant>
        <vt:i4>0</vt:i4>
      </vt:variant>
      <vt:variant>
        <vt:i4>5</vt:i4>
      </vt:variant>
      <vt:variant>
        <vt:lpwstr>http://www.ghpc.org/</vt:lpwstr>
      </vt:variant>
      <vt:variant>
        <vt:lpwstr/>
      </vt:variant>
      <vt:variant>
        <vt:i4>3735656</vt:i4>
      </vt:variant>
      <vt:variant>
        <vt:i4>84</vt:i4>
      </vt:variant>
      <vt:variant>
        <vt:i4>0</vt:i4>
      </vt:variant>
      <vt:variant>
        <vt:i4>5</vt:i4>
      </vt:variant>
      <vt:variant>
        <vt:lpwstr>http://geoheat.oit.edu/</vt:lpwstr>
      </vt:variant>
      <vt:variant>
        <vt:lpwstr/>
      </vt:variant>
      <vt:variant>
        <vt:i4>3932217</vt:i4>
      </vt:variant>
      <vt:variant>
        <vt:i4>81</vt:i4>
      </vt:variant>
      <vt:variant>
        <vt:i4>0</vt:i4>
      </vt:variant>
      <vt:variant>
        <vt:i4>5</vt:i4>
      </vt:variant>
      <vt:variant>
        <vt:lpwstr>http://tc94.ashraetcs.org/</vt:lpwstr>
      </vt:variant>
      <vt:variant>
        <vt:lpwstr/>
      </vt:variant>
      <vt:variant>
        <vt:i4>6357046</vt:i4>
      </vt:variant>
      <vt:variant>
        <vt:i4>78</vt:i4>
      </vt:variant>
      <vt:variant>
        <vt:i4>0</vt:i4>
      </vt:variant>
      <vt:variant>
        <vt:i4>5</vt:i4>
      </vt:variant>
      <vt:variant>
        <vt:lpwstr>http://www.igshpa.okstate.edu/</vt:lpwstr>
      </vt:variant>
      <vt:variant>
        <vt:lpwstr/>
      </vt:variant>
      <vt:variant>
        <vt:i4>3342389</vt:i4>
      </vt:variant>
      <vt:variant>
        <vt:i4>75</vt:i4>
      </vt:variant>
      <vt:variant>
        <vt:i4>0</vt:i4>
      </vt:variant>
      <vt:variant>
        <vt:i4>5</vt:i4>
      </vt:variant>
      <vt:variant>
        <vt:lpwstr>http://tc68.ashraetcs.org/</vt:lpwstr>
      </vt:variant>
      <vt:variant>
        <vt:lpwstr/>
      </vt:variant>
      <vt:variant>
        <vt:i4>2818060</vt:i4>
      </vt:variant>
      <vt:variant>
        <vt:i4>72</vt:i4>
      </vt:variant>
      <vt:variant>
        <vt:i4>0</vt:i4>
      </vt:variant>
      <vt:variant>
        <vt:i4>5</vt:i4>
      </vt:variant>
      <vt:variant>
        <vt:lpwstr>http://www.techstreet.com/cgi-bin/detail?product_id=1703578</vt:lpwstr>
      </vt:variant>
      <vt:variant>
        <vt:lpwstr/>
      </vt:variant>
      <vt:variant>
        <vt:i4>3014666</vt:i4>
      </vt:variant>
      <vt:variant>
        <vt:i4>69</vt:i4>
      </vt:variant>
      <vt:variant>
        <vt:i4>0</vt:i4>
      </vt:variant>
      <vt:variant>
        <vt:i4>5</vt:i4>
      </vt:variant>
      <vt:variant>
        <vt:lpwstr>http://www.techstreet.com/cgi-bin/detail?product_id=1719284</vt:lpwstr>
      </vt:variant>
      <vt:variant>
        <vt:lpwstr/>
      </vt:variant>
      <vt:variant>
        <vt:i4>2818063</vt:i4>
      </vt:variant>
      <vt:variant>
        <vt:i4>66</vt:i4>
      </vt:variant>
      <vt:variant>
        <vt:i4>0</vt:i4>
      </vt:variant>
      <vt:variant>
        <vt:i4>5</vt:i4>
      </vt:variant>
      <vt:variant>
        <vt:lpwstr>http://www.techstreet.com/cgi-bin/detail?product_id=1712767</vt:lpwstr>
      </vt:variant>
      <vt:variant>
        <vt:lpwstr/>
      </vt:variant>
      <vt:variant>
        <vt:i4>2424844</vt:i4>
      </vt:variant>
      <vt:variant>
        <vt:i4>63</vt:i4>
      </vt:variant>
      <vt:variant>
        <vt:i4>0</vt:i4>
      </vt:variant>
      <vt:variant>
        <vt:i4>5</vt:i4>
      </vt:variant>
      <vt:variant>
        <vt:lpwstr>http://www.techstreet.com/cgi-bin/detail?product_id=1703597</vt:lpwstr>
      </vt:variant>
      <vt:variant>
        <vt:lpwstr/>
      </vt:variant>
      <vt:variant>
        <vt:i4>2818057</vt:i4>
      </vt:variant>
      <vt:variant>
        <vt:i4>60</vt:i4>
      </vt:variant>
      <vt:variant>
        <vt:i4>0</vt:i4>
      </vt:variant>
      <vt:variant>
        <vt:i4>5</vt:i4>
      </vt:variant>
      <vt:variant>
        <vt:lpwstr>http://www.techstreet.com/cgi-bin/detail?product_id=567237</vt:lpwstr>
      </vt:variant>
      <vt:variant>
        <vt:lpwstr/>
      </vt:variant>
      <vt:variant>
        <vt:i4>2293773</vt:i4>
      </vt:variant>
      <vt:variant>
        <vt:i4>57</vt:i4>
      </vt:variant>
      <vt:variant>
        <vt:i4>0</vt:i4>
      </vt:variant>
      <vt:variant>
        <vt:i4>5</vt:i4>
      </vt:variant>
      <vt:variant>
        <vt:lpwstr>http://www.techstreet.com/cgi-bin/detail?product_id=1801429</vt:lpwstr>
      </vt:variant>
      <vt:variant>
        <vt:lpwstr/>
      </vt:variant>
      <vt:variant>
        <vt:i4>3014664</vt:i4>
      </vt:variant>
      <vt:variant>
        <vt:i4>54</vt:i4>
      </vt:variant>
      <vt:variant>
        <vt:i4>0</vt:i4>
      </vt:variant>
      <vt:variant>
        <vt:i4>5</vt:i4>
      </vt:variant>
      <vt:variant>
        <vt:lpwstr>http://www.techstreet.com/cgi-bin/detail?product_id=1797866</vt:lpwstr>
      </vt:variant>
      <vt:variant>
        <vt:lpwstr/>
      </vt:variant>
      <vt:variant>
        <vt:i4>655423</vt:i4>
      </vt:variant>
      <vt:variant>
        <vt:i4>51</vt:i4>
      </vt:variant>
      <vt:variant>
        <vt:i4>0</vt:i4>
      </vt:variant>
      <vt:variant>
        <vt:i4>5</vt:i4>
      </vt:variant>
      <vt:variant>
        <vt:lpwstr>http://www.techstreet.com/standards/ashrae/s08_2008_i_p_?product_id=1569186</vt:lpwstr>
      </vt:variant>
      <vt:variant>
        <vt:lpwstr/>
      </vt:variant>
      <vt:variant>
        <vt:i4>2293774</vt:i4>
      </vt:variant>
      <vt:variant>
        <vt:i4>48</vt:i4>
      </vt:variant>
      <vt:variant>
        <vt:i4>0</vt:i4>
      </vt:variant>
      <vt:variant>
        <vt:i4>5</vt:i4>
      </vt:variant>
      <vt:variant>
        <vt:lpwstr>http://www.techstreet.com/cgi-bin/detail?product_id=1568165</vt:lpwstr>
      </vt:variant>
      <vt:variant>
        <vt:lpwstr/>
      </vt:variant>
      <vt:variant>
        <vt:i4>3604588</vt:i4>
      </vt:variant>
      <vt:variant>
        <vt:i4>45</vt:i4>
      </vt:variant>
      <vt:variant>
        <vt:i4>0</vt:i4>
      </vt:variant>
      <vt:variant>
        <vt:i4>5</vt:i4>
      </vt:variant>
      <vt:variant>
        <vt:lpwstr>http://www.geokiss.com/</vt:lpwstr>
      </vt:variant>
      <vt:variant>
        <vt:lpwstr/>
      </vt:variant>
      <vt:variant>
        <vt:i4>5177427</vt:i4>
      </vt:variant>
      <vt:variant>
        <vt:i4>42</vt:i4>
      </vt:variant>
      <vt:variant>
        <vt:i4>0</vt:i4>
      </vt:variant>
      <vt:variant>
        <vt:i4>5</vt:i4>
      </vt:variant>
      <vt:variant>
        <vt:lpwstr>http://www.ghpc.org/</vt:lpwstr>
      </vt:variant>
      <vt:variant>
        <vt:lpwstr/>
      </vt:variant>
      <vt:variant>
        <vt:i4>5177427</vt:i4>
      </vt:variant>
      <vt:variant>
        <vt:i4>39</vt:i4>
      </vt:variant>
      <vt:variant>
        <vt:i4>0</vt:i4>
      </vt:variant>
      <vt:variant>
        <vt:i4>5</vt:i4>
      </vt:variant>
      <vt:variant>
        <vt:lpwstr>http://www.ghpc.org/</vt:lpwstr>
      </vt:variant>
      <vt:variant>
        <vt:lpwstr/>
      </vt:variant>
      <vt:variant>
        <vt:i4>3735656</vt:i4>
      </vt:variant>
      <vt:variant>
        <vt:i4>36</vt:i4>
      </vt:variant>
      <vt:variant>
        <vt:i4>0</vt:i4>
      </vt:variant>
      <vt:variant>
        <vt:i4>5</vt:i4>
      </vt:variant>
      <vt:variant>
        <vt:lpwstr>http://geoheat.oit.edu/</vt:lpwstr>
      </vt:variant>
      <vt:variant>
        <vt:lpwstr/>
      </vt:variant>
      <vt:variant>
        <vt:i4>6357046</vt:i4>
      </vt:variant>
      <vt:variant>
        <vt:i4>33</vt:i4>
      </vt:variant>
      <vt:variant>
        <vt:i4>0</vt:i4>
      </vt:variant>
      <vt:variant>
        <vt:i4>5</vt:i4>
      </vt:variant>
      <vt:variant>
        <vt:lpwstr>http://www.igshpa.okstate.edu/</vt:lpwstr>
      </vt:variant>
      <vt:variant>
        <vt:lpwstr/>
      </vt:variant>
      <vt:variant>
        <vt:i4>6357046</vt:i4>
      </vt:variant>
      <vt:variant>
        <vt:i4>30</vt:i4>
      </vt:variant>
      <vt:variant>
        <vt:i4>0</vt:i4>
      </vt:variant>
      <vt:variant>
        <vt:i4>5</vt:i4>
      </vt:variant>
      <vt:variant>
        <vt:lpwstr>http://www.igshpa.okstate.edu/</vt:lpwstr>
      </vt:variant>
      <vt:variant>
        <vt:lpwstr/>
      </vt:variant>
      <vt:variant>
        <vt:i4>3145788</vt:i4>
      </vt:variant>
      <vt:variant>
        <vt:i4>27</vt:i4>
      </vt:variant>
      <vt:variant>
        <vt:i4>0</vt:i4>
      </vt:variant>
      <vt:variant>
        <vt:i4>5</vt:i4>
      </vt:variant>
      <vt:variant>
        <vt:lpwstr>http://www.ashrae.org/</vt:lpwstr>
      </vt:variant>
      <vt:variant>
        <vt:lpwstr/>
      </vt:variant>
      <vt:variant>
        <vt:i4>2818060</vt:i4>
      </vt:variant>
      <vt:variant>
        <vt:i4>24</vt:i4>
      </vt:variant>
      <vt:variant>
        <vt:i4>0</vt:i4>
      </vt:variant>
      <vt:variant>
        <vt:i4>5</vt:i4>
      </vt:variant>
      <vt:variant>
        <vt:lpwstr>http://www.techstreet.com/cgi-bin/detail?product_id=1703578</vt:lpwstr>
      </vt:variant>
      <vt:variant>
        <vt:lpwstr/>
      </vt:variant>
      <vt:variant>
        <vt:i4>3014666</vt:i4>
      </vt:variant>
      <vt:variant>
        <vt:i4>21</vt:i4>
      </vt:variant>
      <vt:variant>
        <vt:i4>0</vt:i4>
      </vt:variant>
      <vt:variant>
        <vt:i4>5</vt:i4>
      </vt:variant>
      <vt:variant>
        <vt:lpwstr>http://www.techstreet.com/cgi-bin/detail?product_id=1719284</vt:lpwstr>
      </vt:variant>
      <vt:variant>
        <vt:lpwstr/>
      </vt:variant>
      <vt:variant>
        <vt:i4>2818063</vt:i4>
      </vt:variant>
      <vt:variant>
        <vt:i4>18</vt:i4>
      </vt:variant>
      <vt:variant>
        <vt:i4>0</vt:i4>
      </vt:variant>
      <vt:variant>
        <vt:i4>5</vt:i4>
      </vt:variant>
      <vt:variant>
        <vt:lpwstr>http://www.techstreet.com/cgi-bin/detail?product_id=1712767</vt:lpwstr>
      </vt:variant>
      <vt:variant>
        <vt:lpwstr/>
      </vt:variant>
      <vt:variant>
        <vt:i4>2424844</vt:i4>
      </vt:variant>
      <vt:variant>
        <vt:i4>15</vt:i4>
      </vt:variant>
      <vt:variant>
        <vt:i4>0</vt:i4>
      </vt:variant>
      <vt:variant>
        <vt:i4>5</vt:i4>
      </vt:variant>
      <vt:variant>
        <vt:lpwstr>http://www.techstreet.com/cgi-bin/detail?product_id=1703597</vt:lpwstr>
      </vt:variant>
      <vt:variant>
        <vt:lpwstr/>
      </vt:variant>
      <vt:variant>
        <vt:i4>2818057</vt:i4>
      </vt:variant>
      <vt:variant>
        <vt:i4>12</vt:i4>
      </vt:variant>
      <vt:variant>
        <vt:i4>0</vt:i4>
      </vt:variant>
      <vt:variant>
        <vt:i4>5</vt:i4>
      </vt:variant>
      <vt:variant>
        <vt:lpwstr>http://www.techstreet.com/cgi-bin/detail?product_id=567237</vt:lpwstr>
      </vt:variant>
      <vt:variant>
        <vt:lpwstr/>
      </vt:variant>
      <vt:variant>
        <vt:i4>2293773</vt:i4>
      </vt:variant>
      <vt:variant>
        <vt:i4>9</vt:i4>
      </vt:variant>
      <vt:variant>
        <vt:i4>0</vt:i4>
      </vt:variant>
      <vt:variant>
        <vt:i4>5</vt:i4>
      </vt:variant>
      <vt:variant>
        <vt:lpwstr>http://www.techstreet.com/cgi-bin/detail?product_id=1801429</vt:lpwstr>
      </vt:variant>
      <vt:variant>
        <vt:lpwstr/>
      </vt:variant>
      <vt:variant>
        <vt:i4>3014664</vt:i4>
      </vt:variant>
      <vt:variant>
        <vt:i4>6</vt:i4>
      </vt:variant>
      <vt:variant>
        <vt:i4>0</vt:i4>
      </vt:variant>
      <vt:variant>
        <vt:i4>5</vt:i4>
      </vt:variant>
      <vt:variant>
        <vt:lpwstr>http://www.techstreet.com/cgi-bin/detail?product_id=1797866</vt:lpwstr>
      </vt:variant>
      <vt:variant>
        <vt:lpwstr/>
      </vt:variant>
      <vt:variant>
        <vt:i4>655423</vt:i4>
      </vt:variant>
      <vt:variant>
        <vt:i4>3</vt:i4>
      </vt:variant>
      <vt:variant>
        <vt:i4>0</vt:i4>
      </vt:variant>
      <vt:variant>
        <vt:i4>5</vt:i4>
      </vt:variant>
      <vt:variant>
        <vt:lpwstr>http://www.techstreet.com/standards/ashrae/s08_2008_i_p_?product_id=1569186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http://www.techstreet.com/cgi-bin/detail?product_id=1568165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cp:lastModifiedBy>Hammerling, Steve</cp:lastModifiedBy>
  <cp:revision>6</cp:revision>
  <cp:lastPrinted>2014-05-27T13:50:00Z</cp:lastPrinted>
  <dcterms:created xsi:type="dcterms:W3CDTF">2014-05-27T13:50:00Z</dcterms:created>
  <dcterms:modified xsi:type="dcterms:W3CDTF">2023-10-20T01:42:00Z</dcterms:modified>
</cp:coreProperties>
</file>