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4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18"/>
        <w:gridCol w:w="6"/>
      </w:tblGrid>
      <w:tr w:rsidR="00103601" w14:paraId="7D8AF5D6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389D1713" w14:textId="77777777" w:rsidR="00103601" w:rsidRDefault="00103601">
            <w:pPr>
              <w:pStyle w:val="Heading3"/>
            </w:pPr>
            <w:r>
              <w:t>ASHRAE Technical FAQ</w:t>
            </w:r>
          </w:p>
        </w:tc>
      </w:tr>
      <w:tr w:rsidR="00103601" w14:paraId="62F9EB35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103601" w14:paraId="1E2BAA02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57060CF3" w14:textId="77777777" w:rsidR="00103601" w:rsidRDefault="00F00E58">
                  <w:r>
                    <w:pict w14:anchorId="1ADF4E30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103601" w14:paraId="163226F4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0C25DF81" w14:textId="77777777" w:rsidR="00103601" w:rsidRDefault="00103601">
                  <w:r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23FC0400" w14:textId="77777777" w:rsidR="00103601" w:rsidRDefault="00103601">
                  <w:r>
                    <w:t>82</w:t>
                  </w:r>
                </w:p>
              </w:tc>
            </w:tr>
            <w:tr w:rsidR="00103601" w14:paraId="1C73B86E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1D0D25E6" w14:textId="77777777" w:rsidR="00103601" w:rsidRDefault="00F00E58">
                  <w:r>
                    <w:pict w14:anchorId="03C74721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103601" w14:paraId="12E8449C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1E771F91" w14:textId="77777777" w:rsidR="00103601" w:rsidRDefault="00103601">
                  <w:r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5B02BBB7" w14:textId="77777777" w:rsidR="00103601" w:rsidRDefault="00103601">
                  <w:r w:rsidRPr="00B53DAA">
                    <w:t>What are the recommended air changes and ventilation air in health care facilities?</w:t>
                  </w:r>
                </w:p>
              </w:tc>
            </w:tr>
            <w:tr w:rsidR="00103601" w14:paraId="5FCE55F3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739CC213" w14:textId="77777777" w:rsidR="00103601" w:rsidRDefault="00F00E58">
                  <w:r>
                    <w:pict w14:anchorId="0F007F9A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103601" w14:paraId="318F7ED1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09C43FA5" w14:textId="77777777" w:rsidR="00103601" w:rsidRDefault="00103601">
                  <w:r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48CA53CA" w14:textId="2E8F00F0" w:rsidR="00335D61" w:rsidRDefault="0018398F" w:rsidP="00335D61">
                  <w:r w:rsidRPr="00A420D3">
                    <w:rPr>
                      <w:color w:val="000000" w:themeColor="text1"/>
                    </w:rPr>
                    <w:t>The recommended air change and ventilation rates for specific health care areas vary</w:t>
                  </w:r>
                  <w:r w:rsidR="00E76F16" w:rsidRPr="00A420D3">
                    <w:rPr>
                      <w:color w:val="000000" w:themeColor="text1"/>
                    </w:rPr>
                    <w:t xml:space="preserve"> by the medical processes and procedures that are goi</w:t>
                  </w:r>
                  <w:r w:rsidRPr="00A420D3">
                    <w:rPr>
                      <w:color w:val="000000" w:themeColor="text1"/>
                    </w:rPr>
                    <w:t>ng to occur in them</w:t>
                  </w:r>
                  <w:r w:rsidR="00E76F16" w:rsidRPr="00A420D3">
                    <w:rPr>
                      <w:color w:val="000000" w:themeColor="text1"/>
                    </w:rPr>
                    <w:t xml:space="preserve">.  </w:t>
                  </w:r>
                  <w:r w:rsidR="00335D61">
                    <w:t xml:space="preserve">See the tables in the </w:t>
                  </w:r>
                  <w:hyperlink r:id="rId4" w:history="1">
                    <w:r w:rsidR="00335D61" w:rsidRPr="00A420D3">
                      <w:rPr>
                        <w:rStyle w:val="Hyperlink"/>
                      </w:rPr>
                      <w:t>HVAC Design Manual for Hospitals and Clinics</w:t>
                    </w:r>
                    <w:r w:rsidR="00E76F16" w:rsidRPr="00A420D3">
                      <w:rPr>
                        <w:rStyle w:val="Hyperlink"/>
                      </w:rPr>
                      <w:t>, 2</w:t>
                    </w:r>
                    <w:r w:rsidR="00E76F16" w:rsidRPr="00A420D3">
                      <w:rPr>
                        <w:rStyle w:val="Hyperlink"/>
                        <w:vertAlign w:val="superscript"/>
                      </w:rPr>
                      <w:t>nd</w:t>
                    </w:r>
                    <w:r w:rsidR="00E76F16" w:rsidRPr="00A420D3">
                      <w:rPr>
                        <w:rStyle w:val="Hyperlink"/>
                      </w:rPr>
                      <w:t xml:space="preserve"> edition</w:t>
                    </w:r>
                  </w:hyperlink>
                  <w:r w:rsidR="00335D61">
                    <w:rPr>
                      <w:rStyle w:val="Hyperlink"/>
                    </w:rPr>
                    <w:t xml:space="preserve"> </w:t>
                  </w:r>
                  <w:r w:rsidR="00335D61">
                    <w:t xml:space="preserve">or the </w:t>
                  </w:r>
                  <w:hyperlink r:id="rId5" w:history="1">
                    <w:r w:rsidR="00147AB0" w:rsidRPr="008B3F9A">
                      <w:rPr>
                        <w:rStyle w:val="Hyperlink"/>
                      </w:rPr>
                      <w:t>ASHRAE Standard 170-20</w:t>
                    </w:r>
                    <w:r w:rsidR="00F00E58">
                      <w:rPr>
                        <w:rStyle w:val="Hyperlink"/>
                      </w:rPr>
                      <w:t>21</w:t>
                    </w:r>
                  </w:hyperlink>
                  <w:r w:rsidR="00335D61">
                    <w:rPr>
                      <w:color w:val="000000"/>
                    </w:rPr>
                    <w:t xml:space="preserve">, </w:t>
                  </w:r>
                  <w:r w:rsidR="00335D61">
                    <w:t>Ventilation of Healthcare Facilities</w:t>
                  </w:r>
                </w:p>
                <w:p w14:paraId="14FD44BA" w14:textId="77777777" w:rsidR="00A51EBC" w:rsidRDefault="00A51EBC"/>
                <w:p w14:paraId="53424CF7" w14:textId="77777777" w:rsidR="00103601" w:rsidRDefault="00103601" w:rsidP="00A51EBC">
                  <w:r w:rsidRPr="00B53DAA">
                    <w:t xml:space="preserve">The handbook and the other ASHRAE publications may be purchased and/or individual chapters of the handbook may be purchased and downloaded on-line at our website, </w:t>
                  </w:r>
                  <w:hyperlink r:id="rId6" w:history="1">
                    <w:r w:rsidR="00941352" w:rsidRPr="00B02DB4">
                      <w:rPr>
                        <w:rStyle w:val="Hyperlink"/>
                      </w:rPr>
                      <w:t>www.ashrae.org</w:t>
                    </w:r>
                  </w:hyperlink>
                  <w:r w:rsidR="00941352">
                    <w:t xml:space="preserve"> </w:t>
                  </w:r>
                  <w:r w:rsidRPr="00B53DAA">
                    <w:t>or by calling 1-800-527-4723 in the USA and Canada or 1-404-636-8400 worldwide.</w:t>
                  </w:r>
                </w:p>
              </w:tc>
            </w:tr>
            <w:tr w:rsidR="00103601" w14:paraId="616ABEDA" w14:textId="77777777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6900DEA8" w14:textId="77777777" w:rsidR="00103601" w:rsidRDefault="00F00E58">
                  <w:r>
                    <w:pict w14:anchorId="212BFCC8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103601" w14:paraId="62827CFF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572899A5" w14:textId="77777777" w:rsidR="00103601" w:rsidRDefault="00103601">
                  <w:r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4B9B30B9" w14:textId="77777777" w:rsidR="0002015B" w:rsidRPr="00A420D3" w:rsidRDefault="00A420D3" w:rsidP="0002015B">
                  <w:pPr>
                    <w:rPr>
                      <w:rStyle w:val="Hyperlink"/>
                    </w:rPr>
                  </w:pPr>
                  <w:r>
                    <w:fldChar w:fldCharType="begin"/>
                  </w:r>
                  <w:r>
                    <w:instrText xml:space="preserve"> HYPERLINK "http://www.techstreet.com/ashrae/products/1852624" </w:instrText>
                  </w:r>
                  <w:r>
                    <w:fldChar w:fldCharType="separate"/>
                  </w:r>
                  <w:r w:rsidR="0002015B" w:rsidRPr="00A420D3">
                    <w:rPr>
                      <w:rStyle w:val="Hyperlink"/>
                    </w:rPr>
                    <w:t>HVAC Design Manual for Hospitals and Clinics</w:t>
                  </w:r>
                  <w:r w:rsidR="00E76F16" w:rsidRPr="00A420D3">
                    <w:rPr>
                      <w:rStyle w:val="Hyperlink"/>
                    </w:rPr>
                    <w:t>, 2</w:t>
                  </w:r>
                  <w:r w:rsidR="00E76F16" w:rsidRPr="00A420D3">
                    <w:rPr>
                      <w:rStyle w:val="Hyperlink"/>
                      <w:vertAlign w:val="superscript"/>
                    </w:rPr>
                    <w:t>nd</w:t>
                  </w:r>
                  <w:r w:rsidR="00E76F16" w:rsidRPr="00A420D3">
                    <w:rPr>
                      <w:rStyle w:val="Hyperlink"/>
                    </w:rPr>
                    <w:t xml:space="preserve"> edition</w:t>
                  </w:r>
                </w:p>
                <w:p w14:paraId="1BA9049F" w14:textId="77777777" w:rsidR="0002015B" w:rsidRPr="008B3F9A" w:rsidRDefault="00A420D3" w:rsidP="0002015B">
                  <w:pPr>
                    <w:rPr>
                      <w:color w:val="000000"/>
                    </w:rPr>
                  </w:pPr>
                  <w:r>
                    <w:fldChar w:fldCharType="end"/>
                  </w:r>
                </w:p>
                <w:p w14:paraId="3E231251" w14:textId="212D4E36" w:rsidR="00103601" w:rsidRPr="0002015B" w:rsidRDefault="00F00E58" w:rsidP="00147AB0">
                  <w:pPr>
                    <w:rPr>
                      <w:color w:val="000000"/>
                    </w:rPr>
                  </w:pPr>
                  <w:hyperlink r:id="rId7" w:history="1">
                    <w:r w:rsidRPr="008B3F9A">
                      <w:rPr>
                        <w:rStyle w:val="Hyperlink"/>
                      </w:rPr>
                      <w:t>ASHRAE Standard 170-20</w:t>
                    </w:r>
                    <w:r>
                      <w:rPr>
                        <w:rStyle w:val="Hyperlink"/>
                      </w:rPr>
                      <w:t>21</w:t>
                    </w:r>
                  </w:hyperlink>
                  <w:r w:rsidR="0002015B" w:rsidRPr="008B3F9A">
                    <w:rPr>
                      <w:color w:val="000000"/>
                    </w:rPr>
                    <w:t xml:space="preserve">, plus </w:t>
                  </w:r>
                  <w:hyperlink r:id="rId8" w:history="1">
                    <w:r w:rsidR="0002015B" w:rsidRPr="008B3F9A">
                      <w:rPr>
                        <w:rStyle w:val="Hyperlink"/>
                      </w:rPr>
                      <w:t>ASHRAE BOD approved addenda</w:t>
                    </w:r>
                  </w:hyperlink>
                </w:p>
              </w:tc>
            </w:tr>
            <w:tr w:rsidR="00103601" w14:paraId="483B4A3E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43023F18" w14:textId="77777777" w:rsidR="00103601" w:rsidRDefault="00F00E58">
                  <w:r>
                    <w:pict w14:anchorId="2F8D4339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103601" w14:paraId="610750C6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259C1427" w14:textId="77777777" w:rsidR="00103601" w:rsidRDefault="00103601">
                  <w:r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6FBDD7A9" w14:textId="77777777" w:rsidR="00103601" w:rsidRDefault="00103601">
                  <w:r w:rsidRPr="00B53DAA">
                    <w:t>health care facility, ventilation</w:t>
                  </w:r>
                </w:p>
              </w:tc>
            </w:tr>
            <w:tr w:rsidR="00103601" w14:paraId="11029765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70B2A8CC" w14:textId="77777777" w:rsidR="00103601" w:rsidRDefault="00F00E58">
                  <w:r>
                    <w:pict w14:anchorId="5958AEE2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103601" w14:paraId="3DA861C5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764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3582"/>
                  </w:tblGrid>
                  <w:tr w:rsidR="00103601" w14:paraId="7F09AA9E" w14:textId="77777777" w:rsidTr="004D34E1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2B76A5C8" w14:textId="77777777" w:rsidR="00103601" w:rsidRDefault="00103601"/>
                    </w:tc>
                    <w:tc>
                      <w:tcPr>
                        <w:tcW w:w="3600" w:type="dxa"/>
                      </w:tcPr>
                      <w:p w14:paraId="01C2A3F4" w14:textId="77777777" w:rsidR="00103601" w:rsidRDefault="00103601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3582" w:type="dxa"/>
                      </w:tcPr>
                      <w:p w14:paraId="23188742" w14:textId="77777777" w:rsidR="00103601" w:rsidRDefault="00103601">
                        <w:r>
                          <w:t>Refer to Organization</w:t>
                        </w:r>
                      </w:p>
                    </w:tc>
                  </w:tr>
                  <w:tr w:rsidR="00103601" w14:paraId="439B50A7" w14:textId="77777777" w:rsidTr="004D34E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30E376B8" w14:textId="77777777" w:rsidR="00103601" w:rsidRDefault="00103601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214E4C7C" w14:textId="77777777" w:rsidR="00103601" w:rsidRDefault="00F00E58">
                        <w:hyperlink r:id="rId9" w:history="1">
                          <w:r w:rsidR="0002015B" w:rsidRPr="008B3F9A">
                            <w:rPr>
                              <w:rStyle w:val="Hyperlink"/>
                            </w:rPr>
                            <w:t>TC 9.6</w:t>
                          </w:r>
                        </w:hyperlink>
                      </w:p>
                    </w:tc>
                    <w:tc>
                      <w:tcPr>
                        <w:tcW w:w="3582" w:type="dxa"/>
                      </w:tcPr>
                      <w:p w14:paraId="53D8EA24" w14:textId="77777777" w:rsidR="00103601" w:rsidRDefault="00103601"/>
                    </w:tc>
                  </w:tr>
                  <w:tr w:rsidR="00103601" w14:paraId="5403870B" w14:textId="77777777" w:rsidTr="004D34E1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3871EDE3" w14:textId="77777777" w:rsidR="00103601" w:rsidRDefault="00103601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05BFE16E" w14:textId="77777777" w:rsidR="00103601" w:rsidRDefault="00103601"/>
                    </w:tc>
                    <w:tc>
                      <w:tcPr>
                        <w:tcW w:w="3582" w:type="dxa"/>
                      </w:tcPr>
                      <w:p w14:paraId="2D37E2C6" w14:textId="77777777" w:rsidR="00103601" w:rsidRDefault="00E76F16">
                        <w:r>
                          <w:t xml:space="preserve">ASHE </w:t>
                        </w:r>
                      </w:p>
                    </w:tc>
                  </w:tr>
                  <w:tr w:rsidR="00103601" w14:paraId="745C61C2" w14:textId="77777777" w:rsidTr="00A51EBC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266084EB" w14:textId="77777777" w:rsidR="00103601" w:rsidRDefault="00103601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  <w:tcBorders>
                          <w:bottom w:val="single" w:sz="4" w:space="0" w:color="auto"/>
                        </w:tcBorders>
                      </w:tcPr>
                      <w:p w14:paraId="5FD7EFA1" w14:textId="77777777" w:rsidR="00103601" w:rsidRDefault="00103601"/>
                    </w:tc>
                    <w:tc>
                      <w:tcPr>
                        <w:tcW w:w="3582" w:type="dxa"/>
                        <w:tcBorders>
                          <w:bottom w:val="single" w:sz="4" w:space="0" w:color="auto"/>
                        </w:tcBorders>
                      </w:tcPr>
                      <w:p w14:paraId="7A10DF88" w14:textId="77777777" w:rsidR="00103601" w:rsidRDefault="00E76F16">
                        <w:r>
                          <w:t>FGI</w:t>
                        </w:r>
                      </w:p>
                    </w:tc>
                  </w:tr>
                  <w:tr w:rsidR="00103601" w14:paraId="436FF821" w14:textId="77777777" w:rsidTr="00A51EBC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  <w:tcBorders>
                          <w:right w:val="single" w:sz="4" w:space="0" w:color="auto"/>
                        </w:tcBorders>
                      </w:tcPr>
                      <w:p w14:paraId="171F4B56" w14:textId="77777777" w:rsidR="00103601" w:rsidRDefault="00103601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699DF76" w14:textId="77777777" w:rsidR="00103601" w:rsidRDefault="00103601"/>
                    </w:tc>
                    <w:tc>
                      <w:tcPr>
                        <w:tcW w:w="35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81E74B3" w14:textId="77777777" w:rsidR="00103601" w:rsidRDefault="00103601"/>
                    </w:tc>
                  </w:tr>
                  <w:tr w:rsidR="00103601" w14:paraId="1AEC4B80" w14:textId="77777777" w:rsidTr="00A51EBC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  <w:tcBorders>
                          <w:right w:val="single" w:sz="4" w:space="0" w:color="auto"/>
                        </w:tcBorders>
                      </w:tcPr>
                      <w:p w14:paraId="398EE2A1" w14:textId="77777777" w:rsidR="00103601" w:rsidRDefault="00103601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9990FC2" w14:textId="77777777" w:rsidR="00103601" w:rsidRDefault="00103601"/>
                    </w:tc>
                    <w:tc>
                      <w:tcPr>
                        <w:tcW w:w="35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FFE5414" w14:textId="77777777" w:rsidR="00103601" w:rsidRDefault="00103601"/>
                    </w:tc>
                  </w:tr>
                </w:tbl>
                <w:p w14:paraId="761924DE" w14:textId="77777777" w:rsidR="00103601" w:rsidRDefault="00103601"/>
              </w:tc>
            </w:tr>
            <w:tr w:rsidR="00103601" w14:paraId="58023AC4" w14:textId="77777777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7FBB85A0" w14:textId="77777777" w:rsidR="00103601" w:rsidRDefault="00103601"/>
              </w:tc>
            </w:tr>
          </w:tbl>
          <w:p w14:paraId="689563EB" w14:textId="77777777" w:rsidR="00103601" w:rsidRDefault="00103601"/>
        </w:tc>
        <w:tc>
          <w:tcPr>
            <w:tcW w:w="0" w:type="auto"/>
            <w:vAlign w:val="center"/>
          </w:tcPr>
          <w:p w14:paraId="46270BBB" w14:textId="77777777" w:rsidR="00103601" w:rsidRDefault="00103601">
            <w:pPr>
              <w:rPr>
                <w:sz w:val="20"/>
                <w:szCs w:val="20"/>
              </w:rPr>
            </w:pPr>
          </w:p>
        </w:tc>
      </w:tr>
    </w:tbl>
    <w:p w14:paraId="28C14E23" w14:textId="77777777" w:rsidR="00103601" w:rsidRPr="005E4570" w:rsidRDefault="00103601">
      <w:pPr>
        <w:rPr>
          <w:rFonts w:ascii="Arial" w:hAnsi="Arial" w:cs="Arial"/>
        </w:rPr>
      </w:pPr>
    </w:p>
    <w:sectPr w:rsidR="00103601" w:rsidRPr="005E4570" w:rsidSect="00A51EBC"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4E8"/>
    <w:rsid w:val="000142F9"/>
    <w:rsid w:val="0002015B"/>
    <w:rsid w:val="00026B8D"/>
    <w:rsid w:val="000405EC"/>
    <w:rsid w:val="00043D6E"/>
    <w:rsid w:val="0005555B"/>
    <w:rsid w:val="000730C2"/>
    <w:rsid w:val="00074CEA"/>
    <w:rsid w:val="000A4C5E"/>
    <w:rsid w:val="000B1E64"/>
    <w:rsid w:val="000C075F"/>
    <w:rsid w:val="000C17CC"/>
    <w:rsid w:val="000C3D1F"/>
    <w:rsid w:val="000C7C12"/>
    <w:rsid w:val="000D56BF"/>
    <w:rsid w:val="000D61FB"/>
    <w:rsid w:val="000E41B2"/>
    <w:rsid w:val="000E46C8"/>
    <w:rsid w:val="000E4A46"/>
    <w:rsid w:val="00103601"/>
    <w:rsid w:val="00105431"/>
    <w:rsid w:val="00111AD9"/>
    <w:rsid w:val="0012346C"/>
    <w:rsid w:val="00133B32"/>
    <w:rsid w:val="00136D1C"/>
    <w:rsid w:val="00147AB0"/>
    <w:rsid w:val="001538C4"/>
    <w:rsid w:val="00167169"/>
    <w:rsid w:val="00176F30"/>
    <w:rsid w:val="00177D55"/>
    <w:rsid w:val="0018398F"/>
    <w:rsid w:val="001935DF"/>
    <w:rsid w:val="0019749A"/>
    <w:rsid w:val="001B7130"/>
    <w:rsid w:val="001F0C26"/>
    <w:rsid w:val="002051F5"/>
    <w:rsid w:val="0020535B"/>
    <w:rsid w:val="002173A6"/>
    <w:rsid w:val="00252728"/>
    <w:rsid w:val="00257E60"/>
    <w:rsid w:val="00271495"/>
    <w:rsid w:val="0027767A"/>
    <w:rsid w:val="002779BB"/>
    <w:rsid w:val="00281782"/>
    <w:rsid w:val="002825E3"/>
    <w:rsid w:val="002B0D3F"/>
    <w:rsid w:val="002B6692"/>
    <w:rsid w:val="002C31C2"/>
    <w:rsid w:val="002C6A17"/>
    <w:rsid w:val="002E45EC"/>
    <w:rsid w:val="002F4E1B"/>
    <w:rsid w:val="002F6C9C"/>
    <w:rsid w:val="003117BC"/>
    <w:rsid w:val="003121B2"/>
    <w:rsid w:val="00335D61"/>
    <w:rsid w:val="003366AD"/>
    <w:rsid w:val="003478DA"/>
    <w:rsid w:val="00354FC9"/>
    <w:rsid w:val="00356BED"/>
    <w:rsid w:val="00357E79"/>
    <w:rsid w:val="003857A7"/>
    <w:rsid w:val="003A0081"/>
    <w:rsid w:val="003A1FF8"/>
    <w:rsid w:val="003A2FCC"/>
    <w:rsid w:val="003A7837"/>
    <w:rsid w:val="003B7412"/>
    <w:rsid w:val="003C4E8B"/>
    <w:rsid w:val="003D2759"/>
    <w:rsid w:val="003D4ED5"/>
    <w:rsid w:val="0040222F"/>
    <w:rsid w:val="00413730"/>
    <w:rsid w:val="004138CF"/>
    <w:rsid w:val="004265F2"/>
    <w:rsid w:val="004275F8"/>
    <w:rsid w:val="00437DC1"/>
    <w:rsid w:val="004424C2"/>
    <w:rsid w:val="00442B1A"/>
    <w:rsid w:val="004466ED"/>
    <w:rsid w:val="0044728F"/>
    <w:rsid w:val="004543E1"/>
    <w:rsid w:val="00454431"/>
    <w:rsid w:val="00460FE3"/>
    <w:rsid w:val="004816F2"/>
    <w:rsid w:val="004A37B0"/>
    <w:rsid w:val="004A4C42"/>
    <w:rsid w:val="004D34E1"/>
    <w:rsid w:val="004F534E"/>
    <w:rsid w:val="005221B4"/>
    <w:rsid w:val="00526CA2"/>
    <w:rsid w:val="005373C0"/>
    <w:rsid w:val="0054046A"/>
    <w:rsid w:val="00554020"/>
    <w:rsid w:val="00555DE5"/>
    <w:rsid w:val="005614FF"/>
    <w:rsid w:val="00566896"/>
    <w:rsid w:val="00571372"/>
    <w:rsid w:val="00573B26"/>
    <w:rsid w:val="005750B3"/>
    <w:rsid w:val="00575DE3"/>
    <w:rsid w:val="005823A8"/>
    <w:rsid w:val="005C2DAE"/>
    <w:rsid w:val="005C3B4D"/>
    <w:rsid w:val="005D5A07"/>
    <w:rsid w:val="005E4570"/>
    <w:rsid w:val="005E7370"/>
    <w:rsid w:val="005F09FF"/>
    <w:rsid w:val="005F5381"/>
    <w:rsid w:val="005F6297"/>
    <w:rsid w:val="00634806"/>
    <w:rsid w:val="00650ACA"/>
    <w:rsid w:val="00690A01"/>
    <w:rsid w:val="006A394D"/>
    <w:rsid w:val="006B4FBD"/>
    <w:rsid w:val="006B6767"/>
    <w:rsid w:val="006C4140"/>
    <w:rsid w:val="006E623D"/>
    <w:rsid w:val="006F2C88"/>
    <w:rsid w:val="006F48B2"/>
    <w:rsid w:val="007017C3"/>
    <w:rsid w:val="00706381"/>
    <w:rsid w:val="00714365"/>
    <w:rsid w:val="00724256"/>
    <w:rsid w:val="0073616E"/>
    <w:rsid w:val="007467D8"/>
    <w:rsid w:val="00757A1E"/>
    <w:rsid w:val="007630B1"/>
    <w:rsid w:val="007712CD"/>
    <w:rsid w:val="007776A6"/>
    <w:rsid w:val="0078711F"/>
    <w:rsid w:val="007B0644"/>
    <w:rsid w:val="007B13FA"/>
    <w:rsid w:val="007B4575"/>
    <w:rsid w:val="007D4461"/>
    <w:rsid w:val="007D767C"/>
    <w:rsid w:val="00805C24"/>
    <w:rsid w:val="00813A3D"/>
    <w:rsid w:val="00830AF5"/>
    <w:rsid w:val="008462B8"/>
    <w:rsid w:val="00850063"/>
    <w:rsid w:val="0087000C"/>
    <w:rsid w:val="008701B3"/>
    <w:rsid w:val="00881807"/>
    <w:rsid w:val="008A1C67"/>
    <w:rsid w:val="008A5008"/>
    <w:rsid w:val="008A784F"/>
    <w:rsid w:val="008B3AE9"/>
    <w:rsid w:val="008C0BEF"/>
    <w:rsid w:val="008C5134"/>
    <w:rsid w:val="008D2B09"/>
    <w:rsid w:val="008D5447"/>
    <w:rsid w:val="008E7528"/>
    <w:rsid w:val="00905825"/>
    <w:rsid w:val="00931EEA"/>
    <w:rsid w:val="00941352"/>
    <w:rsid w:val="00946D49"/>
    <w:rsid w:val="009515BA"/>
    <w:rsid w:val="00954341"/>
    <w:rsid w:val="00961F04"/>
    <w:rsid w:val="00980872"/>
    <w:rsid w:val="009A0BC4"/>
    <w:rsid w:val="009A4912"/>
    <w:rsid w:val="009B6C9C"/>
    <w:rsid w:val="009B78AB"/>
    <w:rsid w:val="009C1218"/>
    <w:rsid w:val="009D09C4"/>
    <w:rsid w:val="009F0A2B"/>
    <w:rsid w:val="00A0432D"/>
    <w:rsid w:val="00A07B27"/>
    <w:rsid w:val="00A35BBF"/>
    <w:rsid w:val="00A41EB6"/>
    <w:rsid w:val="00A420D3"/>
    <w:rsid w:val="00A428DA"/>
    <w:rsid w:val="00A42B5B"/>
    <w:rsid w:val="00A4684A"/>
    <w:rsid w:val="00A479A0"/>
    <w:rsid w:val="00A51EBC"/>
    <w:rsid w:val="00A67D0F"/>
    <w:rsid w:val="00A731E6"/>
    <w:rsid w:val="00AF77C5"/>
    <w:rsid w:val="00B02942"/>
    <w:rsid w:val="00B03616"/>
    <w:rsid w:val="00B0665D"/>
    <w:rsid w:val="00B23A11"/>
    <w:rsid w:val="00B439CB"/>
    <w:rsid w:val="00B46DED"/>
    <w:rsid w:val="00B518D4"/>
    <w:rsid w:val="00B51FB5"/>
    <w:rsid w:val="00B662F7"/>
    <w:rsid w:val="00B76549"/>
    <w:rsid w:val="00B901B4"/>
    <w:rsid w:val="00BA430A"/>
    <w:rsid w:val="00BA6202"/>
    <w:rsid w:val="00BB7846"/>
    <w:rsid w:val="00BC784B"/>
    <w:rsid w:val="00BD3079"/>
    <w:rsid w:val="00BD37CD"/>
    <w:rsid w:val="00BD3FC3"/>
    <w:rsid w:val="00BE505D"/>
    <w:rsid w:val="00BF31F7"/>
    <w:rsid w:val="00C164C6"/>
    <w:rsid w:val="00C24D36"/>
    <w:rsid w:val="00C30616"/>
    <w:rsid w:val="00C41BCD"/>
    <w:rsid w:val="00C659F8"/>
    <w:rsid w:val="00C67C3D"/>
    <w:rsid w:val="00C7107C"/>
    <w:rsid w:val="00CB0012"/>
    <w:rsid w:val="00CE0D06"/>
    <w:rsid w:val="00D1154F"/>
    <w:rsid w:val="00D30DFC"/>
    <w:rsid w:val="00D34EBB"/>
    <w:rsid w:val="00D35BE4"/>
    <w:rsid w:val="00D4058C"/>
    <w:rsid w:val="00D52DA1"/>
    <w:rsid w:val="00D80455"/>
    <w:rsid w:val="00D829FF"/>
    <w:rsid w:val="00DA2376"/>
    <w:rsid w:val="00DC7123"/>
    <w:rsid w:val="00DD073D"/>
    <w:rsid w:val="00DE21F3"/>
    <w:rsid w:val="00DF0848"/>
    <w:rsid w:val="00E11623"/>
    <w:rsid w:val="00E16CD2"/>
    <w:rsid w:val="00E27DD7"/>
    <w:rsid w:val="00E33E07"/>
    <w:rsid w:val="00E36E9E"/>
    <w:rsid w:val="00E57ACB"/>
    <w:rsid w:val="00E62952"/>
    <w:rsid w:val="00E63E63"/>
    <w:rsid w:val="00E76F16"/>
    <w:rsid w:val="00E83E50"/>
    <w:rsid w:val="00E86038"/>
    <w:rsid w:val="00EA3DD3"/>
    <w:rsid w:val="00EB72AB"/>
    <w:rsid w:val="00EB7677"/>
    <w:rsid w:val="00EF33A2"/>
    <w:rsid w:val="00F00D4E"/>
    <w:rsid w:val="00F00E58"/>
    <w:rsid w:val="00F0454E"/>
    <w:rsid w:val="00F070C1"/>
    <w:rsid w:val="00F16773"/>
    <w:rsid w:val="00F200D0"/>
    <w:rsid w:val="00F20FB8"/>
    <w:rsid w:val="00F455AD"/>
    <w:rsid w:val="00F544EB"/>
    <w:rsid w:val="00F62AEB"/>
    <w:rsid w:val="00F64BF0"/>
    <w:rsid w:val="00F76334"/>
    <w:rsid w:val="00F87B2D"/>
    <w:rsid w:val="00FA5F51"/>
    <w:rsid w:val="00FA64E8"/>
    <w:rsid w:val="00FB03D7"/>
    <w:rsid w:val="00FB506A"/>
    <w:rsid w:val="00FB639A"/>
    <w:rsid w:val="00FC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5BEE4246"/>
  <w15:docId w15:val="{FE410685-F813-4F0F-8980-067AF29A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03601"/>
    <w:rPr>
      <w:color w:val="0000FF"/>
      <w:u w:val="single"/>
    </w:rPr>
  </w:style>
  <w:style w:type="character" w:styleId="FollowedHyperlink">
    <w:name w:val="FollowedHyperlink"/>
    <w:basedOn w:val="DefaultParagraphFont"/>
    <w:rsid w:val="00E76F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hrae.org/standards-research--technology/standards-addend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echstreet.com/ashrae/standards/ashrae-170-2021?product_id=22129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hrae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echstreet.com/ashrae/standards/ashrae-170-2021?product_id=221297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echstreet.com/ashrae/products/1852624" TargetMode="External"/><Relationship Id="rId9" Type="http://schemas.openxmlformats.org/officeDocument/2006/relationships/hyperlink" Target="http://tc0906.ashraetc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1489</CharactersWithSpaces>
  <SharedDoc>false</SharedDoc>
  <HLinks>
    <vt:vector size="78" baseType="variant">
      <vt:variant>
        <vt:i4>2162809</vt:i4>
      </vt:variant>
      <vt:variant>
        <vt:i4>36</vt:i4>
      </vt:variant>
      <vt:variant>
        <vt:i4>0</vt:i4>
      </vt:variant>
      <vt:variant>
        <vt:i4>5</vt:i4>
      </vt:variant>
      <vt:variant>
        <vt:lpwstr>http://www.hhs.gov/</vt:lpwstr>
      </vt:variant>
      <vt:variant>
        <vt:lpwstr/>
      </vt:variant>
      <vt:variant>
        <vt:i4>3932219</vt:i4>
      </vt:variant>
      <vt:variant>
        <vt:i4>33</vt:i4>
      </vt:variant>
      <vt:variant>
        <vt:i4>0</vt:i4>
      </vt:variant>
      <vt:variant>
        <vt:i4>5</vt:i4>
      </vt:variant>
      <vt:variant>
        <vt:lpwstr>http://tc96.ashraetcs.org/</vt:lpwstr>
      </vt:variant>
      <vt:variant>
        <vt:lpwstr/>
      </vt:variant>
      <vt:variant>
        <vt:i4>3932271</vt:i4>
      </vt:variant>
      <vt:variant>
        <vt:i4>30</vt:i4>
      </vt:variant>
      <vt:variant>
        <vt:i4>0</vt:i4>
      </vt:variant>
      <vt:variant>
        <vt:i4>5</vt:i4>
      </vt:variant>
      <vt:variant>
        <vt:lpwstr>http://www.ashrae.org/standards-research--technology/standards-addenda</vt:lpwstr>
      </vt:variant>
      <vt:variant>
        <vt:lpwstr/>
      </vt:variant>
      <vt:variant>
        <vt:i4>1769501</vt:i4>
      </vt:variant>
      <vt:variant>
        <vt:i4>27</vt:i4>
      </vt:variant>
      <vt:variant>
        <vt:i4>0</vt:i4>
      </vt:variant>
      <vt:variant>
        <vt:i4>5</vt:i4>
      </vt:variant>
      <vt:variant>
        <vt:lpwstr>http://www.techstreet.com/standards/ashrae/170_2008?product_id=1590645</vt:lpwstr>
      </vt:variant>
      <vt:variant>
        <vt:lpwstr/>
      </vt:variant>
      <vt:variant>
        <vt:i4>2752522</vt:i4>
      </vt:variant>
      <vt:variant>
        <vt:i4>24</vt:i4>
      </vt:variant>
      <vt:variant>
        <vt:i4>0</vt:i4>
      </vt:variant>
      <vt:variant>
        <vt:i4>5</vt:i4>
      </vt:variant>
      <vt:variant>
        <vt:lpwstr>http://www.techstreet.com/cgi-bin/detail?product_id=1212226</vt:lpwstr>
      </vt:variant>
      <vt:variant>
        <vt:lpwstr/>
      </vt:variant>
      <vt:variant>
        <vt:i4>2424845</vt:i4>
      </vt:variant>
      <vt:variant>
        <vt:i4>21</vt:i4>
      </vt:variant>
      <vt:variant>
        <vt:i4>0</vt:i4>
      </vt:variant>
      <vt:variant>
        <vt:i4>5</vt:i4>
      </vt:variant>
      <vt:variant>
        <vt:lpwstr>http://www.techstreet.com/cgi-bin/detail?product_id=1801444</vt:lpwstr>
      </vt:variant>
      <vt:variant>
        <vt:lpwstr/>
      </vt:variant>
      <vt:variant>
        <vt:i4>3014664</vt:i4>
      </vt:variant>
      <vt:variant>
        <vt:i4>18</vt:i4>
      </vt:variant>
      <vt:variant>
        <vt:i4>0</vt:i4>
      </vt:variant>
      <vt:variant>
        <vt:i4>5</vt:i4>
      </vt:variant>
      <vt:variant>
        <vt:lpwstr>http://www.techstreet.com/cgi-bin/detail?product_id=1797866</vt:lpwstr>
      </vt:variant>
      <vt:variant>
        <vt:lpwstr/>
      </vt:variant>
      <vt:variant>
        <vt:i4>3145788</vt:i4>
      </vt:variant>
      <vt:variant>
        <vt:i4>15</vt:i4>
      </vt:variant>
      <vt:variant>
        <vt:i4>0</vt:i4>
      </vt:variant>
      <vt:variant>
        <vt:i4>5</vt:i4>
      </vt:variant>
      <vt:variant>
        <vt:lpwstr>http://www.ashrae.org/</vt:lpwstr>
      </vt:variant>
      <vt:variant>
        <vt:lpwstr/>
      </vt:variant>
      <vt:variant>
        <vt:i4>2162809</vt:i4>
      </vt:variant>
      <vt:variant>
        <vt:i4>12</vt:i4>
      </vt:variant>
      <vt:variant>
        <vt:i4>0</vt:i4>
      </vt:variant>
      <vt:variant>
        <vt:i4>5</vt:i4>
      </vt:variant>
      <vt:variant>
        <vt:lpwstr>http://www.hhs.gov/</vt:lpwstr>
      </vt:variant>
      <vt:variant>
        <vt:lpwstr/>
      </vt:variant>
      <vt:variant>
        <vt:i4>2752522</vt:i4>
      </vt:variant>
      <vt:variant>
        <vt:i4>9</vt:i4>
      </vt:variant>
      <vt:variant>
        <vt:i4>0</vt:i4>
      </vt:variant>
      <vt:variant>
        <vt:i4>5</vt:i4>
      </vt:variant>
      <vt:variant>
        <vt:lpwstr>http://www.techstreet.com/cgi-bin/detail?product_id=1212226</vt:lpwstr>
      </vt:variant>
      <vt:variant>
        <vt:lpwstr/>
      </vt:variant>
      <vt:variant>
        <vt:i4>1769501</vt:i4>
      </vt:variant>
      <vt:variant>
        <vt:i4>6</vt:i4>
      </vt:variant>
      <vt:variant>
        <vt:i4>0</vt:i4>
      </vt:variant>
      <vt:variant>
        <vt:i4>5</vt:i4>
      </vt:variant>
      <vt:variant>
        <vt:lpwstr>http://www.techstreet.com/standards/ashrae/170_2008?product_id=1590645</vt:lpwstr>
      </vt:variant>
      <vt:variant>
        <vt:lpwstr/>
      </vt:variant>
      <vt:variant>
        <vt:i4>2424845</vt:i4>
      </vt:variant>
      <vt:variant>
        <vt:i4>3</vt:i4>
      </vt:variant>
      <vt:variant>
        <vt:i4>0</vt:i4>
      </vt:variant>
      <vt:variant>
        <vt:i4>5</vt:i4>
      </vt:variant>
      <vt:variant>
        <vt:lpwstr>http://www.techstreet.com/cgi-bin/detail?product_id=1801444</vt:lpwstr>
      </vt:variant>
      <vt:variant>
        <vt:lpwstr/>
      </vt:variant>
      <vt:variant>
        <vt:i4>3014664</vt:i4>
      </vt:variant>
      <vt:variant>
        <vt:i4>0</vt:i4>
      </vt:variant>
      <vt:variant>
        <vt:i4>0</vt:i4>
      </vt:variant>
      <vt:variant>
        <vt:i4>5</vt:i4>
      </vt:variant>
      <vt:variant>
        <vt:lpwstr>http://www.techstreet.com/cgi-bin/detail?product_id=1797866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creator>shammerling</dc:creator>
  <cp:lastModifiedBy>Hammerling, Steve</cp:lastModifiedBy>
  <cp:revision>5</cp:revision>
  <cp:lastPrinted>2014-05-27T13:46:00Z</cp:lastPrinted>
  <dcterms:created xsi:type="dcterms:W3CDTF">2016-02-26T21:46:00Z</dcterms:created>
  <dcterms:modified xsi:type="dcterms:W3CDTF">2023-10-22T17:59:00Z</dcterms:modified>
</cp:coreProperties>
</file>